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610" w:rsidP="000B1610">
      <w:pPr>
        <w:pStyle w:val="Title"/>
      </w:pPr>
      <w:r>
        <w:fldChar w:fldCharType="begin"/>
      </w:r>
      <w:r>
        <w:instrText xml:space="preserve"> TITLE   \* MERGEFORMAT </w:instrText>
      </w:r>
      <w:r>
        <w:fldChar w:fldCharType="separate"/>
      </w:r>
      <w:r>
        <w:t>AHCMER401A Coordinate customer service and networking activities</w:t>
      </w:r>
      <w:r>
        <w:fldChar w:fldCharType="end"/>
      </w:r>
    </w:p>
    <w:p w:rsidR="000B1610" w:rsidP="000B1610">
      <w:pPr>
        <w:pStyle w:val="Version"/>
        <w:sectPr w:rsidSect="000B71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172" w:rsidP="000B7172">
      <w:pPr>
        <w:pStyle w:val="SuperHeading"/>
      </w:pPr>
      <w:r w:rsidRPr="000B7172">
        <w:t>AHCMER401A Coordinate customer service and networking activities</w:t>
      </w:r>
    </w:p>
    <w:p w:rsidR="00000000" w:rsidRPr="000B7172" w:rsidP="000B7172">
      <w:pPr>
        <w:pStyle w:val="Heading1"/>
      </w:pPr>
      <w:bookmarkStart w:id="1" w:name="O_267987"/>
      <w:bookmarkEnd w:id="1"/>
      <w:r w:rsidRPr="000B7172">
        <w:t>Modification History</w:t>
      </w:r>
    </w:p>
    <w:p w:rsidR="00000000" w:rsidRPr="000B7172" w:rsidP="000B7172">
      <w:pPr>
        <w:pStyle w:val="BodyText"/>
      </w:pPr>
      <w:r w:rsidRPr="000B7172">
        <w:t>Not Applicable</w:t>
      </w:r>
    </w:p>
    <w:p w:rsidR="00000000" w:rsidRPr="000B7172" w:rsidP="000B7172">
      <w:pPr>
        <w:pStyle w:val="AllowPageBreak"/>
      </w:pPr>
    </w:p>
    <w:p w:rsidR="00000000" w:rsidRPr="000B7172" w:rsidP="000B7172">
      <w:pPr>
        <w:pStyle w:val="Heading1"/>
      </w:pPr>
      <w:bookmarkStart w:id="2" w:name="O_189052"/>
      <w:bookmarkEnd w:id="2"/>
      <w:r w:rsidRPr="000B7172">
        <w:t>Unit Descriptor</w:t>
      </w:r>
    </w:p>
    <w:tbl>
      <w:tblPr>
        <w:tblW w:w="0" w:type="auto"/>
        <w:tblLayout w:type="fixed"/>
        <w:tblCellMar>
          <w:left w:w="62" w:type="dxa"/>
          <w:right w:w="62" w:type="dxa"/>
        </w:tblCellMar>
        <w:tblLook w:val="0000"/>
      </w:tblPr>
      <w:tblGrid>
        <w:gridCol w:w="2671"/>
        <w:gridCol w:w="5851"/>
      </w:tblGrid>
      <w:tr w:rsidTr="000B1610">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BodyText"/>
            </w:pPr>
            <w:r w:rsidRPr="000B7172">
              <w:t>This unit covers coordinating customer service and networking activities and defines the</w:t>
            </w:r>
            <w:r w:rsidRPr="000B7172">
              <w:t xml:space="preserve"> standard required to:  access and apply customer service policies and procedures; respond to customer feedback and complaints; develop and use networks to source goods and services; provide value for the customer in sourcing and supplying goods and servic</w:t>
            </w:r>
            <w:r w:rsidRPr="000B7172">
              <w:t>es; maintain records of customer feedback and interactions.</w:t>
            </w:r>
          </w:p>
        </w:tc>
      </w:tr>
    </w:tbl>
    <w:p w:rsidR="000B1610" w:rsidP="000B7172">
      <w:pPr>
        <w:pStyle w:val="BodyText"/>
      </w:pPr>
    </w:p>
    <w:p w:rsidR="000B1610" w:rsidP="000B7172">
      <w:pPr>
        <w:pStyle w:val="BodyText"/>
      </w:pPr>
    </w:p>
    <w:p w:rsidR="00000000" w:rsidRPr="000B7172" w:rsidP="000B7172">
      <w:pPr>
        <w:pStyle w:val="Heading1"/>
      </w:pPr>
      <w:bookmarkStart w:id="3" w:name="O_189056"/>
      <w:bookmarkEnd w:id="3"/>
      <w:r w:rsidRPr="000B7172">
        <w:t>Application of the Unit</w:t>
      </w:r>
    </w:p>
    <w:tbl>
      <w:tblPr>
        <w:tblW w:w="0" w:type="auto"/>
        <w:tblLayout w:type="fixed"/>
        <w:tblCellMar>
          <w:left w:w="62" w:type="dxa"/>
          <w:right w:w="62" w:type="dxa"/>
        </w:tblCellMar>
        <w:tblLook w:val="0000"/>
      </w:tblPr>
      <w:tblGrid>
        <w:gridCol w:w="2754"/>
        <w:gridCol w:w="5768"/>
      </w:tblGrid>
      <w:tr w:rsidTr="000B161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BodyText"/>
            </w:pPr>
            <w:r w:rsidRPr="000B7172">
              <w:t xml:space="preserve">This unit applies to agricultural or horticultural merchandise or department managers who have responsibility for customer service delivery by others. </w:t>
            </w:r>
          </w:p>
        </w:tc>
      </w:tr>
    </w:tbl>
    <w:p w:rsidR="000B1610" w:rsidP="000B7172">
      <w:pPr>
        <w:pStyle w:val="BodyText"/>
      </w:pPr>
    </w:p>
    <w:p w:rsidR="000B1610" w:rsidP="000B7172">
      <w:pPr>
        <w:pStyle w:val="BodyText"/>
      </w:pPr>
    </w:p>
    <w:p w:rsidR="00000000" w:rsidRPr="000B7172" w:rsidP="000B7172">
      <w:pPr>
        <w:pStyle w:val="Heading1"/>
      </w:pPr>
      <w:bookmarkStart w:id="4" w:name="O_276247"/>
      <w:bookmarkEnd w:id="4"/>
      <w:r w:rsidRPr="000B7172">
        <w:t>Licensing/Regulatory Information</w:t>
      </w:r>
    </w:p>
    <w:p w:rsidR="00000000" w:rsidRPr="000B7172" w:rsidP="000B7172">
      <w:pPr>
        <w:pStyle w:val="BodyText"/>
      </w:pPr>
      <w:r w:rsidRPr="000B7172">
        <w:t>Not Applicable</w:t>
      </w:r>
    </w:p>
    <w:p w:rsidR="00000000" w:rsidRPr="000B7172" w:rsidP="000B7172">
      <w:pPr>
        <w:pStyle w:val="AllowPageBreak"/>
      </w:pPr>
    </w:p>
    <w:p w:rsidR="00000000" w:rsidRPr="000B7172" w:rsidP="000B7172">
      <w:pPr>
        <w:pStyle w:val="Heading1"/>
      </w:pPr>
      <w:bookmarkStart w:id="5" w:name="O_189054"/>
      <w:bookmarkEnd w:id="5"/>
      <w:r w:rsidRPr="000B7172">
        <w:t>Pre-Requisites</w:t>
      </w:r>
    </w:p>
    <w:tbl>
      <w:tblPr>
        <w:tblW w:w="0" w:type="auto"/>
        <w:tblLayout w:type="fixed"/>
        <w:tblCellMar>
          <w:left w:w="62" w:type="dxa"/>
          <w:right w:w="62" w:type="dxa"/>
        </w:tblCellMar>
        <w:tblLook w:val="0000"/>
      </w:tblPr>
      <w:tblGrid>
        <w:gridCol w:w="2775"/>
        <w:gridCol w:w="1295"/>
        <w:gridCol w:w="4452"/>
      </w:tblGrid>
      <w:tr w:rsidTr="000B16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p>
        </w:tc>
      </w:tr>
      <w:tr w:rsidTr="000B16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p>
        </w:tc>
      </w:tr>
      <w:tr w:rsidTr="000B16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BodyText"/>
            </w:pPr>
          </w:p>
        </w:tc>
      </w:tr>
    </w:tbl>
    <w:p w:rsidR="000B1610" w:rsidP="000B7172">
      <w:pPr>
        <w:pStyle w:val="BodyText"/>
      </w:pPr>
    </w:p>
    <w:p w:rsidR="000B1610" w:rsidP="000B7172">
      <w:pPr>
        <w:pStyle w:val="BodyText"/>
      </w:pPr>
    </w:p>
    <w:p w:rsidR="00000000" w:rsidRPr="000B7172" w:rsidP="000B7172">
      <w:pPr>
        <w:pStyle w:val="Heading1"/>
      </w:pPr>
      <w:bookmarkStart w:id="6" w:name="O_189053"/>
      <w:bookmarkEnd w:id="6"/>
      <w:r w:rsidRPr="000B7172">
        <w:t>Employability Skills Information</w:t>
      </w:r>
    </w:p>
    <w:tbl>
      <w:tblPr>
        <w:tblW w:w="0" w:type="auto"/>
        <w:tblLayout w:type="fixed"/>
        <w:tblCellMar>
          <w:left w:w="62" w:type="dxa"/>
          <w:right w:w="62" w:type="dxa"/>
        </w:tblCellMar>
        <w:tblLook w:val="0000"/>
      </w:tblPr>
      <w:tblGrid>
        <w:gridCol w:w="2802"/>
        <w:gridCol w:w="5720"/>
      </w:tblGrid>
      <w:tr w:rsidTr="000B16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BodyText"/>
            </w:pPr>
            <w:r w:rsidRPr="000B7172">
              <w:t>This unit contains employability skills.</w:t>
            </w:r>
          </w:p>
        </w:tc>
      </w:tr>
    </w:tbl>
    <w:p w:rsidR="000B1610" w:rsidP="000B7172">
      <w:pPr>
        <w:pStyle w:val="BodyText"/>
      </w:pPr>
    </w:p>
    <w:p w:rsidR="000B1610" w:rsidP="000B7172">
      <w:pPr>
        <w:pStyle w:val="BodyText"/>
      </w:pPr>
    </w:p>
    <w:p w:rsidR="00000000" w:rsidRPr="000B7172" w:rsidP="000B7172">
      <w:pPr>
        <w:pStyle w:val="Heading1"/>
      </w:pPr>
      <w:bookmarkStart w:id="7" w:name="O_286033"/>
      <w:bookmarkEnd w:id="7"/>
      <w:r w:rsidRPr="000B7172">
        <w:t>Elements and Performance Criteria Pre-Content</w:t>
      </w:r>
    </w:p>
    <w:p w:rsidR="00000000" w:rsidRPr="000B7172" w:rsidP="000B7172">
      <w:pPr>
        <w:pStyle w:val="BodyText"/>
      </w:pPr>
      <w:r w:rsidRPr="000B7172">
        <w:t>Not Applicable</w:t>
      </w:r>
    </w:p>
    <w:p w:rsidR="00000000" w:rsidRPr="000B7172" w:rsidP="000B7172">
      <w:pPr>
        <w:pStyle w:val="AllowPageBreak"/>
      </w:pPr>
    </w:p>
    <w:p w:rsidR="00000000" w:rsidRPr="000B7172" w:rsidP="000B7172">
      <w:pPr>
        <w:pStyle w:val="Heading1"/>
      </w:pPr>
      <w:bookmarkStart w:id="8" w:name="O_232700"/>
      <w:bookmarkEnd w:id="8"/>
      <w:r w:rsidRPr="000B7172">
        <w:t>Elements and Performance Criteria</w:t>
      </w:r>
    </w:p>
    <w:tbl>
      <w:tblPr>
        <w:tblW w:w="0" w:type="auto"/>
        <w:tblLayout w:type="fixed"/>
        <w:tblCellMar>
          <w:left w:w="62" w:type="dxa"/>
          <w:right w:w="62" w:type="dxa"/>
        </w:tblCellMar>
        <w:tblLook w:val="0000"/>
      </w:tblPr>
      <w:tblGrid>
        <w:gridCol w:w="2570"/>
        <w:gridCol w:w="5952"/>
      </w:tblGrid>
      <w:tr w:rsidTr="000B161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BodyText"/>
            </w:pPr>
            <w:r w:rsidRPr="000B7172">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PERFORMANCE CRITERIA</w:t>
            </w:r>
          </w:p>
        </w:tc>
      </w:tr>
      <w:tr w:rsidTr="000B161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p>
        </w:tc>
      </w:tr>
      <w:tr w:rsidTr="000B161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List"/>
              <w:rPr>
                <w:lang w:val="en-NZ"/>
              </w:rPr>
            </w:pPr>
            <w:r w:rsidRPr="000B7172">
              <w:t>1.</w:t>
            </w:r>
            <w:r w:rsidRPr="000B7172">
              <w:tab/>
              <w:t>Contribute to quality customer standards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List2"/>
            </w:pPr>
            <w:r w:rsidRPr="000B7172">
              <w:t>1.1.</w:t>
            </w:r>
            <w:r w:rsidRPr="000B7172">
              <w:tab/>
              <w:t xml:space="preserve">Customer service standards are accessed, interpreted, applied and monitored in the workplace in accordance with enterprise </w:t>
            </w:r>
            <w:r w:rsidRPr="000B7172">
              <w:t>policies and procedures.</w:t>
            </w:r>
          </w:p>
          <w:p w:rsidR="00000000" w:rsidP="000B7172">
            <w:pPr>
              <w:pStyle w:val="List2"/>
              <w:rPr>
                <w:lang w:val="en-NZ"/>
              </w:rPr>
            </w:pPr>
            <w:r w:rsidRPr="000B7172">
              <w:t>1.2.</w:t>
            </w:r>
            <w:r w:rsidRPr="000B7172">
              <w:tab/>
              <w:t>Contributions are made to the development, refinement and improvement of service policies, standards and processes.</w:t>
            </w:r>
          </w:p>
        </w:tc>
      </w:tr>
      <w:tr w:rsidTr="000B161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List"/>
              <w:rPr>
                <w:lang w:val="en-NZ"/>
              </w:rPr>
            </w:pPr>
            <w:r w:rsidRPr="000B7172">
              <w:t>2.</w:t>
            </w:r>
            <w:r w:rsidRPr="000B7172">
              <w:tab/>
              <w:t>Implement customer service systems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List2"/>
            </w:pPr>
            <w:r w:rsidRPr="000B7172">
              <w:t>2.1.</w:t>
            </w:r>
            <w:r w:rsidRPr="000B7172">
              <w:tab/>
              <w:t>All personnel are encouraged to consistently implement customer se</w:t>
            </w:r>
            <w:r w:rsidRPr="000B7172">
              <w:t>rvice systems.</w:t>
            </w:r>
          </w:p>
          <w:p w:rsidR="00000000" w:rsidRPr="000B7172" w:rsidP="000B7172">
            <w:pPr>
              <w:pStyle w:val="List2"/>
            </w:pPr>
            <w:r w:rsidRPr="000B7172">
              <w:t>2.2.</w:t>
            </w:r>
            <w:r w:rsidRPr="000B7172">
              <w:tab/>
              <w:t>Customer feedback is reviewed in consultation with appropriate personnel and is analysed when improving work practices.</w:t>
            </w:r>
          </w:p>
          <w:p w:rsidR="00000000" w:rsidRPr="000B7172" w:rsidP="000B7172">
            <w:pPr>
              <w:pStyle w:val="List2"/>
            </w:pPr>
            <w:r w:rsidRPr="000B7172">
              <w:t>2.3.</w:t>
            </w:r>
            <w:r w:rsidRPr="000B7172">
              <w:tab/>
              <w:t>Customer service complaints are identified and adjustments made to ensure continued service quality.</w:t>
            </w:r>
          </w:p>
          <w:p w:rsidR="00000000" w:rsidRPr="000B7172" w:rsidP="000B7172">
            <w:pPr>
              <w:pStyle w:val="List2"/>
            </w:pPr>
            <w:r w:rsidRPr="000B7172">
              <w:t>2.4.</w:t>
            </w:r>
            <w:r w:rsidRPr="000B7172">
              <w:tab/>
              <w:t>Adjus</w:t>
            </w:r>
            <w:r w:rsidRPr="000B7172">
              <w:t>tments are communicated to all those involved in service delivery within appropriate time frames.</w:t>
            </w:r>
          </w:p>
          <w:p w:rsidR="00000000" w:rsidP="000B7172">
            <w:pPr>
              <w:pStyle w:val="List2"/>
              <w:rPr>
                <w:lang w:val="en-NZ"/>
              </w:rPr>
            </w:pPr>
            <w:r w:rsidRPr="000B7172">
              <w:t>2.5.</w:t>
            </w:r>
            <w:r w:rsidRPr="000B7172">
              <w:tab/>
              <w:t>Delivery of services/products is coordinated and managed to ensure they effectively and efficiently meet agreed quality standards.</w:t>
            </w:r>
          </w:p>
        </w:tc>
      </w:tr>
      <w:tr w:rsidTr="000B161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List"/>
              <w:rPr>
                <w:lang w:val="en-NZ"/>
              </w:rPr>
            </w:pPr>
            <w:r w:rsidRPr="000B7172">
              <w:t>3.</w:t>
            </w:r>
            <w:r w:rsidRPr="000B7172">
              <w:tab/>
              <w:t>Manage networks to</w:t>
            </w:r>
            <w:r w:rsidRPr="000B7172">
              <w:t xml:space="preserve"> ensure customer needs are addressed</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List2"/>
            </w:pPr>
            <w:r w:rsidRPr="000B7172">
              <w:t>3.1.</w:t>
            </w:r>
            <w:r w:rsidRPr="000B7172">
              <w:tab/>
              <w:t>Effective regular communication is established with customers.</w:t>
            </w:r>
          </w:p>
          <w:p w:rsidR="00000000" w:rsidRPr="000B7172" w:rsidP="000B7172">
            <w:pPr>
              <w:pStyle w:val="List2"/>
            </w:pPr>
            <w:r w:rsidRPr="000B7172">
              <w:t>3.2.</w:t>
            </w:r>
            <w:r w:rsidRPr="000B7172">
              <w:tab/>
              <w:t>Relevant networks are established, maintained and expanded to ensure appropriate referral of customers to products/services from within and outsid</w:t>
            </w:r>
            <w:r w:rsidRPr="000B7172">
              <w:t>e the organization.</w:t>
            </w:r>
          </w:p>
          <w:p w:rsidR="00000000" w:rsidRPr="000B7172" w:rsidP="000B7172">
            <w:pPr>
              <w:pStyle w:val="List2"/>
            </w:pPr>
            <w:r w:rsidRPr="000B7172">
              <w:t>3.3.</w:t>
            </w:r>
            <w:r w:rsidRPr="000B7172">
              <w:tab/>
              <w:t>Procedures are put in place to ensure that decisions about targeting of customer services are based on up-to-date information about the customer and the products/services available.</w:t>
            </w:r>
          </w:p>
          <w:p w:rsidR="00000000" w:rsidRPr="000B7172" w:rsidP="000B7172">
            <w:pPr>
              <w:pStyle w:val="List2"/>
            </w:pPr>
            <w:r w:rsidRPr="000B7172">
              <w:t>3.4.</w:t>
            </w:r>
            <w:r w:rsidRPr="000B7172">
              <w:tab/>
              <w:t>Procedures are put in place to ensure that r</w:t>
            </w:r>
            <w:r w:rsidRPr="000B7172">
              <w:t>eferrals are based on the matching of the assessment of customer needs and availability of products/services.</w:t>
            </w:r>
          </w:p>
          <w:p w:rsidR="00000000" w:rsidRPr="000B7172" w:rsidP="000B7172">
            <w:pPr>
              <w:pStyle w:val="List2"/>
            </w:pPr>
            <w:r w:rsidRPr="000B7172">
              <w:t>3.5.</w:t>
            </w:r>
            <w:r w:rsidRPr="000B7172">
              <w:tab/>
              <w:t>Records of customer interaction are maintained in accordance with organisational procedures.</w:t>
            </w:r>
          </w:p>
        </w:tc>
      </w:tr>
    </w:tbl>
    <w:p w:rsidR="000B1610" w:rsidP="000B7172">
      <w:pPr>
        <w:pStyle w:val="BodyText"/>
      </w:pPr>
    </w:p>
    <w:p w:rsidR="000B1610" w:rsidP="000B7172">
      <w:pPr>
        <w:pStyle w:val="BodyText"/>
      </w:pPr>
    </w:p>
    <w:p w:rsidR="00000000" w:rsidRPr="000B7172" w:rsidP="000B7172">
      <w:pPr>
        <w:pStyle w:val="Heading1"/>
      </w:pPr>
      <w:bookmarkStart w:id="9" w:name="O_256650"/>
      <w:bookmarkEnd w:id="9"/>
      <w:r w:rsidRPr="000B7172">
        <w:t>Required Skills and Knowledge</w:t>
      </w:r>
    </w:p>
    <w:tbl>
      <w:tblPr>
        <w:tblW w:w="0" w:type="auto"/>
        <w:tblLayout w:type="fixed"/>
        <w:tblCellMar>
          <w:left w:w="62" w:type="dxa"/>
          <w:right w:w="62" w:type="dxa"/>
        </w:tblCellMar>
        <w:tblLook w:val="0000"/>
      </w:tblPr>
      <w:tblGrid>
        <w:gridCol w:w="8522"/>
      </w:tblGrid>
      <w:tr w:rsidTr="000B16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REQUIRED SKILLS AND KNOWLEDGE</w:t>
            </w:r>
          </w:p>
        </w:tc>
      </w:tr>
      <w:tr w:rsidTr="000B16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t>This section describes the skills and knowledge required for this unit.</w:t>
            </w:r>
          </w:p>
        </w:tc>
      </w:tr>
      <w:tr w:rsidTr="000B16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Required skills</w:t>
            </w:r>
          </w:p>
        </w:tc>
      </w:tr>
      <w:tr w:rsidTr="000B16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ListBullet"/>
            </w:pPr>
            <w:r w:rsidRPr="000B7172">
              <w:t>interpersonal skills to relate to people from a range of social, cultural and ethnic backgrounds</w:t>
            </w:r>
          </w:p>
          <w:p w:rsidR="00000000" w:rsidRPr="000B7172" w:rsidP="000B7172">
            <w:pPr>
              <w:pStyle w:val="ListBullet"/>
            </w:pPr>
            <w:r w:rsidRPr="000B7172">
              <w:t>clear, legible writing</w:t>
            </w:r>
          </w:p>
          <w:p w:rsidR="00000000" w:rsidRPr="000B7172" w:rsidP="000B7172">
            <w:pPr>
              <w:pStyle w:val="ListBullet"/>
            </w:pPr>
            <w:r w:rsidRPr="000B7172">
              <w:t>language skills which allow for adequate communication with customer and all relevant personnel</w:t>
            </w:r>
          </w:p>
          <w:p w:rsidR="00000000" w:rsidRPr="000B7172" w:rsidP="000B7172">
            <w:pPr>
              <w:pStyle w:val="ListBullet"/>
            </w:pPr>
            <w:r w:rsidRPr="000B7172">
              <w:t>literacy skills to the level required to read and write procedures and reports</w:t>
            </w:r>
          </w:p>
          <w:p w:rsidR="00000000" w:rsidP="000B7172">
            <w:pPr>
              <w:pStyle w:val="ListBullet"/>
              <w:rPr>
                <w:lang w:val="en-NZ"/>
              </w:rPr>
            </w:pPr>
            <w:r w:rsidRPr="000B7172">
              <w:t>numeracy skills to the level required to develop and imple</w:t>
            </w:r>
            <w:r w:rsidRPr="000B7172">
              <w:t>ment customer service procedures.</w:t>
            </w:r>
          </w:p>
        </w:tc>
      </w:tr>
      <w:tr w:rsidTr="000B16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Required knowledge</w:t>
            </w:r>
          </w:p>
        </w:tc>
      </w:tr>
      <w:tr w:rsidTr="000B16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ListBullet"/>
            </w:pPr>
            <w:r w:rsidRPr="000B7172">
              <w:t>legislative and regulatory requirements may include but are not limited to: Consumer Law, Environmental Law, Occupational Health and Safety (OHS), Privacy Legislation, Codes of Conducts, Discriminatio</w:t>
            </w:r>
            <w:r w:rsidRPr="000B7172">
              <w:t>n/Equal Employment Opportunity, Harassment and other laws specific to local government, State and Federal legislation</w:t>
            </w:r>
          </w:p>
          <w:p w:rsidR="00000000" w:rsidRPr="000B7172" w:rsidP="000B7172">
            <w:pPr>
              <w:pStyle w:val="ListBullet"/>
            </w:pPr>
            <w:r w:rsidRPr="000B7172">
              <w:t>the organisation's business structure, products and services</w:t>
            </w:r>
          </w:p>
          <w:p w:rsidR="00000000" w:rsidRPr="000B7172" w:rsidP="000B7172">
            <w:pPr>
              <w:pStyle w:val="ListBullet"/>
            </w:pPr>
            <w:r w:rsidRPr="000B7172">
              <w:t>customer service systems/procedures including the continuous quality improvem</w:t>
            </w:r>
            <w:r w:rsidRPr="000B7172">
              <w:t>ent framework, together with some knowledge of the customer population and how the system applies to delivering customer service to that customer population</w:t>
            </w:r>
          </w:p>
          <w:p w:rsidR="00000000" w:rsidRPr="000B7172" w:rsidP="000B7172">
            <w:pPr>
              <w:pStyle w:val="ListBullet"/>
            </w:pPr>
            <w:r w:rsidRPr="000B7172">
              <w:t>the principles of customer service</w:t>
            </w:r>
          </w:p>
          <w:p w:rsidR="00000000" w:rsidRPr="000B7172" w:rsidP="000B7172">
            <w:pPr>
              <w:pStyle w:val="ListBullet"/>
            </w:pPr>
            <w:r w:rsidRPr="000B7172">
              <w:t>the principles of effective communication in relation to listeni</w:t>
            </w:r>
            <w:r w:rsidRPr="000B7172">
              <w:t>ng, questioning and non-verbal communication</w:t>
            </w:r>
          </w:p>
          <w:p w:rsidR="00000000" w:rsidRPr="000B7172" w:rsidP="000B7172">
            <w:pPr>
              <w:pStyle w:val="ListBullet"/>
            </w:pPr>
            <w:r w:rsidRPr="000B7172">
              <w:t>the individual's role in delivering customer service</w:t>
            </w:r>
          </w:p>
          <w:p w:rsidR="00000000" w:rsidRPr="000B7172" w:rsidP="000B7172">
            <w:pPr>
              <w:pStyle w:val="ListBullet"/>
            </w:pPr>
            <w:r w:rsidRPr="000B7172">
              <w:t>techniques for dealing with customers with special needs</w:t>
            </w:r>
          </w:p>
          <w:p w:rsidR="00000000" w:rsidRPr="000B7172" w:rsidP="000B7172">
            <w:pPr>
              <w:pStyle w:val="ListBullet"/>
            </w:pPr>
            <w:r w:rsidRPr="000B7172">
              <w:t>techniques for building relationships of trust and mutually acceptable outcomes</w:t>
            </w:r>
          </w:p>
          <w:p w:rsidR="00000000" w:rsidRPr="000B7172" w:rsidP="000B7172">
            <w:pPr>
              <w:pStyle w:val="ListBullet"/>
            </w:pPr>
            <w:r w:rsidRPr="000B7172">
              <w:t>related organisations, agencies and networks</w:t>
            </w:r>
          </w:p>
          <w:p w:rsidR="00000000" w:rsidRPr="000B7172" w:rsidP="000B7172">
            <w:pPr>
              <w:pStyle w:val="ListBullet"/>
            </w:pPr>
            <w:r w:rsidRPr="000B7172">
              <w:t>the principles and operations of networks.</w:t>
            </w:r>
          </w:p>
        </w:tc>
      </w:tr>
    </w:tbl>
    <w:p w:rsidR="000B1610" w:rsidP="000B7172">
      <w:pPr>
        <w:pStyle w:val="BodyText"/>
      </w:pPr>
    </w:p>
    <w:p w:rsidR="000B1610" w:rsidP="000B7172">
      <w:pPr>
        <w:pStyle w:val="BodyText"/>
      </w:pPr>
    </w:p>
    <w:p w:rsidR="00000000" w:rsidRPr="000B7172" w:rsidP="000B7172">
      <w:pPr>
        <w:pStyle w:val="AllowPageBreak"/>
      </w:pPr>
    </w:p>
    <w:p w:rsidR="00000000" w:rsidRPr="000B7172" w:rsidP="000B7172">
      <w:pPr>
        <w:pStyle w:val="Heading1"/>
      </w:pPr>
      <w:bookmarkStart w:id="10" w:name="O_240684"/>
      <w:bookmarkEnd w:id="10"/>
      <w:r w:rsidRPr="000B7172">
        <w:t>Evidence Guide</w:t>
      </w:r>
    </w:p>
    <w:tbl>
      <w:tblPr>
        <w:tblW w:w="9570" w:type="dxa"/>
        <w:tblLayout w:type="fixed"/>
        <w:tblCellMar>
          <w:left w:w="62" w:type="dxa"/>
          <w:right w:w="62" w:type="dxa"/>
        </w:tblCellMar>
        <w:tblLook w:val="0000"/>
      </w:tblPr>
      <w:tblGrid>
        <w:gridCol w:w="3908"/>
        <w:gridCol w:w="5662"/>
      </w:tblGrid>
      <w:tr w:rsidTr="000B16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EVIDENCE GUIDE</w:t>
            </w:r>
          </w:p>
        </w:tc>
      </w:tr>
      <w:tr w:rsidTr="000B16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t xml:space="preserve">The evidence guide provides advice on assessment and must be read in conjunction with </w:t>
            </w:r>
            <w:r w:rsidRPr="000B7172">
              <w:t>the performance criteria, required skills and knowledge, range statement and the Assessment Guidelines for the Training Package.</w:t>
            </w:r>
          </w:p>
        </w:tc>
      </w:tr>
      <w:tr w:rsidTr="000B16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p>
        </w:tc>
      </w:tr>
      <w:tr w:rsidTr="000B16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BodyText"/>
            </w:pPr>
            <w:r w:rsidRPr="000B7172">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B7172" w:rsidP="000B7172">
            <w:pPr>
              <w:pStyle w:val="ListBullet"/>
            </w:pPr>
            <w:r w:rsidRPr="000B7172">
              <w:t>access and apply customer service policies and procedures</w:t>
            </w:r>
          </w:p>
          <w:p w:rsidR="00000000" w:rsidRPr="000B7172" w:rsidP="000B7172">
            <w:pPr>
              <w:pStyle w:val="ListBullet"/>
            </w:pPr>
            <w:r w:rsidRPr="000B7172">
              <w:t>respond to customer feedback and complaints</w:t>
            </w:r>
          </w:p>
          <w:p w:rsidR="00000000" w:rsidRPr="000B7172" w:rsidP="000B7172">
            <w:pPr>
              <w:pStyle w:val="ListBullet"/>
            </w:pPr>
            <w:r w:rsidRPr="000B7172">
              <w:t>develop and use networks to source goods and services</w:t>
            </w:r>
          </w:p>
          <w:p w:rsidR="00000000" w:rsidRPr="000B7172" w:rsidP="000B7172">
            <w:pPr>
              <w:pStyle w:val="ListBullet"/>
            </w:pPr>
            <w:r w:rsidRPr="000B7172">
              <w:t>provide value for the customer in sourcing and supplying goods and services</w:t>
            </w:r>
          </w:p>
          <w:p w:rsidR="00000000" w:rsidP="000B7172">
            <w:pPr>
              <w:pStyle w:val="ListBullet"/>
              <w:rPr>
                <w:lang w:val="en-NZ"/>
              </w:rPr>
            </w:pPr>
            <w:r w:rsidRPr="000B7172">
              <w:t>maintain records of cus</w:t>
            </w:r>
            <w:r w:rsidRPr="000B7172">
              <w:t>tomer feedback and interactions.</w:t>
            </w:r>
          </w:p>
        </w:tc>
      </w:tr>
      <w:tr w:rsidTr="000B16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BodyText"/>
            </w:pPr>
            <w:r w:rsidRPr="000B7172">
              <w:t xml:space="preserve">Competency requires the application of work practices under work conditions.  Selection and use of resources for some worksites may differ due to the regional or enterprise </w:t>
            </w:r>
            <w:r w:rsidRPr="000B7172">
              <w:t>circumstances.</w:t>
            </w:r>
          </w:p>
        </w:tc>
      </w:tr>
    </w:tbl>
    <w:p w:rsidR="000B1610" w:rsidP="000B7172">
      <w:pPr>
        <w:pStyle w:val="BodyText"/>
      </w:pPr>
    </w:p>
    <w:p w:rsidR="000B1610" w:rsidP="000B7172">
      <w:pPr>
        <w:pStyle w:val="BodyText"/>
      </w:pPr>
    </w:p>
    <w:p w:rsidR="00000000" w:rsidRPr="000B7172" w:rsidP="000B7172">
      <w:pPr>
        <w:pStyle w:val="Heading1"/>
      </w:pPr>
      <w:bookmarkStart w:id="11" w:name="O_248667"/>
      <w:bookmarkEnd w:id="11"/>
      <w:r w:rsidRPr="000B7172">
        <w:t>Range Statement</w:t>
      </w:r>
    </w:p>
    <w:tbl>
      <w:tblPr>
        <w:tblW w:w="0" w:type="auto"/>
        <w:tblLayout w:type="fixed"/>
        <w:tblCellMar>
          <w:left w:w="62" w:type="dxa"/>
          <w:right w:w="62" w:type="dxa"/>
        </w:tblCellMar>
        <w:tblLook w:val="0000"/>
      </w:tblPr>
      <w:tblGrid>
        <w:gridCol w:w="3483"/>
        <w:gridCol w:w="5039"/>
      </w:tblGrid>
      <w:tr w:rsidTr="000B16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RANGE STATEMENT</w:t>
            </w:r>
          </w:p>
        </w:tc>
      </w:tr>
      <w:tr w:rsidTr="000B16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t>The range statement relates to the unit of competency as a whole.</w:t>
            </w:r>
          </w:p>
        </w:tc>
      </w:tr>
      <w:tr w:rsidTr="000B161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t>Internal and external customers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ListBullet"/>
            </w:pPr>
            <w:r w:rsidRPr="000B7172">
              <w:t>customers with routine or special requests</w:t>
            </w:r>
          </w:p>
          <w:p w:rsidR="00000000" w:rsidRPr="000B7172" w:rsidP="000B7172">
            <w:pPr>
              <w:pStyle w:val="ListBullet"/>
            </w:pPr>
            <w:r w:rsidRPr="000B7172">
              <w:t>regular and new customers</w:t>
            </w:r>
          </w:p>
          <w:p w:rsidR="00000000" w:rsidRPr="000B7172" w:rsidP="000B7172">
            <w:pPr>
              <w:pStyle w:val="ListBullet"/>
            </w:pPr>
            <w:r w:rsidRPr="000B7172">
              <w:t>people from a range of social, cultural or ethnic backgrounds</w:t>
            </w:r>
          </w:p>
          <w:p w:rsidR="00000000" w:rsidP="000B7172">
            <w:pPr>
              <w:pStyle w:val="ListBullet"/>
              <w:rPr>
                <w:lang w:val="en-NZ"/>
              </w:rPr>
            </w:pPr>
            <w:r w:rsidRPr="000B7172">
              <w:t>people with varying physical and mental abilities.</w:t>
            </w:r>
          </w:p>
        </w:tc>
      </w:tr>
      <w:tr w:rsidTr="000B161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t>Relevant networks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ListBullet"/>
            </w:pPr>
            <w:r w:rsidRPr="000B7172">
              <w:t>agricultural or horticultural manufacturers and suppliers</w:t>
            </w:r>
          </w:p>
          <w:p w:rsidR="00000000" w:rsidRPr="000B7172" w:rsidP="000B7172">
            <w:pPr>
              <w:pStyle w:val="ListBullet"/>
            </w:pPr>
            <w:r w:rsidRPr="000B7172">
              <w:t>industry associations</w:t>
            </w:r>
          </w:p>
          <w:p w:rsidR="00000000" w:rsidRPr="000B7172" w:rsidP="000B7172">
            <w:pPr>
              <w:pStyle w:val="ListBullet"/>
            </w:pPr>
            <w:r w:rsidRPr="000B7172">
              <w:t>internal and external customer</w:t>
            </w:r>
            <w:r w:rsidRPr="000B7172">
              <w:t>s</w:t>
            </w:r>
          </w:p>
          <w:p w:rsidR="00000000" w:rsidRPr="000B7172" w:rsidP="000B7172">
            <w:pPr>
              <w:pStyle w:val="ListBullet"/>
            </w:pPr>
            <w:r w:rsidRPr="000B7172">
              <w:t>government agencies and departments</w:t>
            </w:r>
          </w:p>
          <w:p w:rsidR="00000000" w:rsidRPr="000B7172" w:rsidP="000B7172">
            <w:pPr>
              <w:pStyle w:val="ListBullet"/>
            </w:pPr>
            <w:r w:rsidRPr="000B7172">
              <w:t>specific interest or support groups</w:t>
            </w:r>
          </w:p>
          <w:p w:rsidR="00000000" w:rsidRPr="000B7172" w:rsidP="000B7172">
            <w:pPr>
              <w:pStyle w:val="ListBullet"/>
            </w:pPr>
            <w:r w:rsidRPr="000B7172">
              <w:t>advisory committees</w:t>
            </w:r>
          </w:p>
          <w:p w:rsidR="00000000" w:rsidRPr="000B7172" w:rsidP="000B7172">
            <w:pPr>
              <w:pStyle w:val="ListBullet"/>
            </w:pPr>
            <w:r w:rsidRPr="000B7172">
              <w:t>lobby groups</w:t>
            </w:r>
          </w:p>
          <w:p w:rsidR="00000000" w:rsidRPr="000B7172" w:rsidP="000B7172">
            <w:pPr>
              <w:pStyle w:val="ListBullet"/>
            </w:pPr>
            <w:r w:rsidRPr="000B7172">
              <w:t>research bodies.</w:t>
            </w:r>
          </w:p>
        </w:tc>
      </w:tr>
    </w:tbl>
    <w:p w:rsidR="000B1610" w:rsidP="000B7172">
      <w:pPr>
        <w:pStyle w:val="BodyText"/>
      </w:pPr>
    </w:p>
    <w:p w:rsidR="000B1610" w:rsidP="000B7172">
      <w:pPr>
        <w:pStyle w:val="BodyText"/>
      </w:pPr>
    </w:p>
    <w:p w:rsidR="00000000" w:rsidRPr="000B7172" w:rsidP="000B7172">
      <w:pPr>
        <w:pStyle w:val="Heading1"/>
      </w:pPr>
      <w:bookmarkStart w:id="12" w:name="O_189058"/>
      <w:bookmarkEnd w:id="12"/>
      <w:r w:rsidRPr="000B7172">
        <w:t>Unit Sector(s)</w:t>
      </w:r>
    </w:p>
    <w:tbl>
      <w:tblPr>
        <w:tblW w:w="0" w:type="auto"/>
        <w:tblLayout w:type="fixed"/>
        <w:tblCellMar>
          <w:left w:w="62" w:type="dxa"/>
          <w:right w:w="62" w:type="dxa"/>
        </w:tblCellMar>
        <w:tblLook w:val="0000"/>
      </w:tblPr>
      <w:tblGrid>
        <w:gridCol w:w="2595"/>
        <w:gridCol w:w="5927"/>
      </w:tblGrid>
      <w:tr w:rsidTr="000B1610">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BodyText"/>
            </w:pPr>
            <w:r w:rsidRPr="000B7172">
              <w:t>Merchandising and sales</w:t>
            </w:r>
          </w:p>
        </w:tc>
      </w:tr>
    </w:tbl>
    <w:p w:rsidR="000B1610" w:rsidP="000B7172">
      <w:pPr>
        <w:pStyle w:val="BodyText"/>
      </w:pPr>
    </w:p>
    <w:p w:rsidR="000B1610" w:rsidP="000B7172">
      <w:pPr>
        <w:pStyle w:val="BodyText"/>
      </w:pPr>
    </w:p>
    <w:p w:rsidR="00000000" w:rsidRPr="000B7172" w:rsidP="000B7172">
      <w:pPr>
        <w:pStyle w:val="Heading1"/>
      </w:pPr>
      <w:bookmarkStart w:id="13" w:name="O_189055"/>
      <w:bookmarkEnd w:id="13"/>
      <w:r w:rsidRPr="000B7172">
        <w:t>Co-requisite units</w:t>
      </w:r>
    </w:p>
    <w:tbl>
      <w:tblPr>
        <w:tblW w:w="0" w:type="auto"/>
        <w:tblLayout w:type="fixed"/>
        <w:tblCellMar>
          <w:left w:w="62" w:type="dxa"/>
          <w:right w:w="62" w:type="dxa"/>
        </w:tblCellMar>
        <w:tblLook w:val="0000"/>
      </w:tblPr>
      <w:tblGrid>
        <w:gridCol w:w="2641"/>
        <w:gridCol w:w="1322"/>
        <w:gridCol w:w="4559"/>
      </w:tblGrid>
      <w:tr w:rsidTr="000B16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p>
        </w:tc>
      </w:tr>
      <w:tr w:rsidTr="000B16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p>
        </w:tc>
      </w:tr>
      <w:tr w:rsidTr="000B16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BodyText"/>
            </w:pPr>
          </w:p>
        </w:tc>
      </w:tr>
    </w:tbl>
    <w:p w:rsidR="000B1610" w:rsidP="000B7172">
      <w:pPr>
        <w:pStyle w:val="BodyText"/>
      </w:pPr>
    </w:p>
    <w:p w:rsidR="000B1610" w:rsidP="000B7172">
      <w:pPr>
        <w:pStyle w:val="BodyText"/>
      </w:pPr>
    </w:p>
    <w:p w:rsidR="00000000" w:rsidRPr="000B7172" w:rsidP="000B7172">
      <w:pPr>
        <w:pStyle w:val="Heading1"/>
      </w:pPr>
      <w:bookmarkStart w:id="14" w:name="O_189057"/>
      <w:bookmarkEnd w:id="14"/>
      <w:r w:rsidRPr="000B7172">
        <w:t>Competency field</w:t>
      </w:r>
    </w:p>
    <w:tbl>
      <w:tblPr>
        <w:tblW w:w="0" w:type="auto"/>
        <w:tblLayout w:type="fixed"/>
        <w:tblCellMar>
          <w:left w:w="62" w:type="dxa"/>
          <w:right w:w="62" w:type="dxa"/>
        </w:tblCellMar>
        <w:tblLook w:val="0000"/>
      </w:tblPr>
      <w:tblGrid>
        <w:gridCol w:w="2784"/>
        <w:gridCol w:w="5738"/>
      </w:tblGrid>
      <w:tr w:rsidTr="000B16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72">
            <w:pPr>
              <w:pStyle w:val="BodyText"/>
              <w:rPr>
                <w:lang w:val="en-NZ"/>
              </w:rPr>
            </w:pPr>
            <w:r w:rsidRPr="000B71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72" w:rsidP="000B7172">
            <w:pPr>
              <w:pStyle w:val="BodyText"/>
            </w:pPr>
          </w:p>
        </w:tc>
      </w:tr>
    </w:tbl>
    <w:p w:rsidR="000B1610" w:rsidP="000B7172">
      <w:pPr>
        <w:pStyle w:val="BodyText"/>
      </w:pPr>
    </w:p>
    <w:p w:rsidR="000B1610" w:rsidP="000B7172">
      <w:pPr>
        <w:pStyle w:val="BodyText"/>
      </w:pPr>
    </w:p>
    <w:p w:rsidR="00000000" w:rsidRPr="000B7172" w:rsidP="000B7172"/>
    <w:sectPr w:rsidSect="000B71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610" w:rsidP="000B1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610" w:rsidP="000B71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1610" w:rsidP="000B71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B1610" w:rsidP="000B71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610" w:rsidP="000B16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610" w:rsidP="000B7172">
    <w:pPr>
      <w:pStyle w:val="Header"/>
      <w:framePr w:wrap="around"/>
    </w:pPr>
    <w:r>
      <w:fldChar w:fldCharType="begin"/>
    </w:r>
    <w:r>
      <w:instrText xml:space="preserve"> TITLE   \* MERGEFORMAT </w:instrText>
    </w:r>
    <w:r>
      <w:fldChar w:fldCharType="separate"/>
    </w:r>
    <w:r>
      <w:t>AHCMER401A Coordinate customer service and networking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1610" w:rsidP="000B71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B05B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CABF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1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7172"/>
    <w:pPr>
      <w:spacing w:before="360" w:after="60"/>
      <w:outlineLvl w:val="0"/>
    </w:pPr>
    <w:rPr>
      <w:sz w:val="32"/>
    </w:rPr>
  </w:style>
  <w:style w:type="paragraph" w:styleId="Heading2">
    <w:name w:val="heading 2"/>
    <w:basedOn w:val="HeadingBase"/>
    <w:next w:val="BodyText"/>
    <w:link w:val="Heading2Char"/>
    <w:qFormat/>
    <w:rsid w:val="000B7172"/>
    <w:pPr>
      <w:keepLines/>
      <w:spacing w:before="240" w:after="120"/>
      <w:outlineLvl w:val="1"/>
    </w:pPr>
    <w:rPr>
      <w:sz w:val="28"/>
      <w:szCs w:val="40"/>
    </w:rPr>
  </w:style>
  <w:style w:type="paragraph" w:styleId="Heading3">
    <w:name w:val="heading 3"/>
    <w:basedOn w:val="HeadingBase"/>
    <w:next w:val="BodyText"/>
    <w:link w:val="Heading3Char"/>
    <w:qFormat/>
    <w:rsid w:val="000B7172"/>
    <w:pPr>
      <w:spacing w:before="180" w:after="120"/>
      <w:outlineLvl w:val="2"/>
    </w:pPr>
    <w:rPr>
      <w:spacing w:val="-10"/>
      <w:kern w:val="32"/>
    </w:rPr>
  </w:style>
  <w:style w:type="paragraph" w:styleId="Heading4">
    <w:name w:val="heading 4"/>
    <w:basedOn w:val="HeadingBase"/>
    <w:next w:val="BodyText"/>
    <w:link w:val="Heading4Char"/>
    <w:qFormat/>
    <w:rsid w:val="000B7172"/>
    <w:pPr>
      <w:spacing w:before="160" w:after="120"/>
      <w:outlineLvl w:val="3"/>
    </w:pPr>
    <w:rPr>
      <w:sz w:val="22"/>
    </w:rPr>
  </w:style>
  <w:style w:type="paragraph" w:styleId="Heading5">
    <w:name w:val="heading 5"/>
    <w:basedOn w:val="HeadingBase"/>
    <w:next w:val="Normal"/>
    <w:link w:val="Heading5Char"/>
    <w:qFormat/>
    <w:rsid w:val="000B7172"/>
    <w:pPr>
      <w:spacing w:before="80"/>
      <w:outlineLvl w:val="4"/>
    </w:pPr>
    <w:rPr>
      <w:color w:val="918585"/>
      <w:sz w:val="20"/>
    </w:rPr>
  </w:style>
  <w:style w:type="paragraph" w:styleId="Heading6">
    <w:name w:val="heading 6"/>
    <w:basedOn w:val="HeadingBase"/>
    <w:next w:val="Normal"/>
    <w:link w:val="Heading6Char"/>
    <w:qFormat/>
    <w:rsid w:val="000B7172"/>
    <w:pPr>
      <w:spacing w:before="60"/>
      <w:outlineLvl w:val="5"/>
    </w:pPr>
    <w:rPr>
      <w:color w:val="918585"/>
      <w:sz w:val="20"/>
    </w:rPr>
  </w:style>
  <w:style w:type="paragraph" w:styleId="Heading7">
    <w:name w:val="heading 7"/>
    <w:basedOn w:val="Normal"/>
    <w:next w:val="Normal"/>
    <w:link w:val="Heading7Char"/>
    <w:qFormat/>
    <w:rsid w:val="000B7172"/>
    <w:pPr>
      <w:ind w:left="720"/>
      <w:outlineLvl w:val="6"/>
    </w:pPr>
    <w:rPr>
      <w:i/>
    </w:rPr>
  </w:style>
  <w:style w:type="paragraph" w:styleId="Heading8">
    <w:name w:val="heading 8"/>
    <w:basedOn w:val="Normal"/>
    <w:next w:val="Normal"/>
    <w:link w:val="Heading8Char"/>
    <w:qFormat/>
    <w:rsid w:val="000B7172"/>
    <w:pPr>
      <w:ind w:left="720"/>
      <w:outlineLvl w:val="7"/>
    </w:pPr>
    <w:rPr>
      <w:i/>
    </w:rPr>
  </w:style>
  <w:style w:type="paragraph" w:styleId="Heading9">
    <w:name w:val="heading 9"/>
    <w:basedOn w:val="Normal"/>
    <w:next w:val="Normal"/>
    <w:link w:val="Heading9Char"/>
    <w:qFormat/>
    <w:rsid w:val="000B7172"/>
    <w:pPr>
      <w:ind w:left="720"/>
      <w:outlineLvl w:val="8"/>
    </w:pPr>
    <w:rPr>
      <w:i/>
    </w:rPr>
  </w:style>
  <w:style w:type="character" w:default="1" w:styleId="DefaultParagraphFont">
    <w:name w:val="Default Paragraph Font"/>
    <w:uiPriority w:val="1"/>
    <w:unhideWhenUsed/>
    <w:rsid w:val="000B7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172"/>
  </w:style>
  <w:style w:type="character" w:customStyle="1" w:styleId="Heading1Char">
    <w:name w:val="Heading 1 Char"/>
    <w:basedOn w:val="DefaultParagraphFont"/>
    <w:link w:val="Heading1"/>
    <w:rsid w:val="000B7172"/>
    <w:rPr>
      <w:rFonts w:ascii="Times New Roman" w:eastAsia="Times New Roman" w:hAnsi="Times New Roman" w:cs="Times New Roman"/>
      <w:b/>
      <w:sz w:val="32"/>
      <w:szCs w:val="20"/>
      <w:lang w:eastAsia="en-US"/>
    </w:rPr>
  </w:style>
  <w:style w:type="paragraph" w:styleId="BodyText">
    <w:name w:val="Body Text"/>
    <w:basedOn w:val="Normal"/>
    <w:link w:val="BodyTextChar"/>
    <w:rsid w:val="000B71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172"/>
    <w:rPr>
      <w:rFonts w:ascii="Times New Roman" w:eastAsia="Times New Roman" w:hAnsi="Times New Roman" w:cs="Times New Roman"/>
      <w:sz w:val="24"/>
      <w:lang w:val="en-US" w:eastAsia="en-US"/>
    </w:rPr>
  </w:style>
  <w:style w:type="paragraph" w:styleId="Footer">
    <w:name w:val="footer"/>
    <w:basedOn w:val="Normal"/>
    <w:link w:val="FooterChar"/>
    <w:rsid w:val="000B7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172"/>
    <w:rPr>
      <w:rFonts w:ascii="Times New Roman" w:eastAsia="Times New Roman" w:hAnsi="Times New Roman" w:cs="Times New Roman"/>
      <w:sz w:val="16"/>
      <w:lang w:val="en-US" w:eastAsia="en-US"/>
    </w:rPr>
  </w:style>
  <w:style w:type="paragraph" w:styleId="List">
    <w:name w:val="List"/>
    <w:basedOn w:val="BodyText"/>
    <w:next w:val="BodyText"/>
    <w:rsid w:val="000B7172"/>
    <w:pPr>
      <w:tabs>
        <w:tab w:val="left" w:pos="340"/>
      </w:tabs>
      <w:spacing w:before="60" w:after="60"/>
      <w:ind w:left="340" w:hanging="340"/>
    </w:pPr>
  </w:style>
  <w:style w:type="paragraph" w:styleId="ListBullet">
    <w:name w:val="List Bullet"/>
    <w:basedOn w:val="List"/>
    <w:rsid w:val="000B7172"/>
    <w:pPr>
      <w:numPr>
        <w:numId w:val="12"/>
      </w:numPr>
      <w:tabs>
        <w:tab w:val="clear" w:pos="340"/>
      </w:tabs>
      <w:spacing w:before="40" w:after="40"/>
    </w:pPr>
  </w:style>
  <w:style w:type="character" w:customStyle="1" w:styleId="SpecialBold">
    <w:name w:val="Special Bold"/>
    <w:basedOn w:val="DefaultParagraphFont"/>
    <w:rsid w:val="000B7172"/>
    <w:rPr>
      <w:b/>
      <w:spacing w:val="0"/>
    </w:rPr>
  </w:style>
  <w:style w:type="paragraph" w:styleId="Header">
    <w:name w:val="header"/>
    <w:basedOn w:val="Normal"/>
    <w:link w:val="HeaderChar"/>
    <w:rsid w:val="000B7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1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7172"/>
    <w:pPr>
      <w:spacing w:before="240" w:after="120"/>
      <w:outlineLvl w:val="0"/>
    </w:pPr>
    <w:rPr>
      <w:rFonts w:ascii="Times New Roman" w:hAnsi="Times New Roman"/>
      <w:b/>
      <w:sz w:val="28"/>
    </w:rPr>
  </w:style>
  <w:style w:type="paragraph" w:customStyle="1" w:styleId="AllowPageBreak">
    <w:name w:val="AllowPageBreak"/>
    <w:rsid w:val="000B71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7172"/>
    <w:pPr>
      <w:tabs>
        <w:tab w:val="left" w:pos="680"/>
      </w:tabs>
      <w:spacing w:before="60" w:after="60"/>
      <w:ind w:left="680" w:hanging="340"/>
    </w:pPr>
  </w:style>
  <w:style w:type="character" w:customStyle="1" w:styleId="Heading2Char">
    <w:name w:val="Heading 2 Char"/>
    <w:basedOn w:val="DefaultParagraphFont"/>
    <w:link w:val="Heading2"/>
    <w:rsid w:val="000B7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1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71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7172"/>
    <w:rPr>
      <w:rFonts w:ascii="Courier New" w:eastAsia="Times New Roman" w:hAnsi="Courier New" w:cs="Times New Roman"/>
      <w:i/>
      <w:szCs w:val="20"/>
      <w:lang w:val="en-US" w:eastAsia="en-US"/>
    </w:rPr>
  </w:style>
  <w:style w:type="paragraph" w:customStyle="1" w:styleId="HeadingBase">
    <w:name w:val="Heading Base"/>
    <w:rsid w:val="000B7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172"/>
    <w:pPr>
      <w:tabs>
        <w:tab w:val="right" w:leader="dot" w:pos="9072"/>
      </w:tabs>
      <w:ind w:left="567"/>
    </w:pPr>
    <w:rPr>
      <w:szCs w:val="22"/>
    </w:rPr>
  </w:style>
  <w:style w:type="paragraph" w:customStyle="1" w:styleId="TOCBase">
    <w:name w:val="TOC Base"/>
    <w:rsid w:val="000B7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172"/>
    <w:pPr>
      <w:tabs>
        <w:tab w:val="right" w:leader="dot" w:pos="9072"/>
      </w:tabs>
      <w:spacing w:before="40" w:after="40"/>
      <w:ind w:left="284"/>
    </w:pPr>
    <w:rPr>
      <w:rFonts w:ascii="Times New Roman" w:hAnsi="Times New Roman"/>
    </w:rPr>
  </w:style>
  <w:style w:type="paragraph" w:styleId="TOC1">
    <w:name w:val="toc 1"/>
    <w:basedOn w:val="TOCBase"/>
    <w:next w:val="Normal"/>
    <w:rsid w:val="000B71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172"/>
    <w:pPr>
      <w:spacing w:before="5040"/>
      <w:jc w:val="center"/>
    </w:pPr>
    <w:rPr>
      <w:sz w:val="48"/>
      <w:szCs w:val="72"/>
      <w:lang w:val="en-US"/>
    </w:rPr>
  </w:style>
  <w:style w:type="character" w:customStyle="1" w:styleId="TitleChar">
    <w:name w:val="Title Char"/>
    <w:basedOn w:val="DefaultParagraphFont"/>
    <w:link w:val="Title"/>
    <w:rsid w:val="000B7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172"/>
    <w:pPr>
      <w:tabs>
        <w:tab w:val="left" w:pos="3600"/>
        <w:tab w:val="left" w:pos="3958"/>
      </w:tabs>
    </w:pPr>
  </w:style>
  <w:style w:type="paragraph" w:customStyle="1" w:styleId="Note">
    <w:name w:val="Note"/>
    <w:basedOn w:val="BodyText"/>
    <w:rsid w:val="000B7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172"/>
    <w:pPr>
      <w:framePr w:wrap="auto" w:hAnchor="text" w:y="6049"/>
    </w:pPr>
    <w:rPr>
      <w:color w:val="000000"/>
      <w:sz w:val="40"/>
    </w:rPr>
  </w:style>
  <w:style w:type="paragraph" w:customStyle="1" w:styleId="TOCTitle">
    <w:name w:val="TOCTitle"/>
    <w:basedOn w:val="Heading1"/>
    <w:rsid w:val="000B7172"/>
    <w:pPr>
      <w:spacing w:after="240"/>
      <w:jc w:val="center"/>
      <w:outlineLvl w:val="9"/>
    </w:pPr>
    <w:rPr>
      <w:caps/>
    </w:rPr>
  </w:style>
  <w:style w:type="paragraph" w:customStyle="1" w:styleId="Version">
    <w:name w:val="Version"/>
    <w:rsid w:val="000B71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7172"/>
    <w:pPr>
      <w:numPr>
        <w:numId w:val="13"/>
      </w:numPr>
      <w:tabs>
        <w:tab w:val="clear" w:pos="680"/>
      </w:tabs>
    </w:pPr>
  </w:style>
  <w:style w:type="paragraph" w:styleId="Index1">
    <w:name w:val="index 1"/>
    <w:basedOn w:val="Normal"/>
    <w:next w:val="Normal"/>
    <w:semiHidden/>
    <w:rsid w:val="000B7172"/>
    <w:pPr>
      <w:keepNext w:val="0"/>
      <w:tabs>
        <w:tab w:val="right" w:pos="4176"/>
      </w:tabs>
      <w:ind w:left="198" w:hanging="198"/>
    </w:pPr>
    <w:rPr>
      <w:rFonts w:ascii="Garamond" w:hAnsi="Garamond"/>
    </w:rPr>
  </w:style>
  <w:style w:type="paragraph" w:styleId="IndexHeading">
    <w:name w:val="index heading"/>
    <w:basedOn w:val="Normal"/>
    <w:next w:val="Index1"/>
    <w:semiHidden/>
    <w:rsid w:val="000B7172"/>
    <w:pPr>
      <w:spacing w:before="120" w:after="120"/>
    </w:pPr>
    <w:rPr>
      <w:rFonts w:ascii="Arial" w:hAnsi="Arial"/>
      <w:b/>
      <w:color w:val="918585"/>
      <w:sz w:val="24"/>
    </w:rPr>
  </w:style>
  <w:style w:type="paragraph" w:customStyle="1" w:styleId="Chapter">
    <w:name w:val="Chapter"/>
    <w:basedOn w:val="Normal"/>
    <w:rsid w:val="000B7172"/>
    <w:pPr>
      <w:spacing w:before="240"/>
    </w:pPr>
    <w:rPr>
      <w:rFonts w:ascii="Times New Roman" w:hAnsi="Times New Roman"/>
      <w:smallCaps/>
      <w:spacing w:val="80"/>
      <w:sz w:val="28"/>
    </w:rPr>
  </w:style>
  <w:style w:type="paragraph" w:customStyle="1" w:styleId="InChapter">
    <w:name w:val="InChapter"/>
    <w:basedOn w:val="Heading3"/>
    <w:rsid w:val="000B7172"/>
    <w:pPr>
      <w:spacing w:after="240"/>
      <w:outlineLvl w:val="9"/>
    </w:pPr>
    <w:rPr>
      <w:noProof/>
    </w:rPr>
  </w:style>
  <w:style w:type="paragraph" w:styleId="Index2">
    <w:name w:val="index 2"/>
    <w:basedOn w:val="Normal"/>
    <w:next w:val="Normal"/>
    <w:semiHidden/>
    <w:rsid w:val="000B7172"/>
    <w:pPr>
      <w:tabs>
        <w:tab w:val="right" w:pos="4176"/>
      </w:tabs>
      <w:ind w:left="568" w:hanging="284"/>
    </w:pPr>
    <w:rPr>
      <w:rFonts w:ascii="Garamond" w:hAnsi="Garamond"/>
    </w:rPr>
  </w:style>
  <w:style w:type="paragraph" w:customStyle="1" w:styleId="Byline">
    <w:name w:val="Byline"/>
    <w:rsid w:val="000B7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172"/>
    <w:pPr>
      <w:tabs>
        <w:tab w:val="clear" w:pos="3600"/>
        <w:tab w:val="clear" w:pos="3958"/>
      </w:tabs>
      <w:jc w:val="right"/>
    </w:pPr>
  </w:style>
  <w:style w:type="character" w:styleId="Emphasis">
    <w:name w:val="Emphasis"/>
    <w:basedOn w:val="DefaultParagraphFont"/>
    <w:qFormat/>
    <w:rsid w:val="000B7172"/>
    <w:rPr>
      <w:i/>
    </w:rPr>
  </w:style>
  <w:style w:type="paragraph" w:styleId="Caption">
    <w:name w:val="caption"/>
    <w:basedOn w:val="BodyText"/>
    <w:next w:val="Normal"/>
    <w:qFormat/>
    <w:rsid w:val="000B7172"/>
    <w:pPr>
      <w:framePr w:w="2268" w:hSpace="181" w:vSpace="181" w:wrap="around" w:vAnchor="text" w:hAnchor="page" w:x="1135" w:y="285" w:anchorLock="1"/>
    </w:pPr>
    <w:rPr>
      <w:i/>
    </w:rPr>
  </w:style>
  <w:style w:type="paragraph" w:customStyle="1" w:styleId="MiniTOCTitle">
    <w:name w:val="MiniTOCTitle"/>
    <w:basedOn w:val="Heading4"/>
    <w:rsid w:val="000B7172"/>
    <w:pPr>
      <w:spacing w:before="240"/>
      <w:outlineLvl w:val="9"/>
    </w:pPr>
    <w:rPr>
      <w:noProof/>
      <w:sz w:val="24"/>
    </w:rPr>
  </w:style>
  <w:style w:type="paragraph" w:customStyle="1" w:styleId="MiniTOCItem">
    <w:name w:val="MiniTOCItem"/>
    <w:basedOn w:val="ListBullet"/>
    <w:rsid w:val="000B7172"/>
    <w:pPr>
      <w:numPr>
        <w:numId w:val="0"/>
      </w:numPr>
      <w:tabs>
        <w:tab w:val="right" w:leader="dot" w:pos="6521"/>
      </w:tabs>
      <w:spacing w:before="0" w:after="0"/>
    </w:pPr>
  </w:style>
  <w:style w:type="paragraph" w:customStyle="1" w:styleId="TOFTitle">
    <w:name w:val="TOFTitle"/>
    <w:basedOn w:val="TOCTitle"/>
    <w:rsid w:val="000B7172"/>
  </w:style>
  <w:style w:type="paragraph" w:styleId="TableofFigures">
    <w:name w:val="table of figures"/>
    <w:basedOn w:val="Normal"/>
    <w:next w:val="Normal"/>
    <w:semiHidden/>
    <w:rsid w:val="000B7172"/>
    <w:pPr>
      <w:tabs>
        <w:tab w:val="right" w:leader="dot" w:pos="9072"/>
      </w:tabs>
      <w:ind w:left="970" w:hanging="403"/>
    </w:pPr>
    <w:rPr>
      <w:rFonts w:ascii="Times New Roman" w:hAnsi="Times New Roman"/>
      <w:b/>
    </w:rPr>
  </w:style>
  <w:style w:type="paragraph" w:styleId="ListNumber">
    <w:name w:val="List Number"/>
    <w:basedOn w:val="List"/>
    <w:rsid w:val="000B7172"/>
    <w:pPr>
      <w:numPr>
        <w:numId w:val="10"/>
      </w:numPr>
    </w:pPr>
  </w:style>
  <w:style w:type="character" w:customStyle="1" w:styleId="WingdingSymbols">
    <w:name w:val="Wingding Symbols"/>
    <w:rsid w:val="000B7172"/>
    <w:rPr>
      <w:rFonts w:ascii="Wingdings" w:hAnsi="Wingdings"/>
    </w:rPr>
  </w:style>
  <w:style w:type="paragraph" w:customStyle="1" w:styleId="TableHeading">
    <w:name w:val="Table Heading"/>
    <w:basedOn w:val="HeadingBase"/>
    <w:rsid w:val="000B7172"/>
    <w:pPr>
      <w:keepLines/>
      <w:pBdr>
        <w:bottom w:val="single" w:sz="6" w:space="1" w:color="918585"/>
      </w:pBdr>
      <w:spacing w:before="240"/>
    </w:pPr>
  </w:style>
  <w:style w:type="character" w:customStyle="1" w:styleId="HotSpot">
    <w:name w:val="HotSpot"/>
    <w:rsid w:val="000B7172"/>
    <w:rPr>
      <w:color w:val="0033CC"/>
      <w:u w:val="none"/>
    </w:rPr>
  </w:style>
  <w:style w:type="paragraph" w:customStyle="1" w:styleId="BodyTextRight">
    <w:name w:val="Body Text Right"/>
    <w:basedOn w:val="BodyText"/>
    <w:rsid w:val="000B7172"/>
    <w:pPr>
      <w:spacing w:before="0" w:after="0"/>
      <w:jc w:val="right"/>
    </w:pPr>
  </w:style>
  <w:style w:type="paragraph" w:styleId="Index3">
    <w:name w:val="index 3"/>
    <w:basedOn w:val="ListNumber2"/>
    <w:next w:val="Normal"/>
    <w:semiHidden/>
    <w:rsid w:val="000B7172"/>
    <w:pPr>
      <w:numPr>
        <w:numId w:val="0"/>
      </w:numPr>
      <w:tabs>
        <w:tab w:val="right" w:leader="dot" w:pos="4176"/>
      </w:tabs>
    </w:pPr>
  </w:style>
  <w:style w:type="paragraph" w:styleId="ListNumber2">
    <w:name w:val="List Number 2"/>
    <w:basedOn w:val="List2"/>
    <w:rsid w:val="000B7172"/>
    <w:pPr>
      <w:numPr>
        <w:numId w:val="9"/>
      </w:numPr>
      <w:tabs>
        <w:tab w:val="clear" w:pos="1060"/>
      </w:tabs>
    </w:pPr>
  </w:style>
  <w:style w:type="paragraph" w:customStyle="1" w:styleId="MarginNote">
    <w:name w:val="Margin Note"/>
    <w:basedOn w:val="BodyText"/>
    <w:rsid w:val="000B7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1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7172"/>
    <w:rPr>
      <w:sz w:val="32"/>
    </w:rPr>
  </w:style>
  <w:style w:type="paragraph" w:customStyle="1" w:styleId="HeadingProcedure">
    <w:name w:val="Heading Procedure"/>
    <w:basedOn w:val="HeadingBase"/>
    <w:next w:val="Normal"/>
    <w:rsid w:val="000B7172"/>
    <w:pPr>
      <w:tabs>
        <w:tab w:val="left" w:pos="0"/>
      </w:tabs>
      <w:spacing w:before="120" w:after="60"/>
    </w:pPr>
    <w:rPr>
      <w:i/>
      <w:color w:val="918585"/>
      <w:sz w:val="22"/>
    </w:rPr>
  </w:style>
  <w:style w:type="paragraph" w:customStyle="1" w:styleId="TableBodyText">
    <w:name w:val="Table Body Text"/>
    <w:basedOn w:val="BodyText"/>
    <w:rsid w:val="000B7172"/>
    <w:pPr>
      <w:spacing w:before="60" w:after="60"/>
    </w:pPr>
  </w:style>
  <w:style w:type="paragraph" w:styleId="ListContinue">
    <w:name w:val="List Continue"/>
    <w:basedOn w:val="List"/>
    <w:rsid w:val="000B7172"/>
    <w:pPr>
      <w:ind w:firstLine="0"/>
    </w:pPr>
  </w:style>
  <w:style w:type="paragraph" w:customStyle="1" w:styleId="ListNote">
    <w:name w:val="List Note"/>
    <w:basedOn w:val="List"/>
    <w:rsid w:val="000B7172"/>
    <w:pPr>
      <w:pBdr>
        <w:top w:val="single" w:sz="6" w:space="2" w:color="918585"/>
        <w:bottom w:val="single" w:sz="6" w:space="2" w:color="918585"/>
      </w:pBdr>
      <w:tabs>
        <w:tab w:val="left" w:pos="1021"/>
      </w:tabs>
      <w:ind w:firstLine="0"/>
    </w:pPr>
  </w:style>
  <w:style w:type="paragraph" w:customStyle="1" w:styleId="Warning">
    <w:name w:val="Warning"/>
    <w:basedOn w:val="BodyText"/>
    <w:rsid w:val="000B7172"/>
    <w:pPr>
      <w:shd w:val="clear" w:color="auto" w:fill="D9D9D9"/>
      <w:tabs>
        <w:tab w:val="left" w:pos="992"/>
      </w:tabs>
      <w:ind w:left="119" w:right="119"/>
    </w:pPr>
    <w:rPr>
      <w:sz w:val="20"/>
    </w:rPr>
  </w:style>
  <w:style w:type="paragraph" w:customStyle="1" w:styleId="MarginIcons">
    <w:name w:val="Margin Icons"/>
    <w:basedOn w:val="BodyText"/>
    <w:rsid w:val="000B7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172"/>
    <w:rPr>
      <w:rFonts w:ascii="Courier New" w:hAnsi="Courier New"/>
    </w:rPr>
  </w:style>
  <w:style w:type="paragraph" w:customStyle="1" w:styleId="NoteBullet">
    <w:name w:val="Note Bullet"/>
    <w:basedOn w:val="Note"/>
    <w:rsid w:val="000B7172"/>
    <w:pPr>
      <w:tabs>
        <w:tab w:val="clear" w:pos="680"/>
      </w:tabs>
      <w:spacing w:before="60" w:after="60"/>
    </w:pPr>
  </w:style>
  <w:style w:type="paragraph" w:customStyle="1" w:styleId="SubHeading2">
    <w:name w:val="SubHeading2"/>
    <w:basedOn w:val="HeadingBase"/>
    <w:rsid w:val="000B7172"/>
    <w:pPr>
      <w:spacing w:before="240" w:after="60"/>
    </w:pPr>
    <w:rPr>
      <w:sz w:val="20"/>
    </w:rPr>
  </w:style>
  <w:style w:type="paragraph" w:customStyle="1" w:styleId="SubHeading1">
    <w:name w:val="SubHeading1"/>
    <w:basedOn w:val="HeadingBase"/>
    <w:rsid w:val="000B7172"/>
    <w:pPr>
      <w:spacing w:before="240" w:after="60"/>
    </w:pPr>
    <w:rPr>
      <w:color w:val="918585"/>
      <w:sz w:val="22"/>
    </w:rPr>
  </w:style>
  <w:style w:type="paragraph" w:customStyle="1" w:styleId="SideHeading">
    <w:name w:val="Side Heading"/>
    <w:basedOn w:val="HeadingBase"/>
    <w:rsid w:val="000B7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172"/>
    <w:pPr>
      <w:tabs>
        <w:tab w:val="num" w:pos="360"/>
      </w:tabs>
    </w:pPr>
  </w:style>
  <w:style w:type="paragraph" w:styleId="PlainText">
    <w:name w:val="Plain Text"/>
    <w:basedOn w:val="Normal"/>
    <w:link w:val="PlainTextChar"/>
    <w:rsid w:val="000B7172"/>
    <w:rPr>
      <w:sz w:val="20"/>
    </w:rPr>
  </w:style>
  <w:style w:type="character" w:customStyle="1" w:styleId="PlainTextChar">
    <w:name w:val="Plain Text Char"/>
    <w:basedOn w:val="DefaultParagraphFont"/>
    <w:link w:val="PlainText"/>
    <w:rsid w:val="000B71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7172"/>
    <w:rPr>
      <w:b/>
      <w:smallCaps/>
    </w:rPr>
  </w:style>
  <w:style w:type="paragraph" w:customStyle="1" w:styleId="TableListNumber">
    <w:name w:val="Table List Number"/>
    <w:basedOn w:val="ListNumber"/>
    <w:rsid w:val="000B7172"/>
    <w:pPr>
      <w:numPr>
        <w:numId w:val="0"/>
      </w:numPr>
    </w:pPr>
  </w:style>
  <w:style w:type="paragraph" w:styleId="TOC4">
    <w:name w:val="toc 4"/>
    <w:basedOn w:val="TOCBase"/>
    <w:next w:val="Normal"/>
    <w:semiHidden/>
    <w:rsid w:val="000B7172"/>
    <w:pPr>
      <w:tabs>
        <w:tab w:val="right" w:leader="dot" w:pos="9071"/>
      </w:tabs>
      <w:ind w:left="1701"/>
    </w:pPr>
  </w:style>
  <w:style w:type="paragraph" w:customStyle="1" w:styleId="ListAlpha">
    <w:name w:val="List Alpha"/>
    <w:basedOn w:val="List"/>
    <w:rsid w:val="000B7172"/>
    <w:pPr>
      <w:numPr>
        <w:numId w:val="8"/>
      </w:numPr>
    </w:pPr>
  </w:style>
  <w:style w:type="paragraph" w:customStyle="1" w:styleId="ListAlpha2">
    <w:name w:val="List Alpha 2"/>
    <w:basedOn w:val="List2"/>
    <w:rsid w:val="000B7172"/>
    <w:pPr>
      <w:numPr>
        <w:numId w:val="7"/>
      </w:numPr>
    </w:pPr>
  </w:style>
  <w:style w:type="paragraph" w:styleId="List3">
    <w:name w:val="List 3"/>
    <w:basedOn w:val="BodyText"/>
    <w:rsid w:val="000B7172"/>
    <w:pPr>
      <w:tabs>
        <w:tab w:val="left" w:pos="1021"/>
      </w:tabs>
      <w:spacing w:before="60" w:after="60"/>
      <w:ind w:left="1020" w:hanging="340"/>
    </w:pPr>
  </w:style>
  <w:style w:type="paragraph" w:styleId="List4">
    <w:name w:val="List 4"/>
    <w:basedOn w:val="BodyText"/>
    <w:rsid w:val="000B7172"/>
    <w:pPr>
      <w:tabs>
        <w:tab w:val="left" w:pos="1361"/>
      </w:tabs>
      <w:spacing w:before="60" w:after="60"/>
      <w:ind w:left="1361" w:hanging="340"/>
    </w:pPr>
  </w:style>
  <w:style w:type="paragraph" w:styleId="List5">
    <w:name w:val="List 5"/>
    <w:basedOn w:val="BodyText"/>
    <w:rsid w:val="000B7172"/>
    <w:pPr>
      <w:tabs>
        <w:tab w:val="left" w:pos="1701"/>
      </w:tabs>
      <w:spacing w:before="60" w:after="60"/>
      <w:ind w:left="1701" w:hanging="340"/>
    </w:pPr>
  </w:style>
  <w:style w:type="paragraph" w:styleId="ListBullet3">
    <w:name w:val="List Bullet 3"/>
    <w:basedOn w:val="List3"/>
    <w:rsid w:val="000B7172"/>
    <w:pPr>
      <w:numPr>
        <w:numId w:val="14"/>
      </w:numPr>
      <w:tabs>
        <w:tab w:val="clear" w:pos="1021"/>
      </w:tabs>
      <w:ind w:left="1037" w:hanging="357"/>
    </w:pPr>
  </w:style>
  <w:style w:type="paragraph" w:styleId="ListBullet4">
    <w:name w:val="List Bullet 4"/>
    <w:basedOn w:val="List4"/>
    <w:rsid w:val="000B7172"/>
    <w:pPr>
      <w:numPr>
        <w:numId w:val="2"/>
      </w:numPr>
    </w:pPr>
  </w:style>
  <w:style w:type="paragraph" w:styleId="ListBullet5">
    <w:name w:val="List Bullet 5"/>
    <w:basedOn w:val="List5"/>
    <w:rsid w:val="000B7172"/>
    <w:pPr>
      <w:numPr>
        <w:numId w:val="3"/>
      </w:numPr>
    </w:pPr>
  </w:style>
  <w:style w:type="paragraph" w:styleId="ListContinue2">
    <w:name w:val="List Continue 2"/>
    <w:basedOn w:val="List2"/>
    <w:rsid w:val="000B7172"/>
    <w:pPr>
      <w:ind w:firstLine="0"/>
    </w:pPr>
  </w:style>
  <w:style w:type="paragraph" w:styleId="ListContinue3">
    <w:name w:val="List Continue 3"/>
    <w:basedOn w:val="List3"/>
    <w:rsid w:val="000B7172"/>
    <w:pPr>
      <w:ind w:left="1021" w:firstLine="0"/>
    </w:pPr>
  </w:style>
  <w:style w:type="paragraph" w:styleId="ListContinue4">
    <w:name w:val="List Continue 4"/>
    <w:basedOn w:val="List4"/>
    <w:rsid w:val="000B7172"/>
    <w:pPr>
      <w:ind w:firstLine="0"/>
    </w:pPr>
  </w:style>
  <w:style w:type="paragraph" w:styleId="ListContinue5">
    <w:name w:val="List Continue 5"/>
    <w:basedOn w:val="List5"/>
    <w:rsid w:val="000B7172"/>
    <w:pPr>
      <w:ind w:firstLine="0"/>
    </w:pPr>
  </w:style>
  <w:style w:type="paragraph" w:styleId="ListNumber3">
    <w:name w:val="List Number 3"/>
    <w:basedOn w:val="List3"/>
    <w:rsid w:val="000B7172"/>
    <w:pPr>
      <w:numPr>
        <w:numId w:val="4"/>
      </w:numPr>
    </w:pPr>
  </w:style>
  <w:style w:type="paragraph" w:styleId="ListNumber4">
    <w:name w:val="List Number 4"/>
    <w:basedOn w:val="List4"/>
    <w:rsid w:val="000B7172"/>
    <w:pPr>
      <w:numPr>
        <w:numId w:val="5"/>
      </w:numPr>
    </w:pPr>
  </w:style>
  <w:style w:type="paragraph" w:styleId="ListNumber5">
    <w:name w:val="List Number 5"/>
    <w:basedOn w:val="List5"/>
    <w:rsid w:val="000B7172"/>
    <w:pPr>
      <w:numPr>
        <w:numId w:val="6"/>
      </w:numPr>
    </w:pPr>
  </w:style>
  <w:style w:type="paragraph" w:styleId="BlockText">
    <w:name w:val="Block Text"/>
    <w:basedOn w:val="Normal"/>
    <w:rsid w:val="000B7172"/>
    <w:pPr>
      <w:spacing w:after="120"/>
      <w:ind w:left="1440" w:right="1440"/>
    </w:pPr>
  </w:style>
  <w:style w:type="character" w:customStyle="1" w:styleId="Subscript">
    <w:name w:val="Subscript"/>
    <w:basedOn w:val="DefaultParagraphFont"/>
    <w:rsid w:val="000B7172"/>
    <w:rPr>
      <w:sz w:val="16"/>
      <w:vertAlign w:val="subscript"/>
    </w:rPr>
  </w:style>
  <w:style w:type="character" w:customStyle="1" w:styleId="Superscript">
    <w:name w:val="Superscript"/>
    <w:basedOn w:val="DefaultParagraphFont"/>
    <w:rsid w:val="000B7172"/>
    <w:rPr>
      <w:sz w:val="16"/>
      <w:vertAlign w:val="superscript"/>
    </w:rPr>
  </w:style>
  <w:style w:type="character" w:customStyle="1" w:styleId="Symbols">
    <w:name w:val="Symbols"/>
    <w:basedOn w:val="DefaultParagraphFont"/>
    <w:rsid w:val="000B7172"/>
    <w:rPr>
      <w:rFonts w:ascii="Symbol" w:hAnsi="Symbol"/>
    </w:rPr>
  </w:style>
  <w:style w:type="character" w:customStyle="1" w:styleId="MenuOptions">
    <w:name w:val="Menu Options"/>
    <w:basedOn w:val="DefaultParagraphFont"/>
    <w:rsid w:val="000B7172"/>
    <w:rPr>
      <w:rFonts w:ascii="Arial Narrow" w:hAnsi="Arial Narrow"/>
      <w:smallCaps/>
    </w:rPr>
  </w:style>
  <w:style w:type="character" w:customStyle="1" w:styleId="Buttons">
    <w:name w:val="Buttons"/>
    <w:basedOn w:val="DefaultParagraphFont"/>
    <w:rsid w:val="000B7172"/>
    <w:rPr>
      <w:b/>
    </w:rPr>
  </w:style>
  <w:style w:type="character" w:customStyle="1" w:styleId="Underlined">
    <w:name w:val="Underlined"/>
    <w:basedOn w:val="DefaultParagraphFont"/>
    <w:rsid w:val="000B7172"/>
    <w:rPr>
      <w:u w:val="single"/>
    </w:rPr>
  </w:style>
  <w:style w:type="paragraph" w:customStyle="1" w:styleId="TableBodyTextRight">
    <w:name w:val="Table Body Text Right"/>
    <w:basedOn w:val="TableBodyText"/>
    <w:rsid w:val="000B7172"/>
    <w:pPr>
      <w:widowControl w:val="0"/>
      <w:autoSpaceDE w:val="0"/>
      <w:autoSpaceDN w:val="0"/>
      <w:adjustRightInd w:val="0"/>
      <w:jc w:val="right"/>
    </w:pPr>
    <w:rPr>
      <w:rFonts w:cs="Arial"/>
      <w:szCs w:val="18"/>
    </w:rPr>
  </w:style>
  <w:style w:type="paragraph" w:customStyle="1" w:styleId="CopyrightText">
    <w:name w:val="Copyright Text"/>
    <w:basedOn w:val="BodyText"/>
    <w:rsid w:val="000B7172"/>
    <w:rPr>
      <w:sz w:val="18"/>
    </w:rPr>
  </w:style>
  <w:style w:type="paragraph" w:customStyle="1" w:styleId="BodySmallRight">
    <w:name w:val="Body Small Right"/>
    <w:basedOn w:val="BodyTextRight"/>
    <w:rsid w:val="000B7172"/>
    <w:rPr>
      <w:sz w:val="18"/>
      <w:szCs w:val="18"/>
    </w:rPr>
  </w:style>
  <w:style w:type="paragraph" w:customStyle="1" w:styleId="MarginEdition">
    <w:name w:val="Margin Edition"/>
    <w:basedOn w:val="MarginNote"/>
    <w:rsid w:val="000B7172"/>
    <w:pPr>
      <w:spacing w:before="0" w:after="0"/>
    </w:pPr>
    <w:rPr>
      <w:rFonts w:ascii="Times New Roman" w:hAnsi="Times New Roman"/>
      <w:color w:val="999999"/>
    </w:rPr>
  </w:style>
  <w:style w:type="paragraph" w:customStyle="1" w:styleId="Spacer">
    <w:name w:val="Spacer"/>
    <w:basedOn w:val="Normal"/>
    <w:rsid w:val="000B7172"/>
    <w:rPr>
      <w:sz w:val="2"/>
      <w:szCs w:val="2"/>
    </w:rPr>
  </w:style>
  <w:style w:type="character" w:customStyle="1" w:styleId="Small">
    <w:name w:val="Small"/>
    <w:basedOn w:val="DefaultParagraphFont"/>
    <w:rsid w:val="000B7172"/>
    <w:rPr>
      <w:sz w:val="16"/>
    </w:rPr>
  </w:style>
  <w:style w:type="paragraph" w:customStyle="1" w:styleId="WideTable">
    <w:name w:val="Wide Table"/>
    <w:basedOn w:val="Normal"/>
    <w:rsid w:val="000B7172"/>
    <w:pPr>
      <w:ind w:left="-1418"/>
    </w:pPr>
    <w:rPr>
      <w:sz w:val="2"/>
      <w:szCs w:val="2"/>
    </w:rPr>
  </w:style>
  <w:style w:type="character" w:styleId="PageNumber">
    <w:name w:val="page number"/>
    <w:basedOn w:val="DefaultParagraphFont"/>
    <w:rsid w:val="000B7172"/>
  </w:style>
  <w:style w:type="paragraph" w:styleId="Quote">
    <w:name w:val="Quote"/>
    <w:basedOn w:val="Heading1"/>
    <w:link w:val="QuoteChar"/>
    <w:qFormat/>
    <w:rsid w:val="000B7172"/>
    <w:rPr>
      <w:b w:val="0"/>
      <w:sz w:val="72"/>
      <w:szCs w:val="72"/>
      <w:lang w:val="en-NZ"/>
    </w:rPr>
  </w:style>
  <w:style w:type="character" w:customStyle="1" w:styleId="QuoteChar">
    <w:name w:val="Quote Char"/>
    <w:basedOn w:val="DefaultParagraphFont"/>
    <w:link w:val="Quote"/>
    <w:rsid w:val="000B7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172"/>
    <w:pPr>
      <w:pageBreakBefore/>
    </w:pPr>
  </w:style>
  <w:style w:type="paragraph" w:customStyle="1" w:styleId="Border">
    <w:name w:val="Border"/>
    <w:basedOn w:val="Normal"/>
    <w:qFormat/>
    <w:rsid w:val="000B7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172"/>
    <w:rPr>
      <w:b/>
      <w:bCs/>
      <w:i/>
      <w:iCs/>
      <w:color w:val="auto"/>
    </w:rPr>
  </w:style>
  <w:style w:type="paragraph" w:styleId="IntenseQuote">
    <w:name w:val="Intense Quote"/>
    <w:basedOn w:val="Normal"/>
    <w:next w:val="Normal"/>
    <w:link w:val="IntenseQuoteChar"/>
    <w:uiPriority w:val="30"/>
    <w:qFormat/>
    <w:rsid w:val="000B7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1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7172"/>
    <w:rPr>
      <w:smallCaps/>
      <w:color w:val="auto"/>
      <w:u w:val="single"/>
    </w:rPr>
  </w:style>
  <w:style w:type="character" w:styleId="IntenseReference">
    <w:name w:val="Intense Reference"/>
    <w:basedOn w:val="DefaultParagraphFont"/>
    <w:uiPriority w:val="32"/>
    <w:qFormat/>
    <w:rsid w:val="000B7172"/>
    <w:rPr>
      <w:b/>
      <w:bCs/>
      <w:smallCaps/>
      <w:color w:val="auto"/>
      <w:spacing w:val="5"/>
      <w:u w:val="single"/>
    </w:rPr>
  </w:style>
  <w:style w:type="paragraph" w:customStyle="1" w:styleId="2ColumnHeading">
    <w:name w:val="2Column Heading"/>
    <w:basedOn w:val="BodyText"/>
    <w:qFormat/>
    <w:rsid w:val="000B7172"/>
    <w:pPr>
      <w:spacing w:after="60"/>
      <w:ind w:left="-2268"/>
    </w:pPr>
    <w:rPr>
      <w:b/>
    </w:rPr>
  </w:style>
  <w:style w:type="paragraph" w:customStyle="1" w:styleId="Heading1TOC">
    <w:name w:val="Heading1 TOC"/>
    <w:basedOn w:val="Normal"/>
    <w:qFormat/>
    <w:rsid w:val="000B7172"/>
    <w:pPr>
      <w:spacing w:before="240" w:after="120"/>
    </w:pPr>
    <w:rPr>
      <w:rFonts w:ascii="Times New Roman" w:hAnsi="Times New Roman"/>
      <w:b/>
      <w:sz w:val="32"/>
    </w:rPr>
  </w:style>
  <w:style w:type="paragraph" w:customStyle="1" w:styleId="Heading2TOC">
    <w:name w:val="Heading2 TOC"/>
    <w:basedOn w:val="Normal"/>
    <w:qFormat/>
    <w:rsid w:val="000B7172"/>
    <w:pPr>
      <w:spacing w:before="240" w:after="60"/>
    </w:pPr>
    <w:rPr>
      <w:rFonts w:ascii="Times New Roman" w:hAnsi="Times New Roman"/>
      <w:b/>
      <w:sz w:val="28"/>
    </w:rPr>
  </w:style>
  <w:style w:type="character" w:customStyle="1" w:styleId="Underline">
    <w:name w:val="Underline"/>
    <w:basedOn w:val="DefaultParagraphFont"/>
    <w:qFormat/>
    <w:rsid w:val="000B7172"/>
    <w:rPr>
      <w:u w:val="single"/>
    </w:rPr>
  </w:style>
  <w:style w:type="character" w:customStyle="1" w:styleId="BoldandItalics">
    <w:name w:val="Bold and Italics"/>
    <w:qFormat/>
    <w:rsid w:val="000B7172"/>
    <w:rPr>
      <w:b/>
      <w:i/>
      <w:u w:val="none"/>
    </w:rPr>
  </w:style>
  <w:style w:type="paragraph" w:styleId="BalloonText">
    <w:name w:val="Balloon Text"/>
    <w:basedOn w:val="Normal"/>
    <w:link w:val="BalloonTextChar"/>
    <w:rsid w:val="000B7172"/>
    <w:rPr>
      <w:rFonts w:ascii="Tahoma" w:hAnsi="Tahoma" w:cs="Tahoma"/>
      <w:sz w:val="16"/>
      <w:szCs w:val="16"/>
    </w:rPr>
  </w:style>
  <w:style w:type="character" w:customStyle="1" w:styleId="BalloonTextChar">
    <w:name w:val="Balloon Text Char"/>
    <w:basedOn w:val="DefaultParagraphFont"/>
    <w:link w:val="BalloonText"/>
    <w:rsid w:val="000B71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71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1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835</Words>
  <Characters>5409</Characters>
  <Application>Microsoft Office Word</Application>
  <DocSecurity>0</DocSecurity>
  <Lines>208</Lines>
  <Paragraphs>95</Paragraphs>
  <ScaleCrop>false</ScaleCrop>
  <Company>Author-it Software Corporation Ltd.</Company>
  <LinksUpToDate>false</LinksUpToDate>
  <CharactersWithSpaces>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AHCMER401A Coordinate customer service and networking activities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2012-05-26T13:04:00Z</dcterms:created>
  <dcterms:modified xsi:type="dcterms:W3CDTF">2012-05-26T13:04:00Z</dcterms:modified>
</cp:coreProperties>
</file>