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3AA" w:rsidP="00FE33AA">
      <w:pPr>
        <w:pStyle w:val="Title"/>
      </w:pPr>
      <w:r>
        <w:fldChar w:fldCharType="begin"/>
      </w:r>
      <w:r>
        <w:instrText xml:space="preserve"> TITLE   \* MERGEFORMAT </w:instrText>
      </w:r>
      <w:r>
        <w:fldChar w:fldCharType="separate"/>
      </w:r>
      <w:r>
        <w:t>AHCLSK321A Service and repair bores and windmills</w:t>
      </w:r>
      <w:r>
        <w:fldChar w:fldCharType="end"/>
      </w:r>
    </w:p>
    <w:p w:rsidR="00FE33AA" w:rsidP="00FE33AA">
      <w:pPr>
        <w:pStyle w:val="Version"/>
        <w:sectPr w:rsidSect="00591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CA9" w:rsidP="00591CA9">
      <w:pPr>
        <w:pStyle w:val="SuperHeading"/>
      </w:pPr>
      <w:r w:rsidRPr="00591CA9">
        <w:t>AHCLSK321A Service and repair bores and windmills</w:t>
      </w:r>
    </w:p>
    <w:p w:rsidR="00000000" w:rsidRPr="00591CA9" w:rsidP="00591CA9">
      <w:pPr>
        <w:pStyle w:val="Heading1"/>
      </w:pPr>
      <w:bookmarkStart w:id="1" w:name="O_267948"/>
      <w:bookmarkEnd w:id="1"/>
      <w:r w:rsidRPr="00591CA9">
        <w:t>Modification History</w:t>
      </w:r>
    </w:p>
    <w:p w:rsidR="00000000" w:rsidRPr="00591CA9" w:rsidP="00591CA9">
      <w:pPr>
        <w:pStyle w:val="BodyText"/>
      </w:pPr>
      <w:r w:rsidRPr="00591CA9">
        <w:t>Not Applicable</w:t>
      </w:r>
    </w:p>
    <w:p w:rsidR="00000000" w:rsidRPr="00591CA9" w:rsidP="00591CA9">
      <w:pPr>
        <w:pStyle w:val="AllowPageBreak"/>
      </w:pPr>
    </w:p>
    <w:p w:rsidR="00000000" w:rsidRPr="00591CA9" w:rsidP="00591CA9">
      <w:pPr>
        <w:pStyle w:val="Heading1"/>
      </w:pPr>
      <w:bookmarkStart w:id="2" w:name="O_188779"/>
      <w:bookmarkEnd w:id="2"/>
      <w:r w:rsidRPr="00591CA9">
        <w:t>Unit Descriptor</w:t>
      </w:r>
    </w:p>
    <w:tbl>
      <w:tblPr>
        <w:tblW w:w="0" w:type="auto"/>
        <w:tblLayout w:type="fixed"/>
        <w:tblCellMar>
          <w:left w:w="62" w:type="dxa"/>
          <w:right w:w="62" w:type="dxa"/>
        </w:tblCellMar>
        <w:tblLook w:val="0000"/>
      </w:tblPr>
      <w:tblGrid>
        <w:gridCol w:w="2662"/>
        <w:gridCol w:w="5860"/>
      </w:tblGrid>
      <w:tr w:rsidTr="00FE33AA">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 xml:space="preserve">This unit covers the process of maintaining bores and windmills and defines the standard </w:t>
            </w:r>
            <w:r w:rsidRPr="00591CA9">
              <w:t>required to:  maintain all components of bores and windmills;  carry out testing procedures to determine correct operation;  recognise and rectify mechanical faults;  carry out repairs to bore, mill heads and pumps to ensure the full function and flow of w</w:t>
            </w:r>
            <w:r w:rsidRPr="00591CA9">
              <w:t>ater supplies;  dismantle and assemble windmills and mechanical components;  source and apply specialist direction;  and refer to bore histories for troubleshooting.</w:t>
            </w:r>
          </w:p>
        </w:tc>
      </w:tr>
    </w:tbl>
    <w:p w:rsidR="00FE33AA" w:rsidP="00591CA9">
      <w:pPr>
        <w:pStyle w:val="BodyText"/>
      </w:pPr>
    </w:p>
    <w:p w:rsidR="00FE33AA" w:rsidP="00591CA9">
      <w:pPr>
        <w:pStyle w:val="BodyText"/>
      </w:pPr>
    </w:p>
    <w:p w:rsidR="00000000" w:rsidRPr="00591CA9" w:rsidP="00591CA9">
      <w:pPr>
        <w:pStyle w:val="Heading1"/>
      </w:pPr>
      <w:bookmarkStart w:id="3" w:name="O_188783"/>
      <w:bookmarkEnd w:id="3"/>
      <w:r w:rsidRPr="00591CA9">
        <w:t>Application of the Unit</w:t>
      </w:r>
    </w:p>
    <w:tbl>
      <w:tblPr>
        <w:tblW w:w="0" w:type="auto"/>
        <w:tblLayout w:type="fixed"/>
        <w:tblCellMar>
          <w:left w:w="62" w:type="dxa"/>
          <w:right w:w="62" w:type="dxa"/>
        </w:tblCellMar>
        <w:tblLook w:val="0000"/>
      </w:tblPr>
      <w:tblGrid>
        <w:gridCol w:w="2754"/>
        <w:gridCol w:w="5768"/>
      </w:tblGrid>
      <w:tr w:rsidTr="00FE33A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 xml:space="preserve">This unit is likely to be carried out under routine supervision with intermittent checking within enterprise guidelines.  It requires the application of discretion and judgement to assess and determine requirements for specialist direction, and refer more </w:t>
            </w:r>
            <w:r w:rsidRPr="00591CA9">
              <w:t xml:space="preserve">complex faults for specialist advice. </w:t>
            </w:r>
          </w:p>
        </w:tc>
      </w:tr>
    </w:tbl>
    <w:p w:rsidR="00FE33AA" w:rsidP="00591CA9">
      <w:pPr>
        <w:pStyle w:val="BodyText"/>
      </w:pPr>
    </w:p>
    <w:p w:rsidR="00FE33AA" w:rsidP="00591CA9">
      <w:pPr>
        <w:pStyle w:val="BodyText"/>
      </w:pPr>
    </w:p>
    <w:p w:rsidR="00000000" w:rsidRPr="00591CA9" w:rsidP="00591CA9">
      <w:pPr>
        <w:pStyle w:val="Heading1"/>
      </w:pPr>
      <w:bookmarkStart w:id="4" w:name="O_276208"/>
      <w:bookmarkEnd w:id="4"/>
      <w:r w:rsidRPr="00591CA9">
        <w:t>Licensing/Regulatory Information</w:t>
      </w:r>
    </w:p>
    <w:p w:rsidR="00000000" w:rsidRPr="00591CA9" w:rsidP="00591CA9">
      <w:pPr>
        <w:pStyle w:val="BodyText"/>
      </w:pPr>
      <w:r w:rsidRPr="00591CA9">
        <w:t>Not Applicable</w:t>
      </w:r>
    </w:p>
    <w:p w:rsidR="00000000" w:rsidRPr="00591CA9" w:rsidP="00591CA9">
      <w:pPr>
        <w:pStyle w:val="AllowPageBreak"/>
      </w:pPr>
    </w:p>
    <w:p w:rsidR="00000000" w:rsidRPr="00591CA9" w:rsidP="00591CA9">
      <w:pPr>
        <w:pStyle w:val="Heading1"/>
      </w:pPr>
      <w:bookmarkStart w:id="5" w:name="O_188781"/>
      <w:bookmarkEnd w:id="5"/>
      <w:r w:rsidRPr="00591CA9">
        <w:t>Pre-Requisites</w:t>
      </w:r>
    </w:p>
    <w:tbl>
      <w:tblPr>
        <w:tblW w:w="0" w:type="auto"/>
        <w:tblLayout w:type="fixed"/>
        <w:tblCellMar>
          <w:left w:w="62" w:type="dxa"/>
          <w:right w:w="62" w:type="dxa"/>
        </w:tblCellMar>
        <w:tblLook w:val="0000"/>
      </w:tblPr>
      <w:tblGrid>
        <w:gridCol w:w="2775"/>
        <w:gridCol w:w="1295"/>
        <w:gridCol w:w="4452"/>
      </w:tblGrid>
      <w:tr w:rsidTr="00FE33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p>
        </w:tc>
      </w:tr>
    </w:tbl>
    <w:p w:rsidR="00FE33AA" w:rsidP="00591CA9">
      <w:pPr>
        <w:pStyle w:val="BodyText"/>
      </w:pPr>
    </w:p>
    <w:p w:rsidR="00FE33AA" w:rsidP="00591CA9">
      <w:pPr>
        <w:pStyle w:val="BodyText"/>
      </w:pPr>
    </w:p>
    <w:p w:rsidR="00000000" w:rsidRPr="00591CA9" w:rsidP="00591CA9">
      <w:pPr>
        <w:pStyle w:val="Heading1"/>
      </w:pPr>
      <w:bookmarkStart w:id="6" w:name="O_188780"/>
      <w:bookmarkEnd w:id="6"/>
      <w:r w:rsidRPr="00591CA9">
        <w:t>Employability Skills Information</w:t>
      </w:r>
    </w:p>
    <w:tbl>
      <w:tblPr>
        <w:tblW w:w="0" w:type="auto"/>
        <w:tblLayout w:type="fixed"/>
        <w:tblCellMar>
          <w:left w:w="62" w:type="dxa"/>
          <w:right w:w="62" w:type="dxa"/>
        </w:tblCellMar>
        <w:tblLook w:val="0000"/>
      </w:tblPr>
      <w:tblGrid>
        <w:gridCol w:w="2802"/>
        <w:gridCol w:w="5720"/>
      </w:tblGrid>
      <w:tr w:rsidTr="00FE33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This unit contains employability skills.</w:t>
            </w:r>
          </w:p>
        </w:tc>
      </w:tr>
    </w:tbl>
    <w:p w:rsidR="00FE33AA" w:rsidP="00591CA9">
      <w:pPr>
        <w:pStyle w:val="BodyText"/>
      </w:pPr>
    </w:p>
    <w:p w:rsidR="00FE33AA" w:rsidP="00591CA9">
      <w:pPr>
        <w:pStyle w:val="BodyText"/>
      </w:pPr>
    </w:p>
    <w:p w:rsidR="00000000" w:rsidRPr="00591CA9" w:rsidP="00591CA9">
      <w:pPr>
        <w:pStyle w:val="Heading1"/>
      </w:pPr>
      <w:bookmarkStart w:id="7" w:name="O_285994"/>
      <w:bookmarkEnd w:id="7"/>
      <w:r w:rsidRPr="00591CA9">
        <w:t>Elements and Performance Criteria Pre-Content</w:t>
      </w:r>
    </w:p>
    <w:p w:rsidR="00000000" w:rsidRPr="00591CA9" w:rsidP="00591CA9">
      <w:pPr>
        <w:pStyle w:val="BodyText"/>
      </w:pPr>
      <w:r w:rsidRPr="00591CA9">
        <w:t>Not Applicable</w:t>
      </w:r>
    </w:p>
    <w:p w:rsidR="00000000" w:rsidRPr="00591CA9" w:rsidP="00591CA9">
      <w:pPr>
        <w:pStyle w:val="AllowPageBreak"/>
      </w:pPr>
    </w:p>
    <w:p w:rsidR="00000000" w:rsidRPr="00591CA9" w:rsidP="00591CA9">
      <w:pPr>
        <w:pStyle w:val="Heading1"/>
      </w:pPr>
      <w:bookmarkStart w:id="8" w:name="O_232661"/>
      <w:bookmarkEnd w:id="8"/>
      <w:r w:rsidRPr="00591CA9">
        <w:t>Elements and Performance Criteria</w:t>
      </w:r>
    </w:p>
    <w:tbl>
      <w:tblPr>
        <w:tblW w:w="0" w:type="auto"/>
        <w:tblLayout w:type="fixed"/>
        <w:tblCellMar>
          <w:left w:w="62" w:type="dxa"/>
          <w:right w:w="62" w:type="dxa"/>
        </w:tblCellMar>
        <w:tblLook w:val="0000"/>
      </w:tblPr>
      <w:tblGrid>
        <w:gridCol w:w="2563"/>
        <w:gridCol w:w="5959"/>
      </w:tblGrid>
      <w:tr w:rsidTr="00FE33A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PERFORMANCE CRITERIA</w:t>
            </w:r>
          </w:p>
        </w:tc>
      </w:tr>
      <w:tr w:rsidTr="00FE33A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List"/>
              <w:rPr>
                <w:lang w:val="en-NZ"/>
              </w:rPr>
            </w:pPr>
            <w:r w:rsidRPr="00591CA9">
              <w:t>1.</w:t>
            </w:r>
            <w:r w:rsidRPr="00591CA9">
              <w:tab/>
              <w:t>Establish bore history and enterprise policy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2"/>
            </w:pPr>
            <w:r w:rsidRPr="00591CA9">
              <w:t>1.1.</w:t>
            </w:r>
            <w:r w:rsidRPr="00591CA9">
              <w:tab/>
              <w:t>Enterprise records are accessed, inspected and bore history is established.</w:t>
            </w:r>
          </w:p>
          <w:p w:rsidR="00000000" w:rsidRPr="00591CA9" w:rsidP="00591CA9">
            <w:pPr>
              <w:pStyle w:val="List2"/>
            </w:pPr>
            <w:r w:rsidRPr="00591CA9">
              <w:t>1.2.</w:t>
            </w:r>
            <w:r w:rsidRPr="00591CA9">
              <w:tab/>
              <w:t>Enterprise policy regarding service and repairs to bores and windmills is established in consultation with the supervisor.</w:t>
            </w:r>
          </w:p>
          <w:p w:rsidR="00000000" w:rsidP="00591CA9">
            <w:pPr>
              <w:pStyle w:val="List2"/>
              <w:rPr>
                <w:lang w:val="en-NZ"/>
              </w:rPr>
            </w:pPr>
            <w:r w:rsidRPr="00591CA9">
              <w:t>1.3.</w:t>
            </w:r>
            <w:r w:rsidRPr="00591CA9">
              <w:tab/>
              <w:t>Specialist instructions and assistance are</w:t>
            </w:r>
            <w:r w:rsidRPr="00591CA9">
              <w:t xml:space="preserve"> sought as required from recognised industry sources according to enterprise requirements.</w:t>
            </w:r>
          </w:p>
        </w:tc>
      </w:tr>
      <w:tr w:rsidTr="00FE33A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List"/>
              <w:rPr>
                <w:lang w:val="en-NZ"/>
              </w:rPr>
            </w:pPr>
            <w:r w:rsidRPr="00591CA9">
              <w:t>2.</w:t>
            </w:r>
            <w:r w:rsidRPr="00591CA9">
              <w:tab/>
              <w:t>Prepare to carry out service and repairs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2"/>
            </w:pPr>
            <w:r w:rsidRPr="00591CA9">
              <w:t>2.1.</w:t>
            </w:r>
            <w:r w:rsidRPr="00591CA9">
              <w:tab/>
              <w:t>Tools, equipment and materials appropriate to job requirements are selected and inspected for serviceability.</w:t>
            </w:r>
          </w:p>
          <w:p w:rsidR="00000000" w:rsidRPr="00591CA9" w:rsidP="00591CA9">
            <w:pPr>
              <w:pStyle w:val="List2"/>
            </w:pPr>
            <w:r w:rsidRPr="00591CA9">
              <w:t>2.2.</w:t>
            </w:r>
            <w:r w:rsidRPr="00591CA9">
              <w:tab/>
            </w:r>
            <w:r w:rsidRPr="00591CA9">
              <w:t>Dismantling and stripping of windmill is carried out to industry standards and according to enterprise requirements.</w:t>
            </w:r>
          </w:p>
          <w:p w:rsidR="00000000" w:rsidP="00591CA9">
            <w:pPr>
              <w:pStyle w:val="List2"/>
              <w:rPr>
                <w:lang w:val="en-NZ"/>
              </w:rPr>
            </w:pPr>
            <w:r w:rsidRPr="00591CA9">
              <w:t>2.3.</w:t>
            </w:r>
            <w:r w:rsidRPr="00591CA9">
              <w:tab/>
              <w:t>Existing and potential Occupational Health and Safety (OHS) hazards in the workplace are identified, and risks assessed and controlled</w:t>
            </w:r>
            <w:r w:rsidRPr="00591CA9">
              <w:t xml:space="preserve"> according to enterprise requirements.</w:t>
            </w:r>
          </w:p>
        </w:tc>
      </w:tr>
      <w:tr w:rsidTr="00FE33A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List"/>
              <w:rPr>
                <w:lang w:val="en-NZ"/>
              </w:rPr>
            </w:pPr>
            <w:r w:rsidRPr="00591CA9">
              <w:t>3.</w:t>
            </w:r>
            <w:r w:rsidRPr="00591CA9">
              <w:tab/>
              <w:t>Carry out service and repairs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2"/>
            </w:pPr>
            <w:r w:rsidRPr="00591CA9">
              <w:t>3.1.</w:t>
            </w:r>
            <w:r w:rsidRPr="00591CA9">
              <w:tab/>
              <w:t>Suitable personal protective equipment (PPE) is selected, used and maintained according to OHS and enterprise requirements.</w:t>
            </w:r>
          </w:p>
          <w:p w:rsidR="00000000" w:rsidRPr="00591CA9" w:rsidP="00591CA9">
            <w:pPr>
              <w:pStyle w:val="List2"/>
            </w:pPr>
            <w:r w:rsidRPr="00591CA9">
              <w:t>3.2.</w:t>
            </w:r>
            <w:r w:rsidRPr="00591CA9">
              <w:tab/>
              <w:t>Service and repairs to bores, windmills, motors a</w:t>
            </w:r>
            <w:r w:rsidRPr="00591CA9">
              <w:t>nd pumps are carried out according to manufacturer specifications, operator manuals and enterprise requirements.</w:t>
            </w:r>
          </w:p>
          <w:p w:rsidR="00000000" w:rsidRPr="00591CA9" w:rsidP="00591CA9">
            <w:pPr>
              <w:pStyle w:val="List2"/>
            </w:pPr>
            <w:r w:rsidRPr="00591CA9">
              <w:t>3.3.</w:t>
            </w:r>
            <w:r w:rsidRPr="00591CA9">
              <w:tab/>
              <w:t>Complex faults and repairs are reported and referred for specialist advice and remedial action according to enterprise requirements.</w:t>
            </w:r>
          </w:p>
          <w:p w:rsidR="00000000" w:rsidP="00591CA9">
            <w:pPr>
              <w:pStyle w:val="List2"/>
              <w:rPr>
                <w:lang w:val="en-NZ"/>
              </w:rPr>
            </w:pPr>
            <w:r w:rsidRPr="00591CA9">
              <w:t>3.4.</w:t>
            </w:r>
            <w:r w:rsidRPr="00591CA9">
              <w:tab/>
            </w:r>
            <w:r w:rsidRPr="00591CA9">
              <w:t>Lost equipment is safely retrieved according to OHS guidelines and enterprise requirements.</w:t>
            </w:r>
          </w:p>
        </w:tc>
      </w:tr>
      <w:tr w:rsidTr="00FE33A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List"/>
              <w:rPr>
                <w:lang w:val="en-NZ"/>
              </w:rPr>
            </w:pPr>
            <w:r w:rsidRPr="00591CA9">
              <w:t>4.</w:t>
            </w:r>
            <w:r w:rsidRPr="00591CA9">
              <w:tab/>
              <w:t>Complete service and repair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2"/>
            </w:pPr>
            <w:r w:rsidRPr="00591CA9">
              <w:t>4.1.</w:t>
            </w:r>
            <w:r w:rsidRPr="00591CA9">
              <w:tab/>
            </w:r>
            <w:r w:rsidRPr="00591CA9">
              <w:t>Bore and windmill components are reassembled and tested for operation according to manufacturer specifications to ensure the restoration of full function and flow.</w:t>
            </w:r>
          </w:p>
          <w:p w:rsidR="00000000" w:rsidRPr="00591CA9" w:rsidP="00591CA9">
            <w:pPr>
              <w:pStyle w:val="List2"/>
            </w:pPr>
            <w:r w:rsidRPr="00591CA9">
              <w:t>4.2.</w:t>
            </w:r>
            <w:r w:rsidRPr="00591CA9">
              <w:tab/>
              <w:t>Work site, tools and equipment are cleaned, returned to operating order and stored acco</w:t>
            </w:r>
            <w:r w:rsidRPr="00591CA9">
              <w:t>rding to OHS and enterprise requirements.</w:t>
            </w:r>
          </w:p>
          <w:p w:rsidR="00000000" w:rsidRPr="00591CA9" w:rsidP="00591CA9">
            <w:pPr>
              <w:pStyle w:val="List2"/>
            </w:pPr>
            <w:r w:rsidRPr="00591CA9">
              <w:t>4.3.</w:t>
            </w:r>
            <w:r w:rsidRPr="00591CA9">
              <w:tab/>
              <w:t>Waste from service and repair activities is collected, treated and disposed or recycled according to enterprise environmental requirements.</w:t>
            </w:r>
          </w:p>
          <w:p w:rsidR="00000000" w:rsidRPr="00591CA9" w:rsidP="00591CA9">
            <w:pPr>
              <w:pStyle w:val="List2"/>
            </w:pPr>
            <w:r w:rsidRPr="00591CA9">
              <w:t>4.4.</w:t>
            </w:r>
            <w:r w:rsidRPr="00591CA9">
              <w:tab/>
              <w:t>Relevant information is documented according to industry and ent</w:t>
            </w:r>
            <w:r w:rsidRPr="00591CA9">
              <w:t>erprise requirements.</w:t>
            </w:r>
          </w:p>
        </w:tc>
      </w:tr>
    </w:tbl>
    <w:p w:rsidR="00FE33AA" w:rsidP="00591CA9">
      <w:pPr>
        <w:pStyle w:val="BodyText"/>
      </w:pPr>
    </w:p>
    <w:p w:rsidR="00FE33AA" w:rsidP="00591CA9">
      <w:pPr>
        <w:pStyle w:val="BodyText"/>
      </w:pPr>
    </w:p>
    <w:p w:rsidR="00000000" w:rsidRPr="00591CA9" w:rsidP="00591CA9">
      <w:pPr>
        <w:pStyle w:val="Heading1"/>
      </w:pPr>
      <w:bookmarkStart w:id="9" w:name="O_256611"/>
      <w:bookmarkEnd w:id="9"/>
      <w:r w:rsidRPr="00591CA9">
        <w:t>Required Skills and Knowledge</w:t>
      </w:r>
    </w:p>
    <w:tbl>
      <w:tblPr>
        <w:tblW w:w="0" w:type="auto"/>
        <w:tblLayout w:type="fixed"/>
        <w:tblCellMar>
          <w:left w:w="62" w:type="dxa"/>
          <w:right w:w="62" w:type="dxa"/>
        </w:tblCellMar>
        <w:tblLook w:val="0000"/>
      </w:tblPr>
      <w:tblGrid>
        <w:gridCol w:w="8522"/>
      </w:tblGrid>
      <w:tr w:rsidTr="00FE33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REQUIRED SKILLS AND KNOWLEDGE</w:t>
            </w:r>
          </w:p>
        </w:tc>
      </w:tr>
      <w:tr w:rsidTr="00FE33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This section describes the skills and knowledge required for this unit.</w:t>
            </w:r>
          </w:p>
        </w:tc>
      </w:tr>
      <w:tr w:rsidTr="00FE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Required skills</w:t>
            </w:r>
          </w:p>
        </w:tc>
      </w:tr>
      <w:tr w:rsidTr="00FE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Bullet"/>
            </w:pPr>
            <w:r w:rsidRPr="00591CA9">
              <w:t>identify hazards and implement safe work procedures</w:t>
            </w:r>
          </w:p>
          <w:p w:rsidR="00000000" w:rsidRPr="00591CA9" w:rsidP="00591CA9">
            <w:pPr>
              <w:pStyle w:val="ListBullet"/>
            </w:pPr>
            <w:r w:rsidRPr="00591CA9">
              <w:t>apply basic diagnostic techniques</w:t>
            </w:r>
          </w:p>
          <w:p w:rsidR="00000000" w:rsidRPr="00591CA9" w:rsidP="00591CA9">
            <w:pPr>
              <w:pStyle w:val="ListBullet"/>
            </w:pPr>
            <w:r w:rsidRPr="00591CA9">
              <w:t>recognise faults and deterioration of components and carry out mechanical repairs</w:t>
            </w:r>
          </w:p>
          <w:p w:rsidR="00000000" w:rsidRPr="00591CA9" w:rsidP="00591CA9">
            <w:pPr>
              <w:pStyle w:val="ListBullet"/>
            </w:pPr>
            <w:r w:rsidRPr="00591CA9">
              <w:t>select and match tools and equipment with work requirements</w:t>
            </w:r>
          </w:p>
          <w:p w:rsidR="00000000" w:rsidRPr="00591CA9" w:rsidP="00591CA9">
            <w:pPr>
              <w:pStyle w:val="ListBullet"/>
            </w:pPr>
            <w:r w:rsidRPr="00591CA9">
              <w:t>apply hand-eye coordination</w:t>
            </w:r>
          </w:p>
          <w:p w:rsidR="00000000" w:rsidRPr="00591CA9" w:rsidP="00591CA9">
            <w:pPr>
              <w:pStyle w:val="ListBullet"/>
            </w:pPr>
            <w:r w:rsidRPr="00591CA9">
              <w:t>apply safe workplace and positive environmental procedures</w:t>
            </w:r>
          </w:p>
          <w:p w:rsidR="00000000" w:rsidRPr="00591CA9" w:rsidP="00591CA9">
            <w:pPr>
              <w:pStyle w:val="ListBullet"/>
            </w:pPr>
            <w:r w:rsidRPr="00591CA9">
              <w:t>read and interpret enterprise policy, maintenance plans, manufacturer specifications and material safety data sheets (MSDS)</w:t>
            </w:r>
          </w:p>
          <w:p w:rsidR="00000000" w:rsidRPr="00591CA9" w:rsidP="00591CA9">
            <w:pPr>
              <w:pStyle w:val="ListBullet"/>
            </w:pPr>
            <w:r w:rsidRPr="00591CA9">
              <w:t>effectively communicate with contractors and supervisor, and record and r</w:t>
            </w:r>
            <w:r w:rsidRPr="00591CA9">
              <w:t>eport maintenance details and outcomes</w:t>
            </w:r>
          </w:p>
          <w:p w:rsidR="00000000" w:rsidRPr="00591CA9" w:rsidP="00591CA9">
            <w:pPr>
              <w:pStyle w:val="ListBullet"/>
            </w:pPr>
            <w:r w:rsidRPr="00591CA9">
              <w:t>calculate volumes, and measure speed, flow rates and distance</w:t>
            </w:r>
          </w:p>
          <w:p w:rsidR="00000000" w:rsidRPr="00591CA9" w:rsidP="00591CA9">
            <w:pPr>
              <w:pStyle w:val="ListBullet"/>
            </w:pPr>
            <w:r w:rsidRPr="00591CA9">
              <w:t>use numeracy skills to estimate, calculate and record routine workplace measures</w:t>
            </w:r>
          </w:p>
          <w:p w:rsidR="00000000" w:rsidP="00591CA9">
            <w:pPr>
              <w:pStyle w:val="ListBullet"/>
              <w:rPr>
                <w:lang w:val="en-NZ"/>
              </w:rPr>
            </w:pPr>
            <w:r w:rsidRPr="00591CA9">
              <w:t>use interpersonal skills to work with and relate to people from a range of</w:t>
            </w:r>
            <w:r w:rsidRPr="00591CA9">
              <w:t xml:space="preserve"> cultural, social and religious backgrounds and with a range of physical and mental abilities.</w:t>
            </w:r>
          </w:p>
        </w:tc>
      </w:tr>
      <w:tr w:rsidTr="00FE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Required knowledge</w:t>
            </w:r>
          </w:p>
        </w:tc>
      </w:tr>
      <w:tr w:rsidTr="00FE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Bullet"/>
            </w:pPr>
            <w:r w:rsidRPr="00591CA9">
              <w:t>construction of bores and windmills and maintenance requirements</w:t>
            </w:r>
          </w:p>
          <w:p w:rsidR="00000000" w:rsidRPr="00591CA9" w:rsidP="00591CA9">
            <w:pPr>
              <w:pStyle w:val="ListBullet"/>
            </w:pPr>
            <w:r w:rsidRPr="00591CA9">
              <w:t>diesel engine components, maintenance requirements and repair procedures</w:t>
            </w:r>
          </w:p>
          <w:p w:rsidR="00000000" w:rsidRPr="00591CA9" w:rsidP="00591CA9">
            <w:pPr>
              <w:pStyle w:val="ListBullet"/>
            </w:pPr>
            <w:r w:rsidRPr="00591CA9">
              <w:t>working principles of diesel engines</w:t>
            </w:r>
          </w:p>
          <w:p w:rsidR="00000000" w:rsidRPr="00591CA9" w:rsidP="00591CA9">
            <w:pPr>
              <w:pStyle w:val="ListBullet"/>
            </w:pPr>
            <w:r w:rsidRPr="00591CA9">
              <w:t>drive systems and components</w:t>
            </w:r>
          </w:p>
          <w:p w:rsidR="00000000" w:rsidRPr="00591CA9" w:rsidP="00591CA9">
            <w:pPr>
              <w:pStyle w:val="ListBullet"/>
            </w:pPr>
            <w:r w:rsidRPr="00591CA9">
              <w:t>types and uses of lubricants and other servicing materials</w:t>
            </w:r>
          </w:p>
          <w:p w:rsidR="00000000" w:rsidRPr="00591CA9" w:rsidP="00591CA9">
            <w:pPr>
              <w:pStyle w:val="ListBullet"/>
            </w:pPr>
            <w:r w:rsidRPr="00591CA9">
              <w:t>servicing characteristics of bores and windmills</w:t>
            </w:r>
          </w:p>
          <w:p w:rsidR="00000000" w:rsidRPr="00591CA9" w:rsidP="00591CA9">
            <w:pPr>
              <w:pStyle w:val="ListBullet"/>
            </w:pPr>
            <w:r w:rsidRPr="00591CA9">
              <w:t>types, characteristics, uses and limitations of hand and power tools</w:t>
            </w:r>
          </w:p>
          <w:p w:rsidR="00000000" w:rsidRPr="00591CA9" w:rsidP="00591CA9">
            <w:pPr>
              <w:pStyle w:val="ListBullet"/>
            </w:pPr>
            <w:r w:rsidRPr="00591CA9">
              <w:t>basic diagnos</w:t>
            </w:r>
            <w:r w:rsidRPr="00591CA9">
              <w:t>tic processes and techniques</w:t>
            </w:r>
          </w:p>
          <w:p w:rsidR="00000000" w:rsidRPr="00591CA9" w:rsidP="00591CA9">
            <w:pPr>
              <w:pStyle w:val="ListBullet"/>
            </w:pPr>
            <w:r w:rsidRPr="00591CA9">
              <w:t>environmental codes of practice with regard to maintenance activities</w:t>
            </w:r>
          </w:p>
          <w:p w:rsidR="00000000" w:rsidRPr="00591CA9" w:rsidP="00591CA9">
            <w:pPr>
              <w:pStyle w:val="ListBullet"/>
            </w:pPr>
            <w:r w:rsidRPr="00591CA9">
              <w:t>OHS legislative requirements.</w:t>
            </w:r>
          </w:p>
        </w:tc>
      </w:tr>
    </w:tbl>
    <w:p w:rsidR="00FE33AA" w:rsidP="00591CA9">
      <w:pPr>
        <w:pStyle w:val="BodyText"/>
      </w:pPr>
    </w:p>
    <w:p w:rsidR="00FE33AA" w:rsidP="00591CA9">
      <w:pPr>
        <w:pStyle w:val="BodyText"/>
      </w:pPr>
    </w:p>
    <w:p w:rsidR="00000000" w:rsidRPr="00591CA9" w:rsidP="00591CA9">
      <w:pPr>
        <w:pStyle w:val="AllowPageBreak"/>
      </w:pPr>
    </w:p>
    <w:p w:rsidR="00000000" w:rsidRPr="00591CA9" w:rsidP="00591CA9">
      <w:pPr>
        <w:pStyle w:val="Heading1"/>
      </w:pPr>
      <w:bookmarkStart w:id="10" w:name="O_240645"/>
      <w:bookmarkEnd w:id="10"/>
      <w:r w:rsidRPr="00591CA9">
        <w:t>Evidence Guide</w:t>
      </w:r>
    </w:p>
    <w:tbl>
      <w:tblPr>
        <w:tblW w:w="9570" w:type="dxa"/>
        <w:tblLayout w:type="fixed"/>
        <w:tblCellMar>
          <w:left w:w="62" w:type="dxa"/>
          <w:right w:w="62" w:type="dxa"/>
        </w:tblCellMar>
        <w:tblLook w:val="0000"/>
      </w:tblPr>
      <w:tblGrid>
        <w:gridCol w:w="3908"/>
        <w:gridCol w:w="5662"/>
      </w:tblGrid>
      <w:tr w:rsidTr="00FE33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EVIDENCE GUIDE</w:t>
            </w:r>
          </w:p>
        </w:tc>
      </w:tr>
      <w:tr w:rsidTr="00FE33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The evidence guide provides advice on assessment and must be read in conjunction with the performance criteria, required skills and knowledge, range statement and the Assessment Guidelines for the Training Package.</w:t>
            </w:r>
          </w:p>
        </w:tc>
      </w:tr>
      <w:tr w:rsidTr="00FE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The evidence required to demonstrate competency in this unit must be relevant to workplace operations and satisfy holistically all of the requirements of the perfo</w:t>
            </w:r>
            <w:r w:rsidRPr="00591CA9">
              <w:t xml:space="preserve">rmance criteria and required skills and knowledge and include achievement of the following: </w:t>
            </w:r>
          </w:p>
          <w:p w:rsidR="00000000" w:rsidRPr="00591CA9" w:rsidP="00591CA9">
            <w:pPr>
              <w:pStyle w:val="ListBullet"/>
            </w:pPr>
            <w:r w:rsidRPr="00591CA9">
              <w:t xml:space="preserve">maintain all components of bores and windmills </w:t>
            </w:r>
          </w:p>
          <w:p w:rsidR="00000000" w:rsidRPr="00591CA9" w:rsidP="00591CA9">
            <w:pPr>
              <w:pStyle w:val="ListBullet"/>
            </w:pPr>
            <w:r w:rsidRPr="00591CA9">
              <w:t xml:space="preserve">carry out testing procedures to determine correct operation </w:t>
            </w:r>
          </w:p>
          <w:p w:rsidR="00000000" w:rsidRPr="00591CA9" w:rsidP="00591CA9">
            <w:pPr>
              <w:pStyle w:val="ListBullet"/>
            </w:pPr>
            <w:r w:rsidRPr="00591CA9">
              <w:t>recognise and rectify mechanical faults</w:t>
            </w:r>
          </w:p>
          <w:p w:rsidR="00000000" w:rsidRPr="00591CA9" w:rsidP="00591CA9">
            <w:pPr>
              <w:pStyle w:val="ListBullet"/>
            </w:pPr>
            <w:r w:rsidRPr="00591CA9">
              <w:t xml:space="preserve">carrying out </w:t>
            </w:r>
            <w:r w:rsidRPr="00591CA9">
              <w:t>repairs to bore, mill heads and pumps to ensure the full function and flow of water supplies</w:t>
            </w:r>
          </w:p>
          <w:p w:rsidR="00000000" w:rsidRPr="00591CA9" w:rsidP="00591CA9">
            <w:pPr>
              <w:pStyle w:val="ListBullet"/>
            </w:pPr>
            <w:r w:rsidRPr="00591CA9">
              <w:t>dismantle and assemble windmills and mechanical components</w:t>
            </w:r>
          </w:p>
          <w:p w:rsidR="00000000" w:rsidP="00591CA9">
            <w:pPr>
              <w:pStyle w:val="ListBullet"/>
              <w:rPr>
                <w:lang w:val="en-NZ"/>
              </w:rPr>
            </w:pPr>
            <w:r w:rsidRPr="00591CA9">
              <w:t>source and apply specialist direction and refer to bore histories for troubleshooting.</w:t>
            </w:r>
          </w:p>
        </w:tc>
      </w:tr>
      <w:tr w:rsidTr="00FE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Competency requires the application of work practices under work conditions.  Selection and use of resources for some worksites may differ due to the regional or enterprise circumstances.</w:t>
            </w:r>
          </w:p>
        </w:tc>
      </w:tr>
    </w:tbl>
    <w:p w:rsidR="00FE33AA" w:rsidP="00591CA9">
      <w:pPr>
        <w:pStyle w:val="BodyText"/>
      </w:pPr>
    </w:p>
    <w:p w:rsidR="00FE33AA" w:rsidP="00591CA9">
      <w:pPr>
        <w:pStyle w:val="BodyText"/>
      </w:pPr>
    </w:p>
    <w:p w:rsidR="00000000" w:rsidRPr="00591CA9" w:rsidP="00591CA9">
      <w:pPr>
        <w:pStyle w:val="Heading1"/>
      </w:pPr>
      <w:bookmarkStart w:id="11" w:name="O_248628"/>
      <w:bookmarkEnd w:id="11"/>
      <w:r w:rsidRPr="00591CA9">
        <w:t>Range Statement</w:t>
      </w:r>
    </w:p>
    <w:tbl>
      <w:tblPr>
        <w:tblW w:w="0" w:type="auto"/>
        <w:tblLayout w:type="fixed"/>
        <w:tblCellMar>
          <w:left w:w="62" w:type="dxa"/>
          <w:right w:w="62" w:type="dxa"/>
        </w:tblCellMar>
        <w:tblLook w:val="0000"/>
      </w:tblPr>
      <w:tblGrid>
        <w:gridCol w:w="3519"/>
        <w:gridCol w:w="5003"/>
      </w:tblGrid>
      <w:tr w:rsidTr="00FE33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RANGE STATEMENT</w:t>
            </w:r>
          </w:p>
        </w:tc>
      </w:tr>
      <w:tr w:rsidTr="00FE33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The range statement relates to the unit of competency as a whole.</w:t>
            </w:r>
          </w:p>
        </w:tc>
      </w:tr>
      <w:tr w:rsidTr="00FE33A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Service requirements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Bullet"/>
            </w:pPr>
            <w:r w:rsidRPr="00591CA9">
              <w:t>the pulling of the bore which includes fitting clamps, removing rods and columns</w:t>
            </w:r>
          </w:p>
          <w:p w:rsidR="00000000" w:rsidRPr="00591CA9" w:rsidP="00591CA9">
            <w:pPr>
              <w:pStyle w:val="ListBullet"/>
            </w:pPr>
            <w:r w:rsidRPr="00591CA9">
              <w:t>the laying out of rods and columns</w:t>
            </w:r>
          </w:p>
          <w:p w:rsidR="00000000" w:rsidRPr="00591CA9" w:rsidP="00591CA9">
            <w:pPr>
              <w:pStyle w:val="ListBullet"/>
            </w:pPr>
            <w:r w:rsidRPr="00591CA9">
              <w:t>replacing worn or faulty parts</w:t>
            </w:r>
          </w:p>
          <w:p w:rsidR="00000000" w:rsidRPr="00591CA9" w:rsidP="00591CA9">
            <w:pPr>
              <w:pStyle w:val="ListBullet"/>
            </w:pPr>
            <w:r w:rsidRPr="00591CA9">
              <w:t>checking rods for straightness and checking spacers for wear</w:t>
            </w:r>
          </w:p>
          <w:p w:rsidR="00000000" w:rsidP="00591CA9">
            <w:pPr>
              <w:pStyle w:val="ListBullet"/>
              <w:rPr>
                <w:lang w:val="en-NZ"/>
              </w:rPr>
            </w:pPr>
            <w:r w:rsidRPr="00591CA9">
              <w:t>examining for and noting lime deposits.</w:t>
            </w:r>
          </w:p>
        </w:tc>
      </w:tr>
      <w:tr w:rsidTr="00FE33A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Programmed procedures for the checking of the bore head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ListBullet"/>
              <w:rPr>
                <w:lang w:val="en-NZ"/>
              </w:rPr>
            </w:pPr>
            <w:r w:rsidRPr="00591CA9">
              <w:t>checking of the belt condition, glands, pulleys, vibr</w:t>
            </w:r>
            <w:r w:rsidRPr="00591CA9">
              <w:t>ation or noise, slipping, throwing or loose belts, low flows, correct rotation, worn parts and bearings.</w:t>
            </w:r>
          </w:p>
        </w:tc>
      </w:tr>
      <w:tr w:rsidTr="00FE33A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t>The service and repair of windmills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ListBullet"/>
            </w:pPr>
            <w:r w:rsidRPr="00591CA9">
              <w:t>stripping the windmill, carrying out checks and repairs to mill blades, fan structure, mill head, di</w:t>
            </w:r>
            <w:r w:rsidRPr="00591CA9">
              <w:t>fferential head and gearbox.</w:t>
            </w:r>
          </w:p>
        </w:tc>
      </w:tr>
    </w:tbl>
    <w:p w:rsidR="00FE33AA" w:rsidP="00591CA9">
      <w:pPr>
        <w:pStyle w:val="BodyText"/>
      </w:pPr>
    </w:p>
    <w:p w:rsidR="00FE33AA" w:rsidP="00591CA9">
      <w:pPr>
        <w:pStyle w:val="BodyText"/>
      </w:pPr>
    </w:p>
    <w:p w:rsidR="00000000" w:rsidRPr="00591CA9" w:rsidP="00591CA9">
      <w:pPr>
        <w:pStyle w:val="Heading1"/>
      </w:pPr>
      <w:bookmarkStart w:id="12" w:name="O_188785"/>
      <w:bookmarkEnd w:id="12"/>
      <w:r w:rsidRPr="00591CA9">
        <w:t>Unit Sector(s)</w:t>
      </w:r>
    </w:p>
    <w:tbl>
      <w:tblPr>
        <w:tblW w:w="0" w:type="auto"/>
        <w:tblLayout w:type="fixed"/>
        <w:tblCellMar>
          <w:left w:w="62" w:type="dxa"/>
          <w:right w:w="62" w:type="dxa"/>
        </w:tblCellMar>
        <w:tblLook w:val="0000"/>
      </w:tblPr>
      <w:tblGrid>
        <w:gridCol w:w="2613"/>
        <w:gridCol w:w="5909"/>
      </w:tblGrid>
      <w:tr w:rsidTr="00FE33A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r w:rsidRPr="00591CA9">
              <w:t>Livestock</w:t>
            </w:r>
          </w:p>
        </w:tc>
      </w:tr>
    </w:tbl>
    <w:p w:rsidR="00FE33AA" w:rsidP="00591CA9">
      <w:pPr>
        <w:pStyle w:val="BodyText"/>
      </w:pPr>
    </w:p>
    <w:p w:rsidR="00FE33AA" w:rsidP="00591CA9">
      <w:pPr>
        <w:pStyle w:val="BodyText"/>
      </w:pPr>
    </w:p>
    <w:p w:rsidR="00000000" w:rsidRPr="00591CA9" w:rsidP="00591CA9">
      <w:pPr>
        <w:pStyle w:val="Heading1"/>
      </w:pPr>
      <w:bookmarkStart w:id="13" w:name="O_188782"/>
      <w:bookmarkEnd w:id="13"/>
      <w:r w:rsidRPr="00591CA9">
        <w:t>Co-requisite units</w:t>
      </w:r>
    </w:p>
    <w:tbl>
      <w:tblPr>
        <w:tblW w:w="0" w:type="auto"/>
        <w:tblLayout w:type="fixed"/>
        <w:tblCellMar>
          <w:left w:w="62" w:type="dxa"/>
          <w:right w:w="62" w:type="dxa"/>
        </w:tblCellMar>
        <w:tblLook w:val="0000"/>
      </w:tblPr>
      <w:tblGrid>
        <w:gridCol w:w="2641"/>
        <w:gridCol w:w="1322"/>
        <w:gridCol w:w="4559"/>
      </w:tblGrid>
      <w:tr w:rsidTr="00FE33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p>
        </w:tc>
      </w:tr>
      <w:tr w:rsidTr="00FE33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p>
        </w:tc>
      </w:tr>
    </w:tbl>
    <w:p w:rsidR="00FE33AA" w:rsidP="00591CA9">
      <w:pPr>
        <w:pStyle w:val="BodyText"/>
      </w:pPr>
    </w:p>
    <w:p w:rsidR="00FE33AA" w:rsidP="00591CA9">
      <w:pPr>
        <w:pStyle w:val="BodyText"/>
      </w:pPr>
    </w:p>
    <w:p w:rsidR="00000000" w:rsidRPr="00591CA9" w:rsidP="00591CA9">
      <w:pPr>
        <w:pStyle w:val="Heading1"/>
      </w:pPr>
      <w:bookmarkStart w:id="14" w:name="O_188784"/>
      <w:bookmarkEnd w:id="14"/>
      <w:r w:rsidRPr="00591CA9">
        <w:t>Competency field</w:t>
      </w:r>
    </w:p>
    <w:tbl>
      <w:tblPr>
        <w:tblW w:w="0" w:type="auto"/>
        <w:tblLayout w:type="fixed"/>
        <w:tblCellMar>
          <w:left w:w="62" w:type="dxa"/>
          <w:right w:w="62" w:type="dxa"/>
        </w:tblCellMar>
        <w:tblLook w:val="0000"/>
      </w:tblPr>
      <w:tblGrid>
        <w:gridCol w:w="2784"/>
        <w:gridCol w:w="5738"/>
      </w:tblGrid>
      <w:tr w:rsidTr="00FE33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CA9">
            <w:pPr>
              <w:pStyle w:val="BodyText"/>
              <w:rPr>
                <w:lang w:val="en-NZ"/>
              </w:rPr>
            </w:pPr>
            <w:r w:rsidRPr="00591C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CA9" w:rsidP="00591CA9">
            <w:pPr>
              <w:pStyle w:val="BodyText"/>
            </w:pPr>
          </w:p>
        </w:tc>
      </w:tr>
    </w:tbl>
    <w:p w:rsidR="00FE33AA" w:rsidP="00591CA9">
      <w:pPr>
        <w:pStyle w:val="BodyText"/>
      </w:pPr>
    </w:p>
    <w:p w:rsidR="00FE33AA" w:rsidP="00591CA9">
      <w:pPr>
        <w:pStyle w:val="BodyText"/>
      </w:pPr>
    </w:p>
    <w:p w:rsidR="00000000" w:rsidRPr="00591CA9" w:rsidP="00591CA9"/>
    <w:sectPr w:rsidSect="00591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3AA" w:rsidP="00FE3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AA" w:rsidP="00591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33AA" w:rsidP="00591C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33AA" w:rsidP="00591C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3AA" w:rsidP="00FE33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AA" w:rsidP="00591CA9">
    <w:pPr>
      <w:pStyle w:val="Header"/>
      <w:framePr w:wrap="around"/>
    </w:pPr>
    <w:r>
      <w:fldChar w:fldCharType="begin"/>
    </w:r>
    <w:r>
      <w:instrText xml:space="preserve"> TITLE   \* MERGEFORMAT </w:instrText>
    </w:r>
    <w:r>
      <w:fldChar w:fldCharType="separate"/>
    </w:r>
    <w:r>
      <w:t>AHCLSK321A Service and repair bores and windmills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33AA" w:rsidP="00591C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02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AD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C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CA9"/>
    <w:pPr>
      <w:spacing w:before="360" w:after="60"/>
      <w:outlineLvl w:val="0"/>
    </w:pPr>
    <w:rPr>
      <w:sz w:val="32"/>
    </w:rPr>
  </w:style>
  <w:style w:type="paragraph" w:styleId="Heading2">
    <w:name w:val="heading 2"/>
    <w:basedOn w:val="HeadingBase"/>
    <w:next w:val="BodyText"/>
    <w:link w:val="Heading2Char"/>
    <w:qFormat/>
    <w:rsid w:val="00591CA9"/>
    <w:pPr>
      <w:keepLines/>
      <w:spacing w:before="240" w:after="120"/>
      <w:outlineLvl w:val="1"/>
    </w:pPr>
    <w:rPr>
      <w:sz w:val="28"/>
      <w:szCs w:val="40"/>
    </w:rPr>
  </w:style>
  <w:style w:type="paragraph" w:styleId="Heading3">
    <w:name w:val="heading 3"/>
    <w:basedOn w:val="HeadingBase"/>
    <w:next w:val="BodyText"/>
    <w:link w:val="Heading3Char"/>
    <w:qFormat/>
    <w:rsid w:val="00591CA9"/>
    <w:pPr>
      <w:spacing w:before="180" w:after="120"/>
      <w:outlineLvl w:val="2"/>
    </w:pPr>
    <w:rPr>
      <w:spacing w:val="-10"/>
      <w:kern w:val="32"/>
    </w:rPr>
  </w:style>
  <w:style w:type="paragraph" w:styleId="Heading4">
    <w:name w:val="heading 4"/>
    <w:basedOn w:val="HeadingBase"/>
    <w:next w:val="BodyText"/>
    <w:link w:val="Heading4Char"/>
    <w:qFormat/>
    <w:rsid w:val="00591CA9"/>
    <w:pPr>
      <w:spacing w:before="160" w:after="120"/>
      <w:outlineLvl w:val="3"/>
    </w:pPr>
    <w:rPr>
      <w:sz w:val="22"/>
    </w:rPr>
  </w:style>
  <w:style w:type="paragraph" w:styleId="Heading5">
    <w:name w:val="heading 5"/>
    <w:basedOn w:val="HeadingBase"/>
    <w:next w:val="Normal"/>
    <w:link w:val="Heading5Char"/>
    <w:qFormat/>
    <w:rsid w:val="00591CA9"/>
    <w:pPr>
      <w:spacing w:before="80"/>
      <w:outlineLvl w:val="4"/>
    </w:pPr>
    <w:rPr>
      <w:color w:val="918585"/>
      <w:sz w:val="20"/>
    </w:rPr>
  </w:style>
  <w:style w:type="paragraph" w:styleId="Heading6">
    <w:name w:val="heading 6"/>
    <w:basedOn w:val="HeadingBase"/>
    <w:next w:val="Normal"/>
    <w:link w:val="Heading6Char"/>
    <w:qFormat/>
    <w:rsid w:val="00591CA9"/>
    <w:pPr>
      <w:spacing w:before="60"/>
      <w:outlineLvl w:val="5"/>
    </w:pPr>
    <w:rPr>
      <w:color w:val="918585"/>
      <w:sz w:val="20"/>
    </w:rPr>
  </w:style>
  <w:style w:type="paragraph" w:styleId="Heading7">
    <w:name w:val="heading 7"/>
    <w:basedOn w:val="Normal"/>
    <w:next w:val="Normal"/>
    <w:link w:val="Heading7Char"/>
    <w:qFormat/>
    <w:rsid w:val="00591CA9"/>
    <w:pPr>
      <w:ind w:left="720"/>
      <w:outlineLvl w:val="6"/>
    </w:pPr>
    <w:rPr>
      <w:i/>
    </w:rPr>
  </w:style>
  <w:style w:type="paragraph" w:styleId="Heading8">
    <w:name w:val="heading 8"/>
    <w:basedOn w:val="Normal"/>
    <w:next w:val="Normal"/>
    <w:link w:val="Heading8Char"/>
    <w:qFormat/>
    <w:rsid w:val="00591CA9"/>
    <w:pPr>
      <w:ind w:left="720"/>
      <w:outlineLvl w:val="7"/>
    </w:pPr>
    <w:rPr>
      <w:i/>
    </w:rPr>
  </w:style>
  <w:style w:type="paragraph" w:styleId="Heading9">
    <w:name w:val="heading 9"/>
    <w:basedOn w:val="Normal"/>
    <w:next w:val="Normal"/>
    <w:link w:val="Heading9Char"/>
    <w:qFormat/>
    <w:rsid w:val="00591CA9"/>
    <w:pPr>
      <w:ind w:left="720"/>
      <w:outlineLvl w:val="8"/>
    </w:pPr>
    <w:rPr>
      <w:i/>
    </w:rPr>
  </w:style>
  <w:style w:type="character" w:default="1" w:styleId="DefaultParagraphFont">
    <w:name w:val="Default Paragraph Font"/>
    <w:uiPriority w:val="1"/>
    <w:unhideWhenUsed/>
    <w:rsid w:val="00591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CA9"/>
  </w:style>
  <w:style w:type="character" w:customStyle="1" w:styleId="Heading1Char">
    <w:name w:val="Heading 1 Char"/>
    <w:link w:val="Heading1"/>
    <w:rsid w:val="00591CA9"/>
    <w:rPr>
      <w:rFonts w:ascii="Times New Roman" w:eastAsia="Times New Roman" w:hAnsi="Times New Roman" w:cs="Times New Roman"/>
      <w:b/>
      <w:sz w:val="32"/>
      <w:szCs w:val="20"/>
      <w:lang w:eastAsia="en-US"/>
    </w:rPr>
  </w:style>
  <w:style w:type="paragraph" w:styleId="BodyText">
    <w:name w:val="Body Text"/>
    <w:basedOn w:val="Normal"/>
    <w:link w:val="BodyTextChar"/>
    <w:rsid w:val="00591CA9"/>
    <w:pPr>
      <w:spacing w:before="120" w:after="120"/>
      <w:contextualSpacing/>
    </w:pPr>
    <w:rPr>
      <w:rFonts w:ascii="Times New Roman" w:hAnsi="Times New Roman"/>
      <w:sz w:val="24"/>
      <w:szCs w:val="22"/>
    </w:rPr>
  </w:style>
  <w:style w:type="character" w:customStyle="1" w:styleId="BodyTextChar">
    <w:name w:val="Body Text Char"/>
    <w:link w:val="BodyText"/>
    <w:rsid w:val="00591CA9"/>
    <w:rPr>
      <w:rFonts w:ascii="Times New Roman" w:eastAsia="Times New Roman" w:hAnsi="Times New Roman" w:cs="Times New Roman"/>
      <w:sz w:val="24"/>
      <w:lang w:val="en-US" w:eastAsia="en-US"/>
    </w:rPr>
  </w:style>
  <w:style w:type="paragraph" w:styleId="Footer">
    <w:name w:val="footer"/>
    <w:basedOn w:val="Normal"/>
    <w:link w:val="FooterChar"/>
    <w:rsid w:val="00591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1CA9"/>
    <w:rPr>
      <w:rFonts w:ascii="Times New Roman" w:eastAsia="Times New Roman" w:hAnsi="Times New Roman" w:cs="Times New Roman"/>
      <w:sz w:val="16"/>
      <w:lang w:val="en-US" w:eastAsia="en-US"/>
    </w:rPr>
  </w:style>
  <w:style w:type="paragraph" w:styleId="List">
    <w:name w:val="List"/>
    <w:basedOn w:val="BodyText"/>
    <w:next w:val="BodyText"/>
    <w:rsid w:val="00591CA9"/>
    <w:pPr>
      <w:tabs>
        <w:tab w:val="left" w:pos="340"/>
      </w:tabs>
      <w:spacing w:before="60" w:after="60"/>
      <w:ind w:left="340" w:hanging="340"/>
    </w:pPr>
  </w:style>
  <w:style w:type="paragraph" w:styleId="ListBullet">
    <w:name w:val="List Bullet"/>
    <w:basedOn w:val="List"/>
    <w:rsid w:val="00591CA9"/>
    <w:pPr>
      <w:numPr>
        <w:numId w:val="12"/>
      </w:numPr>
      <w:tabs>
        <w:tab w:val="clear" w:pos="340"/>
      </w:tabs>
      <w:spacing w:before="40" w:after="40"/>
    </w:pPr>
  </w:style>
  <w:style w:type="character" w:customStyle="1" w:styleId="SpecialBold">
    <w:name w:val="Special Bold"/>
    <w:rsid w:val="00591CA9"/>
    <w:rPr>
      <w:b/>
      <w:spacing w:val="0"/>
    </w:rPr>
  </w:style>
  <w:style w:type="paragraph" w:styleId="Header">
    <w:name w:val="header"/>
    <w:basedOn w:val="Normal"/>
    <w:link w:val="HeaderChar"/>
    <w:rsid w:val="00591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1C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CA9"/>
    <w:pPr>
      <w:spacing w:before="240" w:after="120"/>
      <w:outlineLvl w:val="0"/>
    </w:pPr>
    <w:rPr>
      <w:rFonts w:ascii="Times New Roman" w:hAnsi="Times New Roman"/>
      <w:b/>
      <w:sz w:val="28"/>
    </w:rPr>
  </w:style>
  <w:style w:type="paragraph" w:customStyle="1" w:styleId="AllowPageBreak">
    <w:name w:val="AllowPageBreak"/>
    <w:rsid w:val="00591C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CA9"/>
    <w:pPr>
      <w:tabs>
        <w:tab w:val="left" w:pos="680"/>
      </w:tabs>
      <w:spacing w:before="60" w:after="60"/>
      <w:ind w:left="680" w:hanging="340"/>
    </w:pPr>
  </w:style>
  <w:style w:type="character" w:customStyle="1" w:styleId="Heading2Char">
    <w:name w:val="Heading 2 Char"/>
    <w:link w:val="Heading2"/>
    <w:rsid w:val="00591CA9"/>
    <w:rPr>
      <w:rFonts w:ascii="Times New Roman" w:eastAsia="Times New Roman" w:hAnsi="Times New Roman" w:cs="Times New Roman"/>
      <w:b/>
      <w:sz w:val="28"/>
      <w:szCs w:val="40"/>
      <w:lang w:eastAsia="en-US"/>
    </w:rPr>
  </w:style>
  <w:style w:type="character" w:customStyle="1" w:styleId="Heading3Char">
    <w:name w:val="Heading 3 Char"/>
    <w:link w:val="Heading3"/>
    <w:rsid w:val="00591C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1CA9"/>
    <w:rPr>
      <w:rFonts w:ascii="Times New Roman" w:eastAsia="Times New Roman" w:hAnsi="Times New Roman" w:cs="Times New Roman"/>
      <w:b/>
      <w:szCs w:val="20"/>
      <w:lang w:eastAsia="en-US"/>
    </w:rPr>
  </w:style>
  <w:style w:type="character" w:customStyle="1" w:styleId="Heading5Char">
    <w:name w:val="Heading 5 Char"/>
    <w:link w:val="Heading5"/>
    <w:rsid w:val="00591C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1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C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C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CA9"/>
    <w:rPr>
      <w:rFonts w:ascii="Courier New" w:eastAsia="Times New Roman" w:hAnsi="Courier New" w:cs="Times New Roman"/>
      <w:i/>
      <w:szCs w:val="20"/>
      <w:lang w:val="en-US" w:eastAsia="en-US"/>
    </w:rPr>
  </w:style>
  <w:style w:type="paragraph" w:customStyle="1" w:styleId="HeadingBase">
    <w:name w:val="Heading Base"/>
    <w:rsid w:val="00591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CA9"/>
    <w:pPr>
      <w:tabs>
        <w:tab w:val="right" w:leader="dot" w:pos="9072"/>
      </w:tabs>
      <w:ind w:left="567"/>
    </w:pPr>
    <w:rPr>
      <w:szCs w:val="22"/>
    </w:rPr>
  </w:style>
  <w:style w:type="paragraph" w:customStyle="1" w:styleId="TOCBase">
    <w:name w:val="TOC Base"/>
    <w:rsid w:val="00591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CA9"/>
    <w:pPr>
      <w:tabs>
        <w:tab w:val="right" w:leader="dot" w:pos="9072"/>
      </w:tabs>
      <w:spacing w:before="40" w:after="40"/>
      <w:ind w:left="284"/>
    </w:pPr>
    <w:rPr>
      <w:rFonts w:ascii="Times New Roman" w:hAnsi="Times New Roman"/>
    </w:rPr>
  </w:style>
  <w:style w:type="paragraph" w:styleId="TOC1">
    <w:name w:val="toc 1"/>
    <w:basedOn w:val="TOCBase"/>
    <w:next w:val="Normal"/>
    <w:rsid w:val="00591C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CA9"/>
    <w:pPr>
      <w:spacing w:before="5040"/>
      <w:jc w:val="center"/>
    </w:pPr>
    <w:rPr>
      <w:sz w:val="48"/>
      <w:szCs w:val="72"/>
      <w:lang w:val="en-US"/>
    </w:rPr>
  </w:style>
  <w:style w:type="character" w:customStyle="1" w:styleId="TitleChar">
    <w:name w:val="Title Char"/>
    <w:link w:val="Title"/>
    <w:rsid w:val="00591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CA9"/>
    <w:pPr>
      <w:tabs>
        <w:tab w:val="left" w:pos="3600"/>
        <w:tab w:val="left" w:pos="3958"/>
      </w:tabs>
    </w:pPr>
  </w:style>
  <w:style w:type="paragraph" w:customStyle="1" w:styleId="Note">
    <w:name w:val="Note"/>
    <w:basedOn w:val="BodyText"/>
    <w:rsid w:val="00591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CA9"/>
    <w:pPr>
      <w:framePr w:wrap="auto" w:hAnchor="text" w:y="6049"/>
    </w:pPr>
    <w:rPr>
      <w:color w:val="000000"/>
      <w:sz w:val="40"/>
    </w:rPr>
  </w:style>
  <w:style w:type="paragraph" w:customStyle="1" w:styleId="TOCTitle">
    <w:name w:val="TOCTitle"/>
    <w:basedOn w:val="Heading1"/>
    <w:rsid w:val="00591CA9"/>
    <w:pPr>
      <w:spacing w:after="240"/>
      <w:jc w:val="center"/>
      <w:outlineLvl w:val="9"/>
    </w:pPr>
    <w:rPr>
      <w:caps/>
    </w:rPr>
  </w:style>
  <w:style w:type="paragraph" w:customStyle="1" w:styleId="Version">
    <w:name w:val="Version"/>
    <w:rsid w:val="00591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CA9"/>
    <w:pPr>
      <w:numPr>
        <w:numId w:val="13"/>
      </w:numPr>
      <w:tabs>
        <w:tab w:val="clear" w:pos="680"/>
      </w:tabs>
    </w:pPr>
  </w:style>
  <w:style w:type="paragraph" w:styleId="Index1">
    <w:name w:val="index 1"/>
    <w:basedOn w:val="Normal"/>
    <w:next w:val="Normal"/>
    <w:semiHidden/>
    <w:rsid w:val="00591CA9"/>
    <w:pPr>
      <w:keepNext w:val="0"/>
      <w:tabs>
        <w:tab w:val="right" w:pos="4176"/>
      </w:tabs>
      <w:ind w:left="198" w:hanging="198"/>
    </w:pPr>
    <w:rPr>
      <w:rFonts w:ascii="Garamond" w:hAnsi="Garamond"/>
    </w:rPr>
  </w:style>
  <w:style w:type="paragraph" w:styleId="IndexHeading">
    <w:name w:val="index heading"/>
    <w:basedOn w:val="Normal"/>
    <w:next w:val="Index1"/>
    <w:semiHidden/>
    <w:rsid w:val="00591CA9"/>
    <w:pPr>
      <w:spacing w:before="120" w:after="120"/>
    </w:pPr>
    <w:rPr>
      <w:rFonts w:ascii="Arial" w:hAnsi="Arial"/>
      <w:b/>
      <w:color w:val="918585"/>
      <w:sz w:val="24"/>
    </w:rPr>
  </w:style>
  <w:style w:type="paragraph" w:customStyle="1" w:styleId="Chapter">
    <w:name w:val="Chapter"/>
    <w:basedOn w:val="Normal"/>
    <w:rsid w:val="00591CA9"/>
    <w:pPr>
      <w:spacing w:before="240"/>
    </w:pPr>
    <w:rPr>
      <w:rFonts w:ascii="Times New Roman" w:hAnsi="Times New Roman"/>
      <w:smallCaps/>
      <w:spacing w:val="80"/>
      <w:sz w:val="28"/>
    </w:rPr>
  </w:style>
  <w:style w:type="paragraph" w:customStyle="1" w:styleId="InChapter">
    <w:name w:val="InChapter"/>
    <w:basedOn w:val="Heading3"/>
    <w:rsid w:val="00591CA9"/>
    <w:pPr>
      <w:spacing w:after="240"/>
      <w:outlineLvl w:val="9"/>
    </w:pPr>
    <w:rPr>
      <w:noProof/>
    </w:rPr>
  </w:style>
  <w:style w:type="paragraph" w:styleId="Index2">
    <w:name w:val="index 2"/>
    <w:basedOn w:val="Normal"/>
    <w:next w:val="Normal"/>
    <w:semiHidden/>
    <w:rsid w:val="00591CA9"/>
    <w:pPr>
      <w:tabs>
        <w:tab w:val="right" w:pos="4176"/>
      </w:tabs>
      <w:ind w:left="568" w:hanging="284"/>
    </w:pPr>
    <w:rPr>
      <w:rFonts w:ascii="Garamond" w:hAnsi="Garamond"/>
    </w:rPr>
  </w:style>
  <w:style w:type="paragraph" w:customStyle="1" w:styleId="Byline">
    <w:name w:val="Byline"/>
    <w:rsid w:val="00591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CA9"/>
    <w:pPr>
      <w:tabs>
        <w:tab w:val="clear" w:pos="3600"/>
        <w:tab w:val="clear" w:pos="3958"/>
      </w:tabs>
      <w:jc w:val="right"/>
    </w:pPr>
  </w:style>
  <w:style w:type="character" w:styleId="Emphasis">
    <w:name w:val="Emphasis"/>
    <w:qFormat/>
    <w:rsid w:val="00591CA9"/>
    <w:rPr>
      <w:i/>
    </w:rPr>
  </w:style>
  <w:style w:type="paragraph" w:styleId="Caption">
    <w:name w:val="caption"/>
    <w:basedOn w:val="BodyText"/>
    <w:next w:val="Normal"/>
    <w:qFormat/>
    <w:rsid w:val="00591CA9"/>
    <w:pPr>
      <w:framePr w:w="2268" w:hSpace="181" w:vSpace="181" w:wrap="around" w:vAnchor="text" w:hAnchor="page" w:x="1135" w:y="285" w:anchorLock="1"/>
    </w:pPr>
    <w:rPr>
      <w:i/>
    </w:rPr>
  </w:style>
  <w:style w:type="paragraph" w:customStyle="1" w:styleId="MiniTOCTitle">
    <w:name w:val="MiniTOCTitle"/>
    <w:basedOn w:val="Heading4"/>
    <w:rsid w:val="00591CA9"/>
    <w:pPr>
      <w:spacing w:before="240"/>
      <w:outlineLvl w:val="9"/>
    </w:pPr>
    <w:rPr>
      <w:noProof/>
      <w:sz w:val="24"/>
    </w:rPr>
  </w:style>
  <w:style w:type="paragraph" w:customStyle="1" w:styleId="MiniTOCItem">
    <w:name w:val="MiniTOCItem"/>
    <w:basedOn w:val="ListBullet"/>
    <w:rsid w:val="00591CA9"/>
    <w:pPr>
      <w:numPr>
        <w:numId w:val="0"/>
      </w:numPr>
      <w:tabs>
        <w:tab w:val="right" w:leader="dot" w:pos="6521"/>
      </w:tabs>
      <w:spacing w:before="0" w:after="0"/>
    </w:pPr>
  </w:style>
  <w:style w:type="paragraph" w:customStyle="1" w:styleId="TOFTitle">
    <w:name w:val="TOFTitle"/>
    <w:basedOn w:val="TOCTitle"/>
    <w:rsid w:val="00591CA9"/>
  </w:style>
  <w:style w:type="paragraph" w:styleId="TableofFigures">
    <w:name w:val="table of figures"/>
    <w:basedOn w:val="Normal"/>
    <w:next w:val="Normal"/>
    <w:semiHidden/>
    <w:rsid w:val="00591CA9"/>
    <w:pPr>
      <w:tabs>
        <w:tab w:val="right" w:leader="dot" w:pos="9072"/>
      </w:tabs>
      <w:ind w:left="970" w:hanging="403"/>
    </w:pPr>
    <w:rPr>
      <w:rFonts w:ascii="Times New Roman" w:hAnsi="Times New Roman"/>
      <w:b/>
    </w:rPr>
  </w:style>
  <w:style w:type="paragraph" w:styleId="ListNumber">
    <w:name w:val="List Number"/>
    <w:basedOn w:val="List"/>
    <w:rsid w:val="00591CA9"/>
    <w:pPr>
      <w:numPr>
        <w:numId w:val="10"/>
      </w:numPr>
    </w:pPr>
  </w:style>
  <w:style w:type="character" w:customStyle="1" w:styleId="WingdingSymbols">
    <w:name w:val="Wingding Symbols"/>
    <w:rsid w:val="00591CA9"/>
    <w:rPr>
      <w:rFonts w:ascii="Wingdings" w:hAnsi="Wingdings"/>
    </w:rPr>
  </w:style>
  <w:style w:type="paragraph" w:customStyle="1" w:styleId="TableHeading">
    <w:name w:val="Table Heading"/>
    <w:basedOn w:val="HeadingBase"/>
    <w:rsid w:val="00591CA9"/>
    <w:pPr>
      <w:keepLines/>
      <w:pBdr>
        <w:bottom w:val="single" w:sz="6" w:space="1" w:color="918585"/>
      </w:pBdr>
      <w:spacing w:before="240"/>
    </w:pPr>
  </w:style>
  <w:style w:type="character" w:customStyle="1" w:styleId="HotSpot">
    <w:name w:val="HotSpot"/>
    <w:rsid w:val="00591CA9"/>
    <w:rPr>
      <w:color w:val="0033CC"/>
      <w:u w:val="none"/>
    </w:rPr>
  </w:style>
  <w:style w:type="paragraph" w:customStyle="1" w:styleId="BodyTextRight">
    <w:name w:val="Body Text Right"/>
    <w:basedOn w:val="BodyText"/>
    <w:rsid w:val="00591CA9"/>
    <w:pPr>
      <w:spacing w:before="0" w:after="0"/>
      <w:jc w:val="right"/>
    </w:pPr>
  </w:style>
  <w:style w:type="paragraph" w:styleId="Index3">
    <w:name w:val="index 3"/>
    <w:basedOn w:val="ListNumber2"/>
    <w:next w:val="Normal"/>
    <w:semiHidden/>
    <w:rsid w:val="00591CA9"/>
    <w:pPr>
      <w:numPr>
        <w:numId w:val="0"/>
      </w:numPr>
      <w:tabs>
        <w:tab w:val="right" w:leader="dot" w:pos="4176"/>
      </w:tabs>
    </w:pPr>
  </w:style>
  <w:style w:type="paragraph" w:styleId="ListNumber2">
    <w:name w:val="List Number 2"/>
    <w:basedOn w:val="List2"/>
    <w:rsid w:val="00591CA9"/>
    <w:pPr>
      <w:numPr>
        <w:numId w:val="9"/>
      </w:numPr>
      <w:tabs>
        <w:tab w:val="clear" w:pos="1060"/>
      </w:tabs>
    </w:pPr>
  </w:style>
  <w:style w:type="paragraph" w:customStyle="1" w:styleId="MarginNote">
    <w:name w:val="Margin Note"/>
    <w:basedOn w:val="BodyText"/>
    <w:rsid w:val="00591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1C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CA9"/>
    <w:rPr>
      <w:sz w:val="32"/>
    </w:rPr>
  </w:style>
  <w:style w:type="paragraph" w:customStyle="1" w:styleId="HeadingProcedure">
    <w:name w:val="Heading Procedure"/>
    <w:basedOn w:val="HeadingBase"/>
    <w:next w:val="Normal"/>
    <w:rsid w:val="00591CA9"/>
    <w:pPr>
      <w:tabs>
        <w:tab w:val="left" w:pos="0"/>
      </w:tabs>
      <w:spacing w:before="120" w:after="60"/>
    </w:pPr>
    <w:rPr>
      <w:i/>
      <w:color w:val="918585"/>
      <w:sz w:val="22"/>
    </w:rPr>
  </w:style>
  <w:style w:type="paragraph" w:customStyle="1" w:styleId="TableBodyText">
    <w:name w:val="Table Body Text"/>
    <w:basedOn w:val="BodyText"/>
    <w:rsid w:val="00591CA9"/>
    <w:pPr>
      <w:spacing w:before="60" w:after="60"/>
    </w:pPr>
  </w:style>
  <w:style w:type="paragraph" w:styleId="ListContinue">
    <w:name w:val="List Continue"/>
    <w:basedOn w:val="List"/>
    <w:rsid w:val="00591CA9"/>
    <w:pPr>
      <w:ind w:firstLine="0"/>
    </w:pPr>
  </w:style>
  <w:style w:type="paragraph" w:customStyle="1" w:styleId="ListNote">
    <w:name w:val="List Note"/>
    <w:basedOn w:val="List"/>
    <w:rsid w:val="00591CA9"/>
    <w:pPr>
      <w:pBdr>
        <w:top w:val="single" w:sz="6" w:space="2" w:color="918585"/>
        <w:bottom w:val="single" w:sz="6" w:space="2" w:color="918585"/>
      </w:pBdr>
      <w:tabs>
        <w:tab w:val="left" w:pos="1021"/>
      </w:tabs>
      <w:ind w:firstLine="0"/>
    </w:pPr>
  </w:style>
  <w:style w:type="paragraph" w:customStyle="1" w:styleId="Warning">
    <w:name w:val="Warning"/>
    <w:basedOn w:val="BodyText"/>
    <w:rsid w:val="00591CA9"/>
    <w:pPr>
      <w:shd w:val="clear" w:color="auto" w:fill="D9D9D9"/>
      <w:tabs>
        <w:tab w:val="left" w:pos="992"/>
      </w:tabs>
      <w:ind w:left="119" w:right="119"/>
    </w:pPr>
    <w:rPr>
      <w:sz w:val="20"/>
    </w:rPr>
  </w:style>
  <w:style w:type="paragraph" w:customStyle="1" w:styleId="MarginIcons">
    <w:name w:val="Margin Icons"/>
    <w:basedOn w:val="BodyText"/>
    <w:rsid w:val="00591C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1CA9"/>
    <w:rPr>
      <w:rFonts w:ascii="Courier New" w:hAnsi="Courier New"/>
    </w:rPr>
  </w:style>
  <w:style w:type="paragraph" w:customStyle="1" w:styleId="NoteBullet">
    <w:name w:val="Note Bullet"/>
    <w:basedOn w:val="Note"/>
    <w:rsid w:val="00591CA9"/>
    <w:pPr>
      <w:tabs>
        <w:tab w:val="clear" w:pos="680"/>
      </w:tabs>
      <w:spacing w:before="60" w:after="60"/>
    </w:pPr>
  </w:style>
  <w:style w:type="paragraph" w:customStyle="1" w:styleId="SubHeading2">
    <w:name w:val="SubHeading2"/>
    <w:basedOn w:val="HeadingBase"/>
    <w:rsid w:val="00591CA9"/>
    <w:pPr>
      <w:spacing w:before="240" w:after="60"/>
    </w:pPr>
    <w:rPr>
      <w:sz w:val="20"/>
    </w:rPr>
  </w:style>
  <w:style w:type="paragraph" w:customStyle="1" w:styleId="SubHeading1">
    <w:name w:val="SubHeading1"/>
    <w:basedOn w:val="HeadingBase"/>
    <w:rsid w:val="00591CA9"/>
    <w:pPr>
      <w:spacing w:before="240" w:after="60"/>
    </w:pPr>
    <w:rPr>
      <w:color w:val="918585"/>
      <w:sz w:val="22"/>
    </w:rPr>
  </w:style>
  <w:style w:type="paragraph" w:customStyle="1" w:styleId="SideHeading">
    <w:name w:val="Side Heading"/>
    <w:basedOn w:val="HeadingBase"/>
    <w:rsid w:val="00591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CA9"/>
    <w:pPr>
      <w:tabs>
        <w:tab w:val="num" w:pos="360"/>
      </w:tabs>
    </w:pPr>
  </w:style>
  <w:style w:type="paragraph" w:styleId="PlainText">
    <w:name w:val="Plain Text"/>
    <w:basedOn w:val="Normal"/>
    <w:link w:val="PlainTextChar"/>
    <w:rsid w:val="00591CA9"/>
    <w:rPr>
      <w:sz w:val="20"/>
    </w:rPr>
  </w:style>
  <w:style w:type="character" w:customStyle="1" w:styleId="PlainTextChar">
    <w:name w:val="Plain Text Char"/>
    <w:basedOn w:val="DefaultParagraphFont"/>
    <w:link w:val="PlainText"/>
    <w:rsid w:val="00591CA9"/>
    <w:rPr>
      <w:rFonts w:ascii="Courier New" w:eastAsia="Times New Roman" w:hAnsi="Courier New" w:cs="Times New Roman"/>
      <w:sz w:val="20"/>
      <w:szCs w:val="20"/>
      <w:lang w:val="en-US" w:eastAsia="en-US"/>
    </w:rPr>
  </w:style>
  <w:style w:type="character" w:customStyle="1" w:styleId="MenuOption">
    <w:name w:val="Menu Option"/>
    <w:rsid w:val="00591CA9"/>
    <w:rPr>
      <w:b/>
      <w:smallCaps/>
    </w:rPr>
  </w:style>
  <w:style w:type="paragraph" w:customStyle="1" w:styleId="TableListNumber">
    <w:name w:val="Table List Number"/>
    <w:basedOn w:val="ListNumber"/>
    <w:rsid w:val="00591CA9"/>
    <w:pPr>
      <w:numPr>
        <w:numId w:val="0"/>
      </w:numPr>
    </w:pPr>
  </w:style>
  <w:style w:type="paragraph" w:styleId="TOC4">
    <w:name w:val="toc 4"/>
    <w:basedOn w:val="TOCBase"/>
    <w:next w:val="Normal"/>
    <w:semiHidden/>
    <w:rsid w:val="00591CA9"/>
    <w:pPr>
      <w:tabs>
        <w:tab w:val="right" w:leader="dot" w:pos="9071"/>
      </w:tabs>
      <w:ind w:left="1701"/>
    </w:pPr>
  </w:style>
  <w:style w:type="paragraph" w:customStyle="1" w:styleId="ListAlpha">
    <w:name w:val="List Alpha"/>
    <w:basedOn w:val="List"/>
    <w:rsid w:val="00591CA9"/>
    <w:pPr>
      <w:numPr>
        <w:numId w:val="8"/>
      </w:numPr>
    </w:pPr>
  </w:style>
  <w:style w:type="paragraph" w:customStyle="1" w:styleId="ListAlpha2">
    <w:name w:val="List Alpha 2"/>
    <w:basedOn w:val="List2"/>
    <w:rsid w:val="00591CA9"/>
    <w:pPr>
      <w:numPr>
        <w:numId w:val="7"/>
      </w:numPr>
    </w:pPr>
  </w:style>
  <w:style w:type="paragraph" w:styleId="List3">
    <w:name w:val="List 3"/>
    <w:basedOn w:val="BodyText"/>
    <w:rsid w:val="00591CA9"/>
    <w:pPr>
      <w:tabs>
        <w:tab w:val="left" w:pos="1021"/>
      </w:tabs>
      <w:spacing w:before="60" w:after="60"/>
      <w:ind w:left="1020" w:hanging="340"/>
    </w:pPr>
  </w:style>
  <w:style w:type="paragraph" w:styleId="List4">
    <w:name w:val="List 4"/>
    <w:basedOn w:val="BodyText"/>
    <w:rsid w:val="00591CA9"/>
    <w:pPr>
      <w:tabs>
        <w:tab w:val="left" w:pos="1361"/>
      </w:tabs>
      <w:spacing w:before="60" w:after="60"/>
      <w:ind w:left="1361" w:hanging="340"/>
    </w:pPr>
  </w:style>
  <w:style w:type="paragraph" w:styleId="List5">
    <w:name w:val="List 5"/>
    <w:basedOn w:val="BodyText"/>
    <w:rsid w:val="00591CA9"/>
    <w:pPr>
      <w:tabs>
        <w:tab w:val="left" w:pos="1701"/>
      </w:tabs>
      <w:spacing w:before="60" w:after="60"/>
      <w:ind w:left="1701" w:hanging="340"/>
    </w:pPr>
  </w:style>
  <w:style w:type="paragraph" w:styleId="ListBullet3">
    <w:name w:val="List Bullet 3"/>
    <w:basedOn w:val="List3"/>
    <w:rsid w:val="00591CA9"/>
    <w:pPr>
      <w:numPr>
        <w:numId w:val="14"/>
      </w:numPr>
      <w:tabs>
        <w:tab w:val="clear" w:pos="1021"/>
      </w:tabs>
      <w:ind w:left="1037" w:hanging="357"/>
    </w:pPr>
  </w:style>
  <w:style w:type="paragraph" w:styleId="ListBullet4">
    <w:name w:val="List Bullet 4"/>
    <w:basedOn w:val="List4"/>
    <w:rsid w:val="00591CA9"/>
    <w:pPr>
      <w:numPr>
        <w:numId w:val="2"/>
      </w:numPr>
    </w:pPr>
  </w:style>
  <w:style w:type="paragraph" w:styleId="ListBullet5">
    <w:name w:val="List Bullet 5"/>
    <w:basedOn w:val="List5"/>
    <w:rsid w:val="00591CA9"/>
    <w:pPr>
      <w:numPr>
        <w:numId w:val="3"/>
      </w:numPr>
    </w:pPr>
  </w:style>
  <w:style w:type="paragraph" w:styleId="ListContinue2">
    <w:name w:val="List Continue 2"/>
    <w:basedOn w:val="List2"/>
    <w:rsid w:val="00591CA9"/>
    <w:pPr>
      <w:ind w:firstLine="0"/>
    </w:pPr>
  </w:style>
  <w:style w:type="paragraph" w:styleId="ListContinue3">
    <w:name w:val="List Continue 3"/>
    <w:basedOn w:val="List3"/>
    <w:rsid w:val="00591CA9"/>
    <w:pPr>
      <w:ind w:left="1021" w:firstLine="0"/>
    </w:pPr>
  </w:style>
  <w:style w:type="paragraph" w:styleId="ListContinue4">
    <w:name w:val="List Continue 4"/>
    <w:basedOn w:val="List4"/>
    <w:rsid w:val="00591CA9"/>
    <w:pPr>
      <w:ind w:firstLine="0"/>
    </w:pPr>
  </w:style>
  <w:style w:type="paragraph" w:styleId="ListContinue5">
    <w:name w:val="List Continue 5"/>
    <w:basedOn w:val="List5"/>
    <w:rsid w:val="00591CA9"/>
    <w:pPr>
      <w:ind w:firstLine="0"/>
    </w:pPr>
  </w:style>
  <w:style w:type="paragraph" w:styleId="ListNumber3">
    <w:name w:val="List Number 3"/>
    <w:basedOn w:val="List3"/>
    <w:rsid w:val="00591CA9"/>
    <w:pPr>
      <w:numPr>
        <w:numId w:val="4"/>
      </w:numPr>
    </w:pPr>
  </w:style>
  <w:style w:type="paragraph" w:styleId="ListNumber4">
    <w:name w:val="List Number 4"/>
    <w:basedOn w:val="List4"/>
    <w:rsid w:val="00591CA9"/>
    <w:pPr>
      <w:numPr>
        <w:numId w:val="5"/>
      </w:numPr>
    </w:pPr>
  </w:style>
  <w:style w:type="paragraph" w:styleId="ListNumber5">
    <w:name w:val="List Number 5"/>
    <w:basedOn w:val="List5"/>
    <w:rsid w:val="00591CA9"/>
    <w:pPr>
      <w:numPr>
        <w:numId w:val="6"/>
      </w:numPr>
    </w:pPr>
  </w:style>
  <w:style w:type="paragraph" w:styleId="BlockText">
    <w:name w:val="Block Text"/>
    <w:basedOn w:val="Normal"/>
    <w:rsid w:val="00591CA9"/>
    <w:pPr>
      <w:spacing w:after="120"/>
      <w:ind w:left="1440" w:right="1440"/>
    </w:pPr>
  </w:style>
  <w:style w:type="character" w:customStyle="1" w:styleId="Subscript">
    <w:name w:val="Subscript"/>
    <w:rsid w:val="00591CA9"/>
    <w:rPr>
      <w:sz w:val="16"/>
      <w:vertAlign w:val="subscript"/>
    </w:rPr>
  </w:style>
  <w:style w:type="character" w:customStyle="1" w:styleId="Superscript">
    <w:name w:val="Superscript"/>
    <w:rsid w:val="00591CA9"/>
    <w:rPr>
      <w:sz w:val="16"/>
      <w:vertAlign w:val="superscript"/>
    </w:rPr>
  </w:style>
  <w:style w:type="character" w:customStyle="1" w:styleId="Symbols">
    <w:name w:val="Symbols"/>
    <w:rsid w:val="00591CA9"/>
    <w:rPr>
      <w:rFonts w:ascii="Symbol" w:hAnsi="Symbol"/>
    </w:rPr>
  </w:style>
  <w:style w:type="character" w:customStyle="1" w:styleId="MenuOptions">
    <w:name w:val="Menu Options"/>
    <w:rsid w:val="00591CA9"/>
    <w:rPr>
      <w:rFonts w:ascii="Arial Narrow" w:hAnsi="Arial Narrow"/>
      <w:smallCaps/>
    </w:rPr>
  </w:style>
  <w:style w:type="character" w:customStyle="1" w:styleId="Buttons">
    <w:name w:val="Buttons"/>
    <w:rsid w:val="00591CA9"/>
    <w:rPr>
      <w:b/>
    </w:rPr>
  </w:style>
  <w:style w:type="character" w:customStyle="1" w:styleId="Underlined">
    <w:name w:val="Underlined"/>
    <w:rsid w:val="00591CA9"/>
    <w:rPr>
      <w:u w:val="single"/>
    </w:rPr>
  </w:style>
  <w:style w:type="paragraph" w:customStyle="1" w:styleId="TableBodyTextRight">
    <w:name w:val="Table Body Text Right"/>
    <w:basedOn w:val="TableBodyText"/>
    <w:rsid w:val="00591CA9"/>
    <w:pPr>
      <w:widowControl w:val="0"/>
      <w:autoSpaceDE w:val="0"/>
      <w:autoSpaceDN w:val="0"/>
      <w:adjustRightInd w:val="0"/>
      <w:jc w:val="right"/>
    </w:pPr>
    <w:rPr>
      <w:rFonts w:cs="Arial"/>
      <w:szCs w:val="18"/>
    </w:rPr>
  </w:style>
  <w:style w:type="paragraph" w:customStyle="1" w:styleId="CopyrightText">
    <w:name w:val="Copyright Text"/>
    <w:basedOn w:val="BodyText"/>
    <w:rsid w:val="00591CA9"/>
    <w:rPr>
      <w:sz w:val="18"/>
    </w:rPr>
  </w:style>
  <w:style w:type="paragraph" w:customStyle="1" w:styleId="BodySmallRight">
    <w:name w:val="Body Small Right"/>
    <w:basedOn w:val="BodyTextRight"/>
    <w:rsid w:val="00591CA9"/>
    <w:rPr>
      <w:sz w:val="18"/>
      <w:szCs w:val="18"/>
    </w:rPr>
  </w:style>
  <w:style w:type="paragraph" w:customStyle="1" w:styleId="MarginEdition">
    <w:name w:val="Margin Edition"/>
    <w:basedOn w:val="MarginNote"/>
    <w:rsid w:val="00591CA9"/>
    <w:pPr>
      <w:spacing w:before="0" w:after="0"/>
    </w:pPr>
    <w:rPr>
      <w:rFonts w:ascii="Times New Roman" w:hAnsi="Times New Roman"/>
      <w:color w:val="999999"/>
    </w:rPr>
  </w:style>
  <w:style w:type="paragraph" w:customStyle="1" w:styleId="Spacer">
    <w:name w:val="Spacer"/>
    <w:basedOn w:val="Normal"/>
    <w:rsid w:val="00591CA9"/>
    <w:rPr>
      <w:sz w:val="2"/>
      <w:szCs w:val="2"/>
    </w:rPr>
  </w:style>
  <w:style w:type="character" w:customStyle="1" w:styleId="Small">
    <w:name w:val="Small"/>
    <w:rsid w:val="00591CA9"/>
    <w:rPr>
      <w:sz w:val="16"/>
    </w:rPr>
  </w:style>
  <w:style w:type="paragraph" w:customStyle="1" w:styleId="WideTable">
    <w:name w:val="Wide Table"/>
    <w:basedOn w:val="Normal"/>
    <w:rsid w:val="00591CA9"/>
    <w:pPr>
      <w:ind w:left="-1418"/>
    </w:pPr>
    <w:rPr>
      <w:sz w:val="2"/>
      <w:szCs w:val="2"/>
    </w:rPr>
  </w:style>
  <w:style w:type="character" w:styleId="PageNumber">
    <w:name w:val="page number"/>
    <w:rsid w:val="00591CA9"/>
  </w:style>
  <w:style w:type="paragraph" w:styleId="Quote">
    <w:name w:val="Quote"/>
    <w:basedOn w:val="Heading1"/>
    <w:link w:val="QuoteChar"/>
    <w:qFormat/>
    <w:rsid w:val="00591CA9"/>
    <w:rPr>
      <w:b w:val="0"/>
      <w:sz w:val="72"/>
      <w:szCs w:val="72"/>
      <w:lang w:val="en-NZ"/>
    </w:rPr>
  </w:style>
  <w:style w:type="character" w:customStyle="1" w:styleId="QuoteChar">
    <w:name w:val="Quote Char"/>
    <w:link w:val="Quote"/>
    <w:rsid w:val="00591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CA9"/>
    <w:pPr>
      <w:pageBreakBefore/>
    </w:pPr>
  </w:style>
  <w:style w:type="paragraph" w:customStyle="1" w:styleId="Border">
    <w:name w:val="Border"/>
    <w:basedOn w:val="Normal"/>
    <w:qFormat/>
    <w:rsid w:val="00591CA9"/>
    <w:pPr>
      <w:pBdr>
        <w:top w:val="single" w:sz="18" w:space="1" w:color="auto"/>
      </w:pBdr>
    </w:pPr>
    <w:rPr>
      <w:rFonts w:ascii="Times New Roman" w:hAnsi="Times New Roman"/>
      <w:color w:val="FFFFFF"/>
      <w:sz w:val="2"/>
    </w:rPr>
  </w:style>
  <w:style w:type="character" w:styleId="IntenseEmphasis">
    <w:name w:val="Intense Emphasis"/>
    <w:uiPriority w:val="21"/>
    <w:qFormat/>
    <w:rsid w:val="00591CA9"/>
    <w:rPr>
      <w:b/>
      <w:bCs/>
      <w:i/>
      <w:iCs/>
      <w:color w:val="auto"/>
    </w:rPr>
  </w:style>
  <w:style w:type="paragraph" w:styleId="IntenseQuote">
    <w:name w:val="Intense Quote"/>
    <w:basedOn w:val="Normal"/>
    <w:next w:val="Normal"/>
    <w:link w:val="IntenseQuoteChar"/>
    <w:uiPriority w:val="30"/>
    <w:qFormat/>
    <w:rsid w:val="00591C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1CA9"/>
    <w:rPr>
      <w:rFonts w:ascii="Courier New" w:eastAsia="Times New Roman" w:hAnsi="Courier New" w:cs="Times New Roman"/>
      <w:b/>
      <w:bCs/>
      <w:i/>
      <w:iCs/>
      <w:szCs w:val="20"/>
      <w:lang w:val="en-US" w:eastAsia="en-US"/>
    </w:rPr>
  </w:style>
  <w:style w:type="character" w:styleId="SubtleReference">
    <w:name w:val="Subtle Reference"/>
    <w:uiPriority w:val="31"/>
    <w:qFormat/>
    <w:rsid w:val="00591CA9"/>
    <w:rPr>
      <w:smallCaps/>
      <w:color w:val="auto"/>
      <w:u w:val="single"/>
    </w:rPr>
  </w:style>
  <w:style w:type="character" w:styleId="IntenseReference">
    <w:name w:val="Intense Reference"/>
    <w:uiPriority w:val="32"/>
    <w:qFormat/>
    <w:rsid w:val="00591CA9"/>
    <w:rPr>
      <w:b/>
      <w:bCs/>
      <w:smallCaps/>
      <w:color w:val="auto"/>
      <w:spacing w:val="5"/>
      <w:u w:val="single"/>
    </w:rPr>
  </w:style>
  <w:style w:type="paragraph" w:customStyle="1" w:styleId="2ColumnHeading">
    <w:name w:val="2Column Heading"/>
    <w:basedOn w:val="BodyText"/>
    <w:qFormat/>
    <w:rsid w:val="00591CA9"/>
    <w:pPr>
      <w:spacing w:after="60"/>
      <w:ind w:left="-2268"/>
    </w:pPr>
    <w:rPr>
      <w:b/>
    </w:rPr>
  </w:style>
  <w:style w:type="paragraph" w:customStyle="1" w:styleId="Heading1TOC">
    <w:name w:val="Heading1 TOC"/>
    <w:basedOn w:val="Normal"/>
    <w:qFormat/>
    <w:rsid w:val="00591CA9"/>
    <w:pPr>
      <w:spacing w:before="240" w:after="120"/>
    </w:pPr>
    <w:rPr>
      <w:rFonts w:ascii="Times New Roman" w:hAnsi="Times New Roman"/>
      <w:b/>
      <w:sz w:val="32"/>
    </w:rPr>
  </w:style>
  <w:style w:type="paragraph" w:customStyle="1" w:styleId="Heading2TOC">
    <w:name w:val="Heading2 TOC"/>
    <w:basedOn w:val="Normal"/>
    <w:qFormat/>
    <w:rsid w:val="00591CA9"/>
    <w:pPr>
      <w:spacing w:before="240" w:after="60"/>
    </w:pPr>
    <w:rPr>
      <w:rFonts w:ascii="Times New Roman" w:hAnsi="Times New Roman"/>
      <w:b/>
      <w:sz w:val="28"/>
    </w:rPr>
  </w:style>
  <w:style w:type="character" w:customStyle="1" w:styleId="Underline">
    <w:name w:val="Underline"/>
    <w:qFormat/>
    <w:rsid w:val="00591CA9"/>
    <w:rPr>
      <w:u w:val="single"/>
    </w:rPr>
  </w:style>
  <w:style w:type="character" w:customStyle="1" w:styleId="BoldandItalics">
    <w:name w:val="Bold and Italics"/>
    <w:qFormat/>
    <w:rsid w:val="00591CA9"/>
    <w:rPr>
      <w:b/>
      <w:i/>
      <w:u w:val="none"/>
    </w:rPr>
  </w:style>
  <w:style w:type="paragraph" w:styleId="BalloonText">
    <w:name w:val="Balloon Text"/>
    <w:basedOn w:val="Normal"/>
    <w:link w:val="BalloonTextChar"/>
    <w:rsid w:val="00591CA9"/>
    <w:rPr>
      <w:rFonts w:ascii="Tahoma" w:hAnsi="Tahoma" w:cs="Tahoma"/>
      <w:sz w:val="16"/>
      <w:szCs w:val="16"/>
    </w:rPr>
  </w:style>
  <w:style w:type="character" w:customStyle="1" w:styleId="BalloonTextChar">
    <w:name w:val="Balloon Text Char"/>
    <w:link w:val="BalloonText"/>
    <w:rsid w:val="00591C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C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1C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974</Words>
  <Characters>6082</Characters>
  <Application>Microsoft Office Word</Application>
  <DocSecurity>0</DocSecurity>
  <Lines>221</Lines>
  <Paragraphs>101</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AHCLSK321A Service and repair bores and windmills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2012-05-26T13:02:00Z</dcterms:created>
  <dcterms:modified xsi:type="dcterms:W3CDTF">2012-05-26T13:02:00Z</dcterms:modified>
</cp:coreProperties>
</file>