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2E1" w:rsidP="001F42E1">
      <w:pPr>
        <w:pStyle w:val="Title"/>
      </w:pPr>
      <w:r>
        <w:fldChar w:fldCharType="begin"/>
      </w:r>
      <w:r>
        <w:instrText xml:space="preserve"> TITLE   \* MERGEFORMAT </w:instrText>
      </w:r>
      <w:r>
        <w:fldChar w:fldCharType="separate"/>
      </w:r>
      <w:r>
        <w:t>AHCLSK316A Prepare livestock for competition</w:t>
      </w:r>
      <w:r>
        <w:fldChar w:fldCharType="end"/>
      </w:r>
    </w:p>
    <w:p w:rsidR="001F42E1" w:rsidP="001F42E1">
      <w:pPr>
        <w:pStyle w:val="Version"/>
        <w:sectPr w:rsidSect="00500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EDC" w:rsidP="00500EDC">
      <w:pPr>
        <w:pStyle w:val="SuperHeading"/>
      </w:pPr>
      <w:r w:rsidRPr="00500EDC">
        <w:t>AHCLSK316A Prepare livestock for competition</w:t>
      </w:r>
    </w:p>
    <w:p w:rsidR="00000000" w:rsidRPr="00500EDC" w:rsidP="00500EDC">
      <w:pPr>
        <w:pStyle w:val="Heading1"/>
      </w:pPr>
      <w:bookmarkStart w:id="1" w:name="O_267943"/>
      <w:bookmarkEnd w:id="1"/>
      <w:r w:rsidRPr="00500EDC">
        <w:t>Modification History</w:t>
      </w:r>
    </w:p>
    <w:p w:rsidR="00000000" w:rsidRPr="00500EDC" w:rsidP="00500EDC">
      <w:pPr>
        <w:pStyle w:val="BodyText"/>
      </w:pPr>
      <w:r w:rsidRPr="00500EDC">
        <w:t>Not Applicable</w:t>
      </w:r>
    </w:p>
    <w:p w:rsidR="00000000" w:rsidRPr="00500EDC" w:rsidP="00500EDC">
      <w:pPr>
        <w:pStyle w:val="AllowPageBreak"/>
      </w:pPr>
    </w:p>
    <w:p w:rsidR="00000000" w:rsidRPr="00500EDC" w:rsidP="00500EDC">
      <w:pPr>
        <w:pStyle w:val="Heading1"/>
      </w:pPr>
      <w:bookmarkStart w:id="2" w:name="O_188744"/>
      <w:bookmarkEnd w:id="2"/>
      <w:r w:rsidRPr="00500EDC">
        <w:t>Unit Descriptor</w:t>
      </w:r>
    </w:p>
    <w:tbl>
      <w:tblPr>
        <w:tblW w:w="0" w:type="auto"/>
        <w:tblLayout w:type="fixed"/>
        <w:tblCellMar>
          <w:left w:w="62" w:type="dxa"/>
          <w:right w:w="62" w:type="dxa"/>
        </w:tblCellMar>
        <w:tblLook w:val="0000"/>
      </w:tblPr>
      <w:tblGrid>
        <w:gridCol w:w="2668"/>
        <w:gridCol w:w="5854"/>
      </w:tblGrid>
      <w:tr w:rsidTr="001F42E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This unit covers the process of preparing and training livestock for competitive showing and defines the s</w:t>
            </w:r>
            <w:r w:rsidRPr="00500EDC">
              <w:t>tandard required to:  plan for and provide livestock feed and water requirements;  prepare livestock to competition standards;  train livestock for showing, parade and present livestock for show.</w:t>
            </w:r>
          </w:p>
        </w:tc>
      </w:tr>
    </w:tbl>
    <w:p w:rsidR="001F42E1" w:rsidP="00500EDC">
      <w:pPr>
        <w:pStyle w:val="BodyText"/>
      </w:pPr>
    </w:p>
    <w:p w:rsidR="001F42E1" w:rsidP="00500EDC">
      <w:pPr>
        <w:pStyle w:val="BodyText"/>
      </w:pPr>
    </w:p>
    <w:p w:rsidR="00000000" w:rsidRPr="00500EDC" w:rsidP="00500EDC">
      <w:pPr>
        <w:pStyle w:val="Heading1"/>
      </w:pPr>
      <w:bookmarkStart w:id="3" w:name="O_188748"/>
      <w:bookmarkEnd w:id="3"/>
      <w:r w:rsidRPr="00500EDC">
        <w:t>Application of the Unit</w:t>
      </w:r>
    </w:p>
    <w:tbl>
      <w:tblPr>
        <w:tblW w:w="0" w:type="auto"/>
        <w:tblLayout w:type="fixed"/>
        <w:tblCellMar>
          <w:left w:w="62" w:type="dxa"/>
          <w:right w:w="62" w:type="dxa"/>
        </w:tblCellMar>
        <w:tblLook w:val="0000"/>
      </w:tblPr>
      <w:tblGrid>
        <w:gridCol w:w="2756"/>
        <w:gridCol w:w="5766"/>
      </w:tblGrid>
      <w:tr w:rsidTr="001F42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This unit is likely to be carried out under routine supervision within enterprise guidelines.</w:t>
            </w:r>
          </w:p>
        </w:tc>
      </w:tr>
    </w:tbl>
    <w:p w:rsidR="001F42E1" w:rsidP="00500EDC">
      <w:pPr>
        <w:pStyle w:val="BodyText"/>
      </w:pPr>
    </w:p>
    <w:p w:rsidR="001F42E1" w:rsidP="00500EDC">
      <w:pPr>
        <w:pStyle w:val="BodyText"/>
      </w:pPr>
    </w:p>
    <w:p w:rsidR="00000000" w:rsidRPr="00500EDC" w:rsidP="00500EDC">
      <w:pPr>
        <w:pStyle w:val="Heading1"/>
      </w:pPr>
      <w:bookmarkStart w:id="4" w:name="O_276203"/>
      <w:bookmarkEnd w:id="4"/>
      <w:r w:rsidRPr="00500EDC">
        <w:t>Licensing/Regulatory Information</w:t>
      </w:r>
    </w:p>
    <w:p w:rsidR="00000000" w:rsidRPr="00500EDC" w:rsidP="00500EDC">
      <w:pPr>
        <w:pStyle w:val="BodyText"/>
      </w:pPr>
      <w:r w:rsidRPr="00500EDC">
        <w:t>Not Applicable</w:t>
      </w:r>
    </w:p>
    <w:p w:rsidR="00000000" w:rsidRPr="00500EDC" w:rsidP="00500EDC">
      <w:pPr>
        <w:pStyle w:val="AllowPageBreak"/>
      </w:pPr>
    </w:p>
    <w:p w:rsidR="00000000" w:rsidRPr="00500EDC" w:rsidP="00500EDC">
      <w:pPr>
        <w:pStyle w:val="Heading1"/>
      </w:pPr>
      <w:bookmarkStart w:id="5" w:name="O_188746"/>
      <w:bookmarkEnd w:id="5"/>
      <w:r w:rsidRPr="00500EDC">
        <w:t>Pre-Requisites</w:t>
      </w:r>
    </w:p>
    <w:tbl>
      <w:tblPr>
        <w:tblW w:w="0" w:type="auto"/>
        <w:tblLayout w:type="fixed"/>
        <w:tblCellMar>
          <w:left w:w="62" w:type="dxa"/>
          <w:right w:w="62" w:type="dxa"/>
        </w:tblCellMar>
        <w:tblLook w:val="0000"/>
      </w:tblPr>
      <w:tblGrid>
        <w:gridCol w:w="2775"/>
        <w:gridCol w:w="1295"/>
        <w:gridCol w:w="4452"/>
      </w:tblGrid>
      <w:tr w:rsidTr="001F42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p>
        </w:tc>
      </w:tr>
    </w:tbl>
    <w:p w:rsidR="001F42E1" w:rsidP="00500EDC">
      <w:pPr>
        <w:pStyle w:val="BodyText"/>
      </w:pPr>
    </w:p>
    <w:p w:rsidR="001F42E1" w:rsidP="00500EDC">
      <w:pPr>
        <w:pStyle w:val="BodyText"/>
      </w:pPr>
    </w:p>
    <w:p w:rsidR="00000000" w:rsidRPr="00500EDC" w:rsidP="00500EDC">
      <w:pPr>
        <w:pStyle w:val="Heading1"/>
      </w:pPr>
      <w:bookmarkStart w:id="6" w:name="O_188745"/>
      <w:bookmarkEnd w:id="6"/>
      <w:r w:rsidRPr="00500EDC">
        <w:t>Employability Skills Information</w:t>
      </w:r>
    </w:p>
    <w:tbl>
      <w:tblPr>
        <w:tblW w:w="0" w:type="auto"/>
        <w:tblLayout w:type="fixed"/>
        <w:tblCellMar>
          <w:left w:w="62" w:type="dxa"/>
          <w:right w:w="62" w:type="dxa"/>
        </w:tblCellMar>
        <w:tblLook w:val="0000"/>
      </w:tblPr>
      <w:tblGrid>
        <w:gridCol w:w="2802"/>
        <w:gridCol w:w="5720"/>
      </w:tblGrid>
      <w:tr w:rsidTr="001F42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This unit contains employability skills.</w:t>
            </w:r>
          </w:p>
        </w:tc>
      </w:tr>
    </w:tbl>
    <w:p w:rsidR="001F42E1" w:rsidP="00500EDC">
      <w:pPr>
        <w:pStyle w:val="BodyText"/>
      </w:pPr>
    </w:p>
    <w:p w:rsidR="001F42E1" w:rsidP="00500EDC">
      <w:pPr>
        <w:pStyle w:val="BodyText"/>
      </w:pPr>
    </w:p>
    <w:p w:rsidR="00000000" w:rsidRPr="00500EDC" w:rsidP="00500EDC">
      <w:pPr>
        <w:pStyle w:val="Heading1"/>
      </w:pPr>
      <w:bookmarkStart w:id="7" w:name="O_285989"/>
      <w:bookmarkEnd w:id="7"/>
      <w:r w:rsidRPr="00500EDC">
        <w:t>Elements and Performance Criteria Pre-Content</w:t>
      </w:r>
    </w:p>
    <w:p w:rsidR="00000000" w:rsidRPr="00500EDC" w:rsidP="00500EDC">
      <w:pPr>
        <w:pStyle w:val="BodyText"/>
      </w:pPr>
      <w:r w:rsidRPr="00500EDC">
        <w:t>Not Applicable</w:t>
      </w:r>
    </w:p>
    <w:p w:rsidR="00000000" w:rsidRPr="00500EDC" w:rsidP="00500EDC">
      <w:pPr>
        <w:pStyle w:val="AllowPageBreak"/>
      </w:pPr>
    </w:p>
    <w:p w:rsidR="00000000" w:rsidRPr="00500EDC" w:rsidP="00500EDC">
      <w:pPr>
        <w:pStyle w:val="Heading1"/>
      </w:pPr>
      <w:bookmarkStart w:id="8" w:name="O_232656"/>
      <w:bookmarkEnd w:id="8"/>
      <w:r w:rsidRPr="00500EDC">
        <w:t>Elements and Performance Criteria</w:t>
      </w:r>
    </w:p>
    <w:tbl>
      <w:tblPr>
        <w:tblW w:w="0" w:type="auto"/>
        <w:tblLayout w:type="fixed"/>
        <w:tblCellMar>
          <w:left w:w="62" w:type="dxa"/>
          <w:right w:w="62" w:type="dxa"/>
        </w:tblCellMar>
        <w:tblLook w:val="0000"/>
      </w:tblPr>
      <w:tblGrid>
        <w:gridCol w:w="2542"/>
        <w:gridCol w:w="5980"/>
      </w:tblGrid>
      <w:tr w:rsidTr="001F42E1">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PERFORMANCE CRITERIA</w:t>
            </w:r>
          </w:p>
        </w:tc>
      </w:tr>
      <w:tr w:rsidTr="001F42E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List"/>
              <w:rPr>
                <w:lang w:val="en-NZ"/>
              </w:rPr>
            </w:pPr>
            <w:r w:rsidRPr="00500EDC">
              <w:t>1.</w:t>
            </w:r>
            <w:r w:rsidRPr="00500EDC">
              <w:tab/>
              <w:t>Follow instructions to prepare livestock for showing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2"/>
            </w:pPr>
            <w:r w:rsidRPr="00500EDC">
              <w:t>1.1.</w:t>
            </w:r>
            <w:r w:rsidRPr="00500EDC">
              <w:tab/>
              <w:t>Livestock are identified and prepared for showing according to enterprise instructions.</w:t>
            </w:r>
          </w:p>
          <w:p w:rsidR="00000000" w:rsidRPr="00500EDC" w:rsidP="00500EDC">
            <w:pPr>
              <w:pStyle w:val="List2"/>
            </w:pPr>
            <w:r w:rsidRPr="00500EDC">
              <w:t>1.2.</w:t>
            </w:r>
            <w:r w:rsidRPr="00500EDC">
              <w:tab/>
            </w:r>
            <w:r w:rsidRPr="00500EDC">
              <w:t>Feed and water supplies are monitored and replenished, as required and feed records are maintained to enterprise requirements.</w:t>
            </w:r>
          </w:p>
          <w:p w:rsidR="00000000" w:rsidRPr="00500EDC" w:rsidP="00500EDC">
            <w:pPr>
              <w:pStyle w:val="List2"/>
            </w:pPr>
            <w:r w:rsidRPr="00500EDC">
              <w:t>1.3.</w:t>
            </w:r>
            <w:r w:rsidRPr="00500EDC">
              <w:tab/>
              <w:t>Health and welfare status of livestock is monitored and abnormalities are promptly reported according to enterprise requirem</w:t>
            </w:r>
            <w:r w:rsidRPr="00500EDC">
              <w:t>ents.</w:t>
            </w:r>
          </w:p>
          <w:p w:rsidR="00000000" w:rsidP="00500EDC">
            <w:pPr>
              <w:pStyle w:val="List2"/>
              <w:rPr>
                <w:lang w:val="en-NZ"/>
              </w:rPr>
            </w:pPr>
            <w:r w:rsidRPr="00500EDC">
              <w:t>1.4.</w:t>
            </w:r>
            <w:r w:rsidRPr="00500EDC">
              <w:tab/>
              <w:t>Facilities are monitored and maintained, and existing and potential Occupational Health and Safety (OHS) hazards are recognised, risk assessed and reported to the supervisor.</w:t>
            </w:r>
          </w:p>
        </w:tc>
      </w:tr>
      <w:tr w:rsidTr="001F42E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List"/>
              <w:rPr>
                <w:lang w:val="en-NZ"/>
              </w:rPr>
            </w:pPr>
            <w:r w:rsidRPr="00500EDC">
              <w:t>2.</w:t>
            </w:r>
            <w:r w:rsidRPr="00500EDC">
              <w:tab/>
              <w:t>Handle and groom livestock prior to competition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2"/>
            </w:pPr>
            <w:r w:rsidRPr="00500EDC">
              <w:t>2.1.</w:t>
            </w:r>
            <w:r w:rsidRPr="00500EDC">
              <w:tab/>
              <w:t>Appropriate h</w:t>
            </w:r>
            <w:r w:rsidRPr="00500EDC">
              <w:t>andling and grooming equipment is selected, checked and used according to instructions and manufacturer's specifications.</w:t>
            </w:r>
          </w:p>
          <w:p w:rsidR="00000000" w:rsidRPr="00500EDC" w:rsidP="00500EDC">
            <w:pPr>
              <w:pStyle w:val="List2"/>
            </w:pPr>
            <w:r w:rsidRPr="00500EDC">
              <w:t>2.2.</w:t>
            </w:r>
            <w:r w:rsidRPr="00500EDC">
              <w:tab/>
              <w:t>Livestock are groomed for showing to competition standard according to instructions and enterprise requirements.</w:t>
            </w:r>
          </w:p>
          <w:p w:rsidR="00000000" w:rsidRPr="00500EDC" w:rsidP="00500EDC">
            <w:pPr>
              <w:pStyle w:val="List2"/>
            </w:pPr>
            <w:r w:rsidRPr="00500EDC">
              <w:t>2.3.</w:t>
            </w:r>
            <w:r w:rsidRPr="00500EDC">
              <w:tab/>
              <w:t>Livestock a</w:t>
            </w:r>
            <w:r w:rsidRPr="00500EDC">
              <w:t>re conditioned to human handling and trained to the standard required for show handling and performance.</w:t>
            </w:r>
          </w:p>
          <w:p w:rsidR="00000000" w:rsidP="00500EDC">
            <w:pPr>
              <w:pStyle w:val="List2"/>
              <w:rPr>
                <w:lang w:val="en-NZ"/>
              </w:rPr>
            </w:pPr>
            <w:r w:rsidRPr="00500EDC">
              <w:t>2.4.</w:t>
            </w:r>
            <w:r w:rsidRPr="00500EDC">
              <w:tab/>
              <w:t>Handling procedures are conducted with minimum stress and discomfort to livestock, and maximum safety for livestock, handlers and other parties ac</w:t>
            </w:r>
            <w:r w:rsidRPr="00500EDC">
              <w:t>cording to OHS and animal welfare requirements.</w:t>
            </w:r>
          </w:p>
        </w:tc>
      </w:tr>
      <w:tr w:rsidTr="001F42E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List"/>
              <w:rPr>
                <w:lang w:val="en-NZ"/>
              </w:rPr>
            </w:pPr>
            <w:r w:rsidRPr="00500EDC">
              <w:t>3.</w:t>
            </w:r>
            <w:r w:rsidRPr="00500EDC">
              <w:tab/>
              <w:t>Present livestock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2"/>
            </w:pPr>
            <w:r w:rsidRPr="00500EDC">
              <w:t>3.1.</w:t>
            </w:r>
            <w:r w:rsidRPr="00500EDC">
              <w:tab/>
              <w:t>Equipment to be used in showing is checked for correct operation and prepared for presentation requirements.</w:t>
            </w:r>
          </w:p>
          <w:p w:rsidR="00000000" w:rsidRPr="00500EDC" w:rsidP="00500EDC">
            <w:pPr>
              <w:pStyle w:val="List2"/>
            </w:pPr>
            <w:r w:rsidRPr="00500EDC">
              <w:t>3.2.</w:t>
            </w:r>
            <w:r w:rsidRPr="00500EDC">
              <w:tab/>
              <w:t>Livestock are presented using handling techniques to exhibit livest</w:t>
            </w:r>
            <w:r w:rsidRPr="00500EDC">
              <w:t>ock to best advantage according to competition and enterprise requirements.</w:t>
            </w:r>
          </w:p>
          <w:p w:rsidR="00000000" w:rsidRPr="00500EDC" w:rsidP="00500EDC">
            <w:pPr>
              <w:pStyle w:val="List2"/>
            </w:pPr>
            <w:r w:rsidRPr="00500EDC">
              <w:t>3.3.</w:t>
            </w:r>
            <w:r w:rsidRPr="00500EDC">
              <w:tab/>
              <w:t>Instructions and requests from competition officials are complied with.</w:t>
            </w:r>
          </w:p>
          <w:p w:rsidR="00000000" w:rsidRPr="00500EDC" w:rsidP="00500EDC">
            <w:pPr>
              <w:pStyle w:val="List2"/>
            </w:pPr>
            <w:r w:rsidRPr="00500EDC">
              <w:t>3.4.</w:t>
            </w:r>
            <w:r w:rsidRPr="00500EDC">
              <w:tab/>
              <w:t>Relevant information is reported and recorded according to enterprise requirements.</w:t>
            </w:r>
          </w:p>
        </w:tc>
      </w:tr>
    </w:tbl>
    <w:p w:rsidR="001F42E1" w:rsidP="00500EDC">
      <w:pPr>
        <w:pStyle w:val="BodyText"/>
      </w:pPr>
    </w:p>
    <w:p w:rsidR="001F42E1" w:rsidP="00500EDC">
      <w:pPr>
        <w:pStyle w:val="BodyText"/>
      </w:pPr>
    </w:p>
    <w:p w:rsidR="00000000" w:rsidRPr="00500EDC" w:rsidP="00500EDC">
      <w:pPr>
        <w:pStyle w:val="Heading1"/>
      </w:pPr>
      <w:bookmarkStart w:id="9" w:name="O_256606"/>
      <w:bookmarkEnd w:id="9"/>
      <w:r w:rsidRPr="00500EDC">
        <w:t>Required Skills and Knowledge</w:t>
      </w:r>
    </w:p>
    <w:tbl>
      <w:tblPr>
        <w:tblW w:w="0" w:type="auto"/>
        <w:tblLayout w:type="fixed"/>
        <w:tblCellMar>
          <w:left w:w="62" w:type="dxa"/>
          <w:right w:w="62" w:type="dxa"/>
        </w:tblCellMar>
        <w:tblLook w:val="0000"/>
      </w:tblPr>
      <w:tblGrid>
        <w:gridCol w:w="8522"/>
      </w:tblGrid>
      <w:tr w:rsidTr="001F42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REQUIRED SKILLS AND KNOWLEDGE</w:t>
            </w:r>
          </w:p>
        </w:tc>
      </w:tr>
      <w:tr w:rsidTr="001F42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t>This section describes the skills and knowledge required for this unit.</w:t>
            </w:r>
          </w:p>
        </w:tc>
      </w:tr>
      <w:tr w:rsidTr="001F4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Required skills</w:t>
            </w:r>
          </w:p>
        </w:tc>
      </w:tr>
      <w:tr w:rsidTr="001F4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Bullet"/>
            </w:pPr>
            <w:r w:rsidRPr="00500EDC">
              <w:t>identify hazards and implement safe work procedures</w:t>
            </w:r>
          </w:p>
          <w:p w:rsidR="00000000" w:rsidRPr="00500EDC" w:rsidP="00500EDC">
            <w:pPr>
              <w:pStyle w:val="ListBullet"/>
            </w:pPr>
            <w:r w:rsidRPr="00500EDC">
              <w:t>comply with animal welfare requirements</w:t>
            </w:r>
          </w:p>
          <w:p w:rsidR="00000000" w:rsidRPr="00500EDC" w:rsidP="00500EDC">
            <w:pPr>
              <w:pStyle w:val="ListBullet"/>
            </w:pPr>
            <w:r w:rsidRPr="00500EDC">
              <w:t>calculate livestock numbers and measure feed and water quantities</w:t>
            </w:r>
          </w:p>
          <w:p w:rsidR="00000000" w:rsidRPr="00500EDC" w:rsidP="00500EDC">
            <w:pPr>
              <w:pStyle w:val="ListBullet"/>
            </w:pPr>
            <w:r w:rsidRPr="00500EDC">
              <w:t>demonstrate safe workplace practices</w:t>
            </w:r>
          </w:p>
          <w:p w:rsidR="00000000" w:rsidRPr="00500EDC" w:rsidP="00500EDC">
            <w:pPr>
              <w:pStyle w:val="ListBullet"/>
            </w:pPr>
            <w:r w:rsidRPr="00500EDC">
              <w:t>groom livestock to competition standards</w:t>
            </w:r>
          </w:p>
          <w:p w:rsidR="00000000" w:rsidRPr="00500EDC" w:rsidP="00500EDC">
            <w:pPr>
              <w:pStyle w:val="ListBullet"/>
            </w:pPr>
            <w:r w:rsidRPr="00500EDC">
              <w:t>maintain livestock facilities and handling equipment</w:t>
            </w:r>
          </w:p>
          <w:p w:rsidR="00000000" w:rsidRPr="00500EDC" w:rsidP="00500EDC">
            <w:pPr>
              <w:pStyle w:val="ListBullet"/>
            </w:pPr>
            <w:r w:rsidRPr="00500EDC">
              <w:t>observe and describ</w:t>
            </w:r>
            <w:r w:rsidRPr="00500EDC">
              <w:t>e the behaviour of livestock</w:t>
            </w:r>
          </w:p>
          <w:p w:rsidR="00000000" w:rsidRPr="00500EDC" w:rsidP="00500EDC">
            <w:pPr>
              <w:pStyle w:val="ListBullet"/>
            </w:pPr>
            <w:r w:rsidRPr="00500EDC">
              <w:t>read and interpret written information, receive and comprehend oral information, write basic statements and maintain livestock records</w:t>
            </w:r>
          </w:p>
          <w:p w:rsidR="00000000" w:rsidRPr="00500EDC" w:rsidP="00500EDC">
            <w:pPr>
              <w:pStyle w:val="ListBullet"/>
            </w:pPr>
            <w:r w:rsidRPr="00500EDC">
              <w:t>restrain, handle and groom livestock using safe and humane methods and procedures</w:t>
            </w:r>
          </w:p>
          <w:p w:rsidR="00000000" w:rsidRPr="00500EDC" w:rsidP="00500EDC">
            <w:pPr>
              <w:pStyle w:val="ListBullet"/>
            </w:pPr>
            <w:r w:rsidRPr="00500EDC">
              <w:t>use oral c</w:t>
            </w:r>
            <w:r w:rsidRPr="00500EDC">
              <w:t>ommunication skills/language competence to fulfil the job role as specified by the organisation, including questioning techniques, active listening, clarifying information and consulting with supervisors as required</w:t>
            </w:r>
          </w:p>
          <w:p w:rsidR="00000000" w:rsidP="00500EDC">
            <w:pPr>
              <w:pStyle w:val="ListBullet"/>
              <w:rPr>
                <w:lang w:val="en-NZ"/>
              </w:rPr>
            </w:pPr>
            <w:r w:rsidRPr="00500EDC">
              <w:t>use interpersonal skills to work with an</w:t>
            </w:r>
            <w:r w:rsidRPr="00500EDC">
              <w:t>d relate to people from a range of cultural, social and religious backgrounds and with a range of physical and mental abilities.</w:t>
            </w:r>
          </w:p>
        </w:tc>
      </w:tr>
      <w:tr w:rsidTr="001F4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Required knowledge</w:t>
            </w:r>
          </w:p>
        </w:tc>
      </w:tr>
      <w:tr w:rsidTr="001F4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Bullet"/>
            </w:pPr>
            <w:r w:rsidRPr="00500EDC">
              <w:t>competition requirements for grooming, handling and presentation</w:t>
            </w:r>
          </w:p>
          <w:p w:rsidR="00000000" w:rsidRPr="00500EDC" w:rsidP="00500EDC">
            <w:pPr>
              <w:pStyle w:val="ListBullet"/>
            </w:pPr>
            <w:r w:rsidRPr="00500EDC">
              <w:t>components and functions of handling equ</w:t>
            </w:r>
            <w:r w:rsidRPr="00500EDC">
              <w:t>ipment</w:t>
            </w:r>
          </w:p>
          <w:p w:rsidR="00000000" w:rsidRPr="00500EDC" w:rsidP="00500EDC">
            <w:pPr>
              <w:pStyle w:val="ListBullet"/>
            </w:pPr>
            <w:r w:rsidRPr="00500EDC">
              <w:t>handling techniques, restraint methods and when to use them</w:t>
            </w:r>
          </w:p>
          <w:p w:rsidR="00000000" w:rsidRPr="00500EDC" w:rsidP="00500EDC">
            <w:pPr>
              <w:pStyle w:val="ListBullet"/>
            </w:pPr>
            <w:r w:rsidRPr="00500EDC">
              <w:t>livestock grooming and training techniques (to lead and stand correctly)</w:t>
            </w:r>
          </w:p>
          <w:p w:rsidR="00000000" w:rsidRPr="00500EDC" w:rsidP="00500EDC">
            <w:pPr>
              <w:pStyle w:val="ListBullet"/>
            </w:pPr>
            <w:r w:rsidRPr="00500EDC">
              <w:t>livestock health and nutritional requirements</w:t>
            </w:r>
          </w:p>
          <w:p w:rsidR="00000000" w:rsidRPr="00500EDC" w:rsidP="00500EDC">
            <w:pPr>
              <w:pStyle w:val="ListBullet"/>
            </w:pPr>
            <w:r w:rsidRPr="00500EDC">
              <w:t>preparation and maintenance requirements for livestock facilities and equipment</w:t>
            </w:r>
          </w:p>
          <w:p w:rsidR="00000000" w:rsidRPr="00500EDC" w:rsidP="00500EDC">
            <w:pPr>
              <w:pStyle w:val="ListBullet"/>
            </w:pPr>
            <w:r w:rsidRPr="00500EDC">
              <w:t>livestock movement and behavioural characteristics in handling and confined areas</w:t>
            </w:r>
          </w:p>
          <w:p w:rsidR="00000000" w:rsidRPr="00500EDC" w:rsidP="00500EDC">
            <w:pPr>
              <w:pStyle w:val="ListBullet"/>
            </w:pPr>
            <w:r w:rsidRPr="00500EDC">
              <w:t>OHS and animal welfare legislative requirements.</w:t>
            </w:r>
          </w:p>
        </w:tc>
      </w:tr>
    </w:tbl>
    <w:p w:rsidR="001F42E1" w:rsidP="00500EDC">
      <w:pPr>
        <w:pStyle w:val="BodyText"/>
      </w:pPr>
    </w:p>
    <w:p w:rsidR="001F42E1" w:rsidP="00500EDC">
      <w:pPr>
        <w:pStyle w:val="BodyText"/>
      </w:pPr>
    </w:p>
    <w:p w:rsidR="00000000" w:rsidRPr="00500EDC" w:rsidP="00500EDC">
      <w:pPr>
        <w:pStyle w:val="AllowPageBreak"/>
      </w:pPr>
    </w:p>
    <w:p w:rsidR="00000000" w:rsidRPr="00500EDC" w:rsidP="00500EDC">
      <w:pPr>
        <w:pStyle w:val="Heading1"/>
      </w:pPr>
      <w:bookmarkStart w:id="10" w:name="O_240640"/>
      <w:bookmarkEnd w:id="10"/>
      <w:r w:rsidRPr="00500EDC">
        <w:t>Evidence Guide</w:t>
      </w:r>
    </w:p>
    <w:tbl>
      <w:tblPr>
        <w:tblW w:w="9570" w:type="dxa"/>
        <w:tblLayout w:type="fixed"/>
        <w:tblCellMar>
          <w:left w:w="62" w:type="dxa"/>
          <w:right w:w="62" w:type="dxa"/>
        </w:tblCellMar>
        <w:tblLook w:val="0000"/>
      </w:tblPr>
      <w:tblGrid>
        <w:gridCol w:w="3908"/>
        <w:gridCol w:w="5662"/>
      </w:tblGrid>
      <w:tr w:rsidTr="001F42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EVIDENCE GUIDE</w:t>
            </w:r>
          </w:p>
        </w:tc>
      </w:tr>
      <w:tr w:rsidTr="001F42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t>The evidence guide provides advice on assessment and must be read in conjunction with the performance criteria, required skills and knowledge, range statement and the Assessment Guidelines for the Training Package.</w:t>
            </w:r>
          </w:p>
        </w:tc>
      </w:tr>
      <w:tr w:rsidTr="001F4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 xml:space="preserve">The evidence required to demonstrate competency in this unit must be relevant to workplace operations and satisfy holistically all of the </w:t>
            </w:r>
            <w:r w:rsidRPr="00500EDC">
              <w:t xml:space="preserve">requirements of the performance criteria and required skills and knowledge and include achievement of the following: </w:t>
            </w:r>
          </w:p>
          <w:p w:rsidR="00000000" w:rsidRPr="00500EDC" w:rsidP="00500EDC">
            <w:pPr>
              <w:pStyle w:val="ListBullet"/>
            </w:pPr>
            <w:r w:rsidRPr="00500EDC">
              <w:t>plan for and provide livestock feed and water requirements</w:t>
            </w:r>
          </w:p>
          <w:p w:rsidR="00000000" w:rsidRPr="00500EDC" w:rsidP="00500EDC">
            <w:pPr>
              <w:pStyle w:val="ListBullet"/>
            </w:pPr>
            <w:r w:rsidRPr="00500EDC">
              <w:t xml:space="preserve">prepare livestock to competition standards </w:t>
            </w:r>
          </w:p>
          <w:p w:rsidR="00000000" w:rsidRPr="00500EDC" w:rsidP="00500EDC">
            <w:pPr>
              <w:pStyle w:val="ListBullet"/>
            </w:pPr>
            <w:r w:rsidRPr="00500EDC">
              <w:t xml:space="preserve">train livestock for showing </w:t>
            </w:r>
          </w:p>
          <w:p w:rsidR="00000000" w:rsidP="00500EDC">
            <w:pPr>
              <w:pStyle w:val="ListBullet"/>
              <w:rPr>
                <w:lang w:val="en-NZ"/>
              </w:rPr>
            </w:pPr>
            <w:r w:rsidRPr="00500EDC">
              <w:t>parad</w:t>
            </w:r>
            <w:r w:rsidRPr="00500EDC">
              <w:t>e and present livestock for show.</w:t>
            </w:r>
          </w:p>
        </w:tc>
      </w:tr>
      <w:tr w:rsidTr="001F42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 xml:space="preserve">Competency requires the application of work practices under work conditions.  Selection and use of resources for some worksites may differ </w:t>
            </w:r>
            <w:r w:rsidRPr="00500EDC">
              <w:t>due to the regional or enterprise circumstances.</w:t>
            </w:r>
          </w:p>
        </w:tc>
      </w:tr>
    </w:tbl>
    <w:p w:rsidR="001F42E1" w:rsidP="00500EDC">
      <w:pPr>
        <w:pStyle w:val="BodyText"/>
      </w:pPr>
    </w:p>
    <w:p w:rsidR="001F42E1" w:rsidP="00500EDC">
      <w:pPr>
        <w:pStyle w:val="BodyText"/>
      </w:pPr>
    </w:p>
    <w:p w:rsidR="00000000" w:rsidRPr="00500EDC" w:rsidP="00500EDC">
      <w:pPr>
        <w:pStyle w:val="Heading1"/>
      </w:pPr>
      <w:bookmarkStart w:id="11" w:name="O_248623"/>
      <w:bookmarkEnd w:id="11"/>
      <w:r w:rsidRPr="00500EDC">
        <w:t>Range Statement</w:t>
      </w:r>
    </w:p>
    <w:tbl>
      <w:tblPr>
        <w:tblW w:w="0" w:type="auto"/>
        <w:tblLayout w:type="fixed"/>
        <w:tblCellMar>
          <w:left w:w="62" w:type="dxa"/>
          <w:right w:w="62" w:type="dxa"/>
        </w:tblCellMar>
        <w:tblLook w:val="0000"/>
      </w:tblPr>
      <w:tblGrid>
        <w:gridCol w:w="3487"/>
        <w:gridCol w:w="5035"/>
      </w:tblGrid>
      <w:tr w:rsidTr="001F42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RANGE STATEMENT</w:t>
            </w:r>
          </w:p>
        </w:tc>
      </w:tr>
      <w:tr w:rsidTr="001F42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t>The range statement relates to the unit of competency as a whole.</w:t>
            </w:r>
          </w:p>
        </w:tc>
      </w:tr>
      <w:tr w:rsidTr="001F42E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ListBullet"/>
            </w:pPr>
            <w:r w:rsidRPr="00500EDC">
              <w:t>sheep</w:t>
            </w:r>
          </w:p>
          <w:p w:rsidR="00000000" w:rsidRPr="00500EDC" w:rsidP="00500EDC">
            <w:pPr>
              <w:pStyle w:val="ListBullet"/>
            </w:pPr>
            <w:r w:rsidRPr="00500EDC">
              <w:t>cattle</w:t>
            </w:r>
          </w:p>
          <w:p w:rsidR="00000000" w:rsidRPr="00500EDC" w:rsidP="00500EDC">
            <w:pPr>
              <w:pStyle w:val="ListBullet"/>
            </w:pPr>
            <w:r w:rsidRPr="00500EDC">
              <w:t>horses</w:t>
            </w:r>
          </w:p>
          <w:p w:rsidR="00000000" w:rsidRPr="00500EDC" w:rsidP="00500EDC">
            <w:pPr>
              <w:pStyle w:val="ListBullet"/>
            </w:pPr>
            <w:r w:rsidRPr="00500EDC">
              <w:t>goats</w:t>
            </w:r>
          </w:p>
          <w:p w:rsidR="00000000" w:rsidRPr="00500EDC" w:rsidP="00500EDC">
            <w:pPr>
              <w:pStyle w:val="ListBullet"/>
            </w:pPr>
            <w:r w:rsidRPr="00500EDC">
              <w:t>alpacas</w:t>
            </w:r>
          </w:p>
          <w:p w:rsidR="00000000" w:rsidRPr="00500EDC" w:rsidP="00500EDC">
            <w:pPr>
              <w:pStyle w:val="ListBullet"/>
            </w:pPr>
            <w:r w:rsidRPr="00500EDC">
              <w:t>pigs.</w:t>
            </w:r>
          </w:p>
        </w:tc>
      </w:tr>
    </w:tbl>
    <w:p w:rsidR="001F42E1" w:rsidP="00500EDC">
      <w:pPr>
        <w:pStyle w:val="BodyText"/>
      </w:pPr>
    </w:p>
    <w:p w:rsidR="001F42E1" w:rsidP="00500EDC">
      <w:pPr>
        <w:pStyle w:val="BodyText"/>
      </w:pPr>
    </w:p>
    <w:p w:rsidR="00000000" w:rsidRPr="00500EDC" w:rsidP="00500EDC">
      <w:pPr>
        <w:pStyle w:val="Heading1"/>
      </w:pPr>
      <w:bookmarkStart w:id="12" w:name="O_188750"/>
      <w:bookmarkEnd w:id="12"/>
      <w:r w:rsidRPr="00500EDC">
        <w:t>Unit Sector(s)</w:t>
      </w:r>
    </w:p>
    <w:tbl>
      <w:tblPr>
        <w:tblW w:w="0" w:type="auto"/>
        <w:tblLayout w:type="fixed"/>
        <w:tblCellMar>
          <w:left w:w="62" w:type="dxa"/>
          <w:right w:w="62" w:type="dxa"/>
        </w:tblCellMar>
        <w:tblLook w:val="0000"/>
      </w:tblPr>
      <w:tblGrid>
        <w:gridCol w:w="2613"/>
        <w:gridCol w:w="5909"/>
      </w:tblGrid>
      <w:tr w:rsidTr="001F42E1">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r w:rsidRPr="00500EDC">
              <w:t>Livestock</w:t>
            </w:r>
          </w:p>
        </w:tc>
      </w:tr>
    </w:tbl>
    <w:p w:rsidR="001F42E1" w:rsidP="00500EDC">
      <w:pPr>
        <w:pStyle w:val="BodyText"/>
      </w:pPr>
    </w:p>
    <w:p w:rsidR="001F42E1" w:rsidP="00500EDC">
      <w:pPr>
        <w:pStyle w:val="BodyText"/>
      </w:pPr>
    </w:p>
    <w:p w:rsidR="00000000" w:rsidRPr="00500EDC" w:rsidP="00500EDC">
      <w:pPr>
        <w:pStyle w:val="Heading1"/>
      </w:pPr>
      <w:bookmarkStart w:id="13" w:name="O_188747"/>
      <w:bookmarkEnd w:id="13"/>
      <w:r w:rsidRPr="00500EDC">
        <w:t>Co-requisite units</w:t>
      </w:r>
    </w:p>
    <w:tbl>
      <w:tblPr>
        <w:tblW w:w="0" w:type="auto"/>
        <w:tblLayout w:type="fixed"/>
        <w:tblCellMar>
          <w:left w:w="62" w:type="dxa"/>
          <w:right w:w="62" w:type="dxa"/>
        </w:tblCellMar>
        <w:tblLook w:val="0000"/>
      </w:tblPr>
      <w:tblGrid>
        <w:gridCol w:w="2641"/>
        <w:gridCol w:w="1322"/>
        <w:gridCol w:w="4559"/>
      </w:tblGrid>
      <w:tr w:rsidTr="001F42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p>
        </w:tc>
      </w:tr>
      <w:tr w:rsidTr="001F42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p>
        </w:tc>
      </w:tr>
    </w:tbl>
    <w:p w:rsidR="001F42E1" w:rsidP="00500EDC">
      <w:pPr>
        <w:pStyle w:val="BodyText"/>
      </w:pPr>
    </w:p>
    <w:p w:rsidR="001F42E1" w:rsidP="00500EDC">
      <w:pPr>
        <w:pStyle w:val="BodyText"/>
      </w:pPr>
    </w:p>
    <w:p w:rsidR="00000000" w:rsidRPr="00500EDC" w:rsidP="00500EDC">
      <w:pPr>
        <w:pStyle w:val="Heading1"/>
      </w:pPr>
      <w:bookmarkStart w:id="14" w:name="O_188749"/>
      <w:bookmarkEnd w:id="14"/>
      <w:r w:rsidRPr="00500EDC">
        <w:t>Competency field</w:t>
      </w:r>
    </w:p>
    <w:tbl>
      <w:tblPr>
        <w:tblW w:w="0" w:type="auto"/>
        <w:tblLayout w:type="fixed"/>
        <w:tblCellMar>
          <w:left w:w="62" w:type="dxa"/>
          <w:right w:w="62" w:type="dxa"/>
        </w:tblCellMar>
        <w:tblLook w:val="0000"/>
      </w:tblPr>
      <w:tblGrid>
        <w:gridCol w:w="2784"/>
        <w:gridCol w:w="5738"/>
      </w:tblGrid>
      <w:tr w:rsidTr="001F42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EDC">
            <w:pPr>
              <w:pStyle w:val="BodyText"/>
              <w:rPr>
                <w:lang w:val="en-NZ"/>
              </w:rPr>
            </w:pPr>
            <w:r w:rsidRPr="00500E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EDC" w:rsidP="00500EDC">
            <w:pPr>
              <w:pStyle w:val="BodyText"/>
            </w:pPr>
          </w:p>
        </w:tc>
      </w:tr>
    </w:tbl>
    <w:p w:rsidR="001F42E1" w:rsidP="00500EDC">
      <w:pPr>
        <w:pStyle w:val="BodyText"/>
      </w:pPr>
    </w:p>
    <w:p w:rsidR="001F42E1" w:rsidP="00500EDC">
      <w:pPr>
        <w:pStyle w:val="BodyText"/>
      </w:pPr>
    </w:p>
    <w:p w:rsidR="00000000" w:rsidRPr="00500EDC" w:rsidP="00500EDC"/>
    <w:sectPr w:rsidSect="00500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2E1" w:rsidP="001F4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E1" w:rsidP="00500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42E1" w:rsidP="00500E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42E1" w:rsidP="00500E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2E1" w:rsidP="001F42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E1" w:rsidP="00500EDC">
    <w:pPr>
      <w:pStyle w:val="Header"/>
      <w:framePr w:wrap="around"/>
    </w:pPr>
    <w:r>
      <w:fldChar w:fldCharType="begin"/>
    </w:r>
    <w:r>
      <w:instrText xml:space="preserve"> TITLE   \* MERGEFORMAT </w:instrText>
    </w:r>
    <w:r>
      <w:fldChar w:fldCharType="separate"/>
    </w:r>
    <w:r>
      <w:t>AHCLSK316A Prepare livestock for competition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42E1" w:rsidP="00500E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F6C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84B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E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EDC"/>
    <w:pPr>
      <w:spacing w:before="360" w:after="60"/>
      <w:outlineLvl w:val="0"/>
    </w:pPr>
    <w:rPr>
      <w:sz w:val="32"/>
    </w:rPr>
  </w:style>
  <w:style w:type="paragraph" w:styleId="Heading2">
    <w:name w:val="heading 2"/>
    <w:basedOn w:val="HeadingBase"/>
    <w:next w:val="BodyText"/>
    <w:link w:val="Heading2Char"/>
    <w:qFormat/>
    <w:rsid w:val="00500EDC"/>
    <w:pPr>
      <w:keepLines/>
      <w:spacing w:before="240" w:after="120"/>
      <w:outlineLvl w:val="1"/>
    </w:pPr>
    <w:rPr>
      <w:sz w:val="28"/>
      <w:szCs w:val="40"/>
    </w:rPr>
  </w:style>
  <w:style w:type="paragraph" w:styleId="Heading3">
    <w:name w:val="heading 3"/>
    <w:basedOn w:val="HeadingBase"/>
    <w:next w:val="BodyText"/>
    <w:link w:val="Heading3Char"/>
    <w:qFormat/>
    <w:rsid w:val="00500EDC"/>
    <w:pPr>
      <w:spacing w:before="180" w:after="120"/>
      <w:outlineLvl w:val="2"/>
    </w:pPr>
    <w:rPr>
      <w:spacing w:val="-10"/>
      <w:kern w:val="32"/>
    </w:rPr>
  </w:style>
  <w:style w:type="paragraph" w:styleId="Heading4">
    <w:name w:val="heading 4"/>
    <w:basedOn w:val="HeadingBase"/>
    <w:next w:val="BodyText"/>
    <w:link w:val="Heading4Char"/>
    <w:qFormat/>
    <w:rsid w:val="00500EDC"/>
    <w:pPr>
      <w:spacing w:before="160" w:after="120"/>
      <w:outlineLvl w:val="3"/>
    </w:pPr>
    <w:rPr>
      <w:sz w:val="22"/>
    </w:rPr>
  </w:style>
  <w:style w:type="paragraph" w:styleId="Heading5">
    <w:name w:val="heading 5"/>
    <w:basedOn w:val="HeadingBase"/>
    <w:next w:val="Normal"/>
    <w:link w:val="Heading5Char"/>
    <w:qFormat/>
    <w:rsid w:val="00500EDC"/>
    <w:pPr>
      <w:spacing w:before="80"/>
      <w:outlineLvl w:val="4"/>
    </w:pPr>
    <w:rPr>
      <w:color w:val="918585"/>
      <w:sz w:val="20"/>
    </w:rPr>
  </w:style>
  <w:style w:type="paragraph" w:styleId="Heading6">
    <w:name w:val="heading 6"/>
    <w:basedOn w:val="HeadingBase"/>
    <w:next w:val="Normal"/>
    <w:link w:val="Heading6Char"/>
    <w:qFormat/>
    <w:rsid w:val="00500EDC"/>
    <w:pPr>
      <w:spacing w:before="60"/>
      <w:outlineLvl w:val="5"/>
    </w:pPr>
    <w:rPr>
      <w:color w:val="918585"/>
      <w:sz w:val="20"/>
    </w:rPr>
  </w:style>
  <w:style w:type="paragraph" w:styleId="Heading7">
    <w:name w:val="heading 7"/>
    <w:basedOn w:val="Normal"/>
    <w:next w:val="Normal"/>
    <w:link w:val="Heading7Char"/>
    <w:qFormat/>
    <w:rsid w:val="00500EDC"/>
    <w:pPr>
      <w:ind w:left="720"/>
      <w:outlineLvl w:val="6"/>
    </w:pPr>
    <w:rPr>
      <w:i/>
    </w:rPr>
  </w:style>
  <w:style w:type="paragraph" w:styleId="Heading8">
    <w:name w:val="heading 8"/>
    <w:basedOn w:val="Normal"/>
    <w:next w:val="Normal"/>
    <w:link w:val="Heading8Char"/>
    <w:qFormat/>
    <w:rsid w:val="00500EDC"/>
    <w:pPr>
      <w:ind w:left="720"/>
      <w:outlineLvl w:val="7"/>
    </w:pPr>
    <w:rPr>
      <w:i/>
    </w:rPr>
  </w:style>
  <w:style w:type="paragraph" w:styleId="Heading9">
    <w:name w:val="heading 9"/>
    <w:basedOn w:val="Normal"/>
    <w:next w:val="Normal"/>
    <w:link w:val="Heading9Char"/>
    <w:qFormat/>
    <w:rsid w:val="00500EDC"/>
    <w:pPr>
      <w:ind w:left="720"/>
      <w:outlineLvl w:val="8"/>
    </w:pPr>
    <w:rPr>
      <w:i/>
    </w:rPr>
  </w:style>
  <w:style w:type="character" w:default="1" w:styleId="DefaultParagraphFont">
    <w:name w:val="Default Paragraph Font"/>
    <w:uiPriority w:val="1"/>
    <w:unhideWhenUsed/>
    <w:rsid w:val="00500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EDC"/>
  </w:style>
  <w:style w:type="character" w:customStyle="1" w:styleId="Heading1Char">
    <w:name w:val="Heading 1 Char"/>
    <w:basedOn w:val="DefaultParagraphFont"/>
    <w:link w:val="Heading1"/>
    <w:rsid w:val="00500EDC"/>
    <w:rPr>
      <w:rFonts w:ascii="Times New Roman" w:eastAsia="Times New Roman" w:hAnsi="Times New Roman" w:cs="Times New Roman"/>
      <w:b/>
      <w:sz w:val="32"/>
      <w:szCs w:val="20"/>
      <w:lang w:eastAsia="en-US"/>
    </w:rPr>
  </w:style>
  <w:style w:type="paragraph" w:styleId="BodyText">
    <w:name w:val="Body Text"/>
    <w:basedOn w:val="Normal"/>
    <w:link w:val="BodyTextChar"/>
    <w:rsid w:val="00500E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EDC"/>
    <w:rPr>
      <w:rFonts w:ascii="Times New Roman" w:eastAsia="Times New Roman" w:hAnsi="Times New Roman" w:cs="Times New Roman"/>
      <w:sz w:val="24"/>
      <w:lang w:val="en-US" w:eastAsia="en-US"/>
    </w:rPr>
  </w:style>
  <w:style w:type="paragraph" w:styleId="Footer">
    <w:name w:val="footer"/>
    <w:basedOn w:val="Normal"/>
    <w:link w:val="FooterChar"/>
    <w:rsid w:val="00500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EDC"/>
    <w:rPr>
      <w:rFonts w:ascii="Times New Roman" w:eastAsia="Times New Roman" w:hAnsi="Times New Roman" w:cs="Times New Roman"/>
      <w:sz w:val="16"/>
      <w:lang w:val="en-US" w:eastAsia="en-US"/>
    </w:rPr>
  </w:style>
  <w:style w:type="paragraph" w:styleId="List">
    <w:name w:val="List"/>
    <w:basedOn w:val="BodyText"/>
    <w:next w:val="BodyText"/>
    <w:rsid w:val="00500EDC"/>
    <w:pPr>
      <w:tabs>
        <w:tab w:val="left" w:pos="340"/>
      </w:tabs>
      <w:spacing w:before="60" w:after="60"/>
      <w:ind w:left="340" w:hanging="340"/>
    </w:pPr>
  </w:style>
  <w:style w:type="paragraph" w:styleId="ListBullet">
    <w:name w:val="List Bullet"/>
    <w:basedOn w:val="List"/>
    <w:rsid w:val="00500EDC"/>
    <w:pPr>
      <w:numPr>
        <w:numId w:val="12"/>
      </w:numPr>
      <w:tabs>
        <w:tab w:val="clear" w:pos="340"/>
      </w:tabs>
      <w:spacing w:before="40" w:after="40"/>
    </w:pPr>
  </w:style>
  <w:style w:type="character" w:customStyle="1" w:styleId="SpecialBold">
    <w:name w:val="Special Bold"/>
    <w:basedOn w:val="DefaultParagraphFont"/>
    <w:rsid w:val="00500EDC"/>
    <w:rPr>
      <w:b/>
      <w:spacing w:val="0"/>
    </w:rPr>
  </w:style>
  <w:style w:type="paragraph" w:styleId="Header">
    <w:name w:val="header"/>
    <w:basedOn w:val="Normal"/>
    <w:link w:val="HeaderChar"/>
    <w:rsid w:val="00500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E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0EDC"/>
    <w:pPr>
      <w:spacing w:before="240" w:after="120"/>
      <w:outlineLvl w:val="0"/>
    </w:pPr>
    <w:rPr>
      <w:rFonts w:ascii="Times New Roman" w:hAnsi="Times New Roman"/>
      <w:b/>
      <w:sz w:val="28"/>
    </w:rPr>
  </w:style>
  <w:style w:type="paragraph" w:customStyle="1" w:styleId="AllowPageBreak">
    <w:name w:val="AllowPageBreak"/>
    <w:rsid w:val="00500E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0EDC"/>
    <w:pPr>
      <w:tabs>
        <w:tab w:val="left" w:pos="680"/>
      </w:tabs>
      <w:spacing w:before="60" w:after="60"/>
      <w:ind w:left="680" w:hanging="340"/>
    </w:pPr>
  </w:style>
  <w:style w:type="character" w:customStyle="1" w:styleId="Heading2Char">
    <w:name w:val="Heading 2 Char"/>
    <w:basedOn w:val="DefaultParagraphFont"/>
    <w:link w:val="Heading2"/>
    <w:rsid w:val="00500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E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E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EDC"/>
    <w:rPr>
      <w:rFonts w:ascii="Courier New" w:eastAsia="Times New Roman" w:hAnsi="Courier New" w:cs="Times New Roman"/>
      <w:i/>
      <w:szCs w:val="20"/>
      <w:lang w:val="en-US" w:eastAsia="en-US"/>
    </w:rPr>
  </w:style>
  <w:style w:type="paragraph" w:customStyle="1" w:styleId="HeadingBase">
    <w:name w:val="Heading Base"/>
    <w:rsid w:val="00500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EDC"/>
    <w:pPr>
      <w:tabs>
        <w:tab w:val="right" w:leader="dot" w:pos="9072"/>
      </w:tabs>
      <w:ind w:left="567"/>
    </w:pPr>
    <w:rPr>
      <w:szCs w:val="22"/>
    </w:rPr>
  </w:style>
  <w:style w:type="paragraph" w:customStyle="1" w:styleId="TOCBase">
    <w:name w:val="TOC Base"/>
    <w:rsid w:val="00500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EDC"/>
    <w:pPr>
      <w:tabs>
        <w:tab w:val="right" w:leader="dot" w:pos="9072"/>
      </w:tabs>
      <w:spacing w:before="40" w:after="40"/>
      <w:ind w:left="284"/>
    </w:pPr>
    <w:rPr>
      <w:rFonts w:ascii="Times New Roman" w:hAnsi="Times New Roman"/>
    </w:rPr>
  </w:style>
  <w:style w:type="paragraph" w:styleId="TOC1">
    <w:name w:val="toc 1"/>
    <w:basedOn w:val="TOCBase"/>
    <w:next w:val="Normal"/>
    <w:rsid w:val="00500E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EDC"/>
    <w:pPr>
      <w:spacing w:before="5040"/>
      <w:jc w:val="center"/>
    </w:pPr>
    <w:rPr>
      <w:sz w:val="48"/>
      <w:szCs w:val="72"/>
      <w:lang w:val="en-US"/>
    </w:rPr>
  </w:style>
  <w:style w:type="character" w:customStyle="1" w:styleId="TitleChar">
    <w:name w:val="Title Char"/>
    <w:basedOn w:val="DefaultParagraphFont"/>
    <w:link w:val="Title"/>
    <w:rsid w:val="00500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EDC"/>
    <w:pPr>
      <w:tabs>
        <w:tab w:val="left" w:pos="3600"/>
        <w:tab w:val="left" w:pos="3958"/>
      </w:tabs>
    </w:pPr>
  </w:style>
  <w:style w:type="paragraph" w:customStyle="1" w:styleId="Note">
    <w:name w:val="Note"/>
    <w:basedOn w:val="BodyText"/>
    <w:rsid w:val="00500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EDC"/>
    <w:pPr>
      <w:framePr w:wrap="auto" w:hAnchor="text" w:y="6049"/>
    </w:pPr>
    <w:rPr>
      <w:color w:val="000000"/>
      <w:sz w:val="40"/>
    </w:rPr>
  </w:style>
  <w:style w:type="paragraph" w:customStyle="1" w:styleId="TOCTitle">
    <w:name w:val="TOCTitle"/>
    <w:basedOn w:val="Heading1"/>
    <w:rsid w:val="00500EDC"/>
    <w:pPr>
      <w:spacing w:after="240"/>
      <w:jc w:val="center"/>
      <w:outlineLvl w:val="9"/>
    </w:pPr>
    <w:rPr>
      <w:caps/>
    </w:rPr>
  </w:style>
  <w:style w:type="paragraph" w:customStyle="1" w:styleId="Version">
    <w:name w:val="Version"/>
    <w:rsid w:val="00500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EDC"/>
    <w:pPr>
      <w:numPr>
        <w:numId w:val="13"/>
      </w:numPr>
      <w:tabs>
        <w:tab w:val="clear" w:pos="680"/>
      </w:tabs>
    </w:pPr>
  </w:style>
  <w:style w:type="paragraph" w:styleId="Index1">
    <w:name w:val="index 1"/>
    <w:basedOn w:val="Normal"/>
    <w:next w:val="Normal"/>
    <w:semiHidden/>
    <w:rsid w:val="00500EDC"/>
    <w:pPr>
      <w:keepNext w:val="0"/>
      <w:tabs>
        <w:tab w:val="right" w:pos="4176"/>
      </w:tabs>
      <w:ind w:left="198" w:hanging="198"/>
    </w:pPr>
    <w:rPr>
      <w:rFonts w:ascii="Garamond" w:hAnsi="Garamond"/>
    </w:rPr>
  </w:style>
  <w:style w:type="paragraph" w:styleId="IndexHeading">
    <w:name w:val="index heading"/>
    <w:basedOn w:val="Normal"/>
    <w:next w:val="Index1"/>
    <w:semiHidden/>
    <w:rsid w:val="00500EDC"/>
    <w:pPr>
      <w:spacing w:before="120" w:after="120"/>
    </w:pPr>
    <w:rPr>
      <w:rFonts w:ascii="Arial" w:hAnsi="Arial"/>
      <w:b/>
      <w:color w:val="918585"/>
      <w:sz w:val="24"/>
    </w:rPr>
  </w:style>
  <w:style w:type="paragraph" w:customStyle="1" w:styleId="Chapter">
    <w:name w:val="Chapter"/>
    <w:basedOn w:val="Normal"/>
    <w:rsid w:val="00500EDC"/>
    <w:pPr>
      <w:spacing w:before="240"/>
    </w:pPr>
    <w:rPr>
      <w:rFonts w:ascii="Times New Roman" w:hAnsi="Times New Roman"/>
      <w:smallCaps/>
      <w:spacing w:val="80"/>
      <w:sz w:val="28"/>
    </w:rPr>
  </w:style>
  <w:style w:type="paragraph" w:customStyle="1" w:styleId="InChapter">
    <w:name w:val="InChapter"/>
    <w:basedOn w:val="Heading3"/>
    <w:rsid w:val="00500EDC"/>
    <w:pPr>
      <w:spacing w:after="240"/>
      <w:outlineLvl w:val="9"/>
    </w:pPr>
    <w:rPr>
      <w:noProof/>
    </w:rPr>
  </w:style>
  <w:style w:type="paragraph" w:styleId="Index2">
    <w:name w:val="index 2"/>
    <w:basedOn w:val="Normal"/>
    <w:next w:val="Normal"/>
    <w:semiHidden/>
    <w:rsid w:val="00500EDC"/>
    <w:pPr>
      <w:tabs>
        <w:tab w:val="right" w:pos="4176"/>
      </w:tabs>
      <w:ind w:left="568" w:hanging="284"/>
    </w:pPr>
    <w:rPr>
      <w:rFonts w:ascii="Garamond" w:hAnsi="Garamond"/>
    </w:rPr>
  </w:style>
  <w:style w:type="paragraph" w:customStyle="1" w:styleId="Byline">
    <w:name w:val="Byline"/>
    <w:rsid w:val="00500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EDC"/>
    <w:pPr>
      <w:tabs>
        <w:tab w:val="clear" w:pos="3600"/>
        <w:tab w:val="clear" w:pos="3958"/>
      </w:tabs>
      <w:jc w:val="right"/>
    </w:pPr>
  </w:style>
  <w:style w:type="character" w:styleId="Emphasis">
    <w:name w:val="Emphasis"/>
    <w:basedOn w:val="DefaultParagraphFont"/>
    <w:qFormat/>
    <w:rsid w:val="00500EDC"/>
    <w:rPr>
      <w:i/>
    </w:rPr>
  </w:style>
  <w:style w:type="paragraph" w:styleId="Caption">
    <w:name w:val="caption"/>
    <w:basedOn w:val="BodyText"/>
    <w:next w:val="Normal"/>
    <w:qFormat/>
    <w:rsid w:val="00500EDC"/>
    <w:pPr>
      <w:framePr w:w="2268" w:hSpace="181" w:vSpace="181" w:wrap="around" w:vAnchor="text" w:hAnchor="page" w:x="1135" w:y="285" w:anchorLock="1"/>
    </w:pPr>
    <w:rPr>
      <w:i/>
    </w:rPr>
  </w:style>
  <w:style w:type="paragraph" w:customStyle="1" w:styleId="MiniTOCTitle">
    <w:name w:val="MiniTOCTitle"/>
    <w:basedOn w:val="Heading4"/>
    <w:rsid w:val="00500EDC"/>
    <w:pPr>
      <w:spacing w:before="240"/>
      <w:outlineLvl w:val="9"/>
    </w:pPr>
    <w:rPr>
      <w:noProof/>
      <w:sz w:val="24"/>
    </w:rPr>
  </w:style>
  <w:style w:type="paragraph" w:customStyle="1" w:styleId="MiniTOCItem">
    <w:name w:val="MiniTOCItem"/>
    <w:basedOn w:val="ListBullet"/>
    <w:rsid w:val="00500EDC"/>
    <w:pPr>
      <w:numPr>
        <w:numId w:val="0"/>
      </w:numPr>
      <w:tabs>
        <w:tab w:val="right" w:leader="dot" w:pos="6521"/>
      </w:tabs>
      <w:spacing w:before="0" w:after="0"/>
    </w:pPr>
  </w:style>
  <w:style w:type="paragraph" w:customStyle="1" w:styleId="TOFTitle">
    <w:name w:val="TOFTitle"/>
    <w:basedOn w:val="TOCTitle"/>
    <w:rsid w:val="00500EDC"/>
  </w:style>
  <w:style w:type="paragraph" w:styleId="TableofFigures">
    <w:name w:val="table of figures"/>
    <w:basedOn w:val="Normal"/>
    <w:next w:val="Normal"/>
    <w:semiHidden/>
    <w:rsid w:val="00500EDC"/>
    <w:pPr>
      <w:tabs>
        <w:tab w:val="right" w:leader="dot" w:pos="9072"/>
      </w:tabs>
      <w:ind w:left="970" w:hanging="403"/>
    </w:pPr>
    <w:rPr>
      <w:rFonts w:ascii="Times New Roman" w:hAnsi="Times New Roman"/>
      <w:b/>
    </w:rPr>
  </w:style>
  <w:style w:type="paragraph" w:styleId="ListNumber">
    <w:name w:val="List Number"/>
    <w:basedOn w:val="List"/>
    <w:rsid w:val="00500EDC"/>
    <w:pPr>
      <w:numPr>
        <w:numId w:val="10"/>
      </w:numPr>
    </w:pPr>
  </w:style>
  <w:style w:type="character" w:customStyle="1" w:styleId="WingdingSymbols">
    <w:name w:val="Wingding Symbols"/>
    <w:rsid w:val="00500EDC"/>
    <w:rPr>
      <w:rFonts w:ascii="Wingdings" w:hAnsi="Wingdings"/>
    </w:rPr>
  </w:style>
  <w:style w:type="paragraph" w:customStyle="1" w:styleId="TableHeading">
    <w:name w:val="Table Heading"/>
    <w:basedOn w:val="HeadingBase"/>
    <w:rsid w:val="00500EDC"/>
    <w:pPr>
      <w:keepLines/>
      <w:pBdr>
        <w:bottom w:val="single" w:sz="6" w:space="1" w:color="918585"/>
      </w:pBdr>
      <w:spacing w:before="240"/>
    </w:pPr>
  </w:style>
  <w:style w:type="character" w:customStyle="1" w:styleId="HotSpot">
    <w:name w:val="HotSpot"/>
    <w:rsid w:val="00500EDC"/>
    <w:rPr>
      <w:color w:val="0033CC"/>
      <w:u w:val="none"/>
    </w:rPr>
  </w:style>
  <w:style w:type="paragraph" w:customStyle="1" w:styleId="BodyTextRight">
    <w:name w:val="Body Text Right"/>
    <w:basedOn w:val="BodyText"/>
    <w:rsid w:val="00500EDC"/>
    <w:pPr>
      <w:spacing w:before="0" w:after="0"/>
      <w:jc w:val="right"/>
    </w:pPr>
  </w:style>
  <w:style w:type="paragraph" w:styleId="Index3">
    <w:name w:val="index 3"/>
    <w:basedOn w:val="ListNumber2"/>
    <w:next w:val="Normal"/>
    <w:semiHidden/>
    <w:rsid w:val="00500EDC"/>
    <w:pPr>
      <w:numPr>
        <w:numId w:val="0"/>
      </w:numPr>
      <w:tabs>
        <w:tab w:val="right" w:leader="dot" w:pos="4176"/>
      </w:tabs>
    </w:pPr>
  </w:style>
  <w:style w:type="paragraph" w:styleId="ListNumber2">
    <w:name w:val="List Number 2"/>
    <w:basedOn w:val="List2"/>
    <w:rsid w:val="00500EDC"/>
    <w:pPr>
      <w:numPr>
        <w:numId w:val="9"/>
      </w:numPr>
      <w:tabs>
        <w:tab w:val="clear" w:pos="1060"/>
      </w:tabs>
    </w:pPr>
  </w:style>
  <w:style w:type="paragraph" w:customStyle="1" w:styleId="MarginNote">
    <w:name w:val="Margin Note"/>
    <w:basedOn w:val="BodyText"/>
    <w:rsid w:val="00500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E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EDC"/>
    <w:rPr>
      <w:sz w:val="32"/>
    </w:rPr>
  </w:style>
  <w:style w:type="paragraph" w:customStyle="1" w:styleId="HeadingProcedure">
    <w:name w:val="Heading Procedure"/>
    <w:basedOn w:val="HeadingBase"/>
    <w:next w:val="Normal"/>
    <w:rsid w:val="00500EDC"/>
    <w:pPr>
      <w:tabs>
        <w:tab w:val="left" w:pos="0"/>
      </w:tabs>
      <w:spacing w:before="120" w:after="60"/>
    </w:pPr>
    <w:rPr>
      <w:i/>
      <w:color w:val="918585"/>
      <w:sz w:val="22"/>
    </w:rPr>
  </w:style>
  <w:style w:type="paragraph" w:customStyle="1" w:styleId="TableBodyText">
    <w:name w:val="Table Body Text"/>
    <w:basedOn w:val="BodyText"/>
    <w:rsid w:val="00500EDC"/>
    <w:pPr>
      <w:spacing w:before="60" w:after="60"/>
    </w:pPr>
  </w:style>
  <w:style w:type="paragraph" w:styleId="ListContinue">
    <w:name w:val="List Continue"/>
    <w:basedOn w:val="List"/>
    <w:rsid w:val="00500EDC"/>
    <w:pPr>
      <w:ind w:firstLine="0"/>
    </w:pPr>
  </w:style>
  <w:style w:type="paragraph" w:customStyle="1" w:styleId="ListNote">
    <w:name w:val="List Note"/>
    <w:basedOn w:val="List"/>
    <w:rsid w:val="00500EDC"/>
    <w:pPr>
      <w:pBdr>
        <w:top w:val="single" w:sz="6" w:space="2" w:color="918585"/>
        <w:bottom w:val="single" w:sz="6" w:space="2" w:color="918585"/>
      </w:pBdr>
      <w:tabs>
        <w:tab w:val="left" w:pos="1021"/>
      </w:tabs>
      <w:ind w:firstLine="0"/>
    </w:pPr>
  </w:style>
  <w:style w:type="paragraph" w:customStyle="1" w:styleId="Warning">
    <w:name w:val="Warning"/>
    <w:basedOn w:val="BodyText"/>
    <w:rsid w:val="00500EDC"/>
    <w:pPr>
      <w:shd w:val="clear" w:color="auto" w:fill="D9D9D9"/>
      <w:tabs>
        <w:tab w:val="left" w:pos="992"/>
      </w:tabs>
      <w:ind w:left="119" w:right="119"/>
    </w:pPr>
    <w:rPr>
      <w:sz w:val="20"/>
    </w:rPr>
  </w:style>
  <w:style w:type="paragraph" w:customStyle="1" w:styleId="MarginIcons">
    <w:name w:val="Margin Icons"/>
    <w:basedOn w:val="BodyText"/>
    <w:rsid w:val="00500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EDC"/>
    <w:rPr>
      <w:rFonts w:ascii="Courier New" w:hAnsi="Courier New"/>
    </w:rPr>
  </w:style>
  <w:style w:type="paragraph" w:customStyle="1" w:styleId="NoteBullet">
    <w:name w:val="Note Bullet"/>
    <w:basedOn w:val="Note"/>
    <w:rsid w:val="00500EDC"/>
    <w:pPr>
      <w:tabs>
        <w:tab w:val="clear" w:pos="680"/>
      </w:tabs>
      <w:spacing w:before="60" w:after="60"/>
    </w:pPr>
  </w:style>
  <w:style w:type="paragraph" w:customStyle="1" w:styleId="SubHeading2">
    <w:name w:val="SubHeading2"/>
    <w:basedOn w:val="HeadingBase"/>
    <w:rsid w:val="00500EDC"/>
    <w:pPr>
      <w:spacing w:before="240" w:after="60"/>
    </w:pPr>
    <w:rPr>
      <w:sz w:val="20"/>
    </w:rPr>
  </w:style>
  <w:style w:type="paragraph" w:customStyle="1" w:styleId="SubHeading1">
    <w:name w:val="SubHeading1"/>
    <w:basedOn w:val="HeadingBase"/>
    <w:rsid w:val="00500EDC"/>
    <w:pPr>
      <w:spacing w:before="240" w:after="60"/>
    </w:pPr>
    <w:rPr>
      <w:color w:val="918585"/>
      <w:sz w:val="22"/>
    </w:rPr>
  </w:style>
  <w:style w:type="paragraph" w:customStyle="1" w:styleId="SideHeading">
    <w:name w:val="Side Heading"/>
    <w:basedOn w:val="HeadingBase"/>
    <w:rsid w:val="00500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EDC"/>
    <w:pPr>
      <w:tabs>
        <w:tab w:val="num" w:pos="360"/>
      </w:tabs>
    </w:pPr>
  </w:style>
  <w:style w:type="paragraph" w:styleId="PlainText">
    <w:name w:val="Plain Text"/>
    <w:basedOn w:val="Normal"/>
    <w:link w:val="PlainTextChar"/>
    <w:rsid w:val="00500EDC"/>
    <w:rPr>
      <w:sz w:val="20"/>
    </w:rPr>
  </w:style>
  <w:style w:type="character" w:customStyle="1" w:styleId="PlainTextChar">
    <w:name w:val="Plain Text Char"/>
    <w:basedOn w:val="DefaultParagraphFont"/>
    <w:link w:val="PlainText"/>
    <w:rsid w:val="00500E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EDC"/>
    <w:rPr>
      <w:b/>
      <w:smallCaps/>
    </w:rPr>
  </w:style>
  <w:style w:type="paragraph" w:customStyle="1" w:styleId="TableListNumber">
    <w:name w:val="Table List Number"/>
    <w:basedOn w:val="ListNumber"/>
    <w:rsid w:val="00500EDC"/>
    <w:pPr>
      <w:numPr>
        <w:numId w:val="0"/>
      </w:numPr>
    </w:pPr>
  </w:style>
  <w:style w:type="paragraph" w:styleId="TOC4">
    <w:name w:val="toc 4"/>
    <w:basedOn w:val="TOCBase"/>
    <w:next w:val="Normal"/>
    <w:semiHidden/>
    <w:rsid w:val="00500EDC"/>
    <w:pPr>
      <w:tabs>
        <w:tab w:val="right" w:leader="dot" w:pos="9071"/>
      </w:tabs>
      <w:ind w:left="1701"/>
    </w:pPr>
  </w:style>
  <w:style w:type="paragraph" w:customStyle="1" w:styleId="ListAlpha">
    <w:name w:val="List Alpha"/>
    <w:basedOn w:val="List"/>
    <w:rsid w:val="00500EDC"/>
    <w:pPr>
      <w:numPr>
        <w:numId w:val="8"/>
      </w:numPr>
    </w:pPr>
  </w:style>
  <w:style w:type="paragraph" w:customStyle="1" w:styleId="ListAlpha2">
    <w:name w:val="List Alpha 2"/>
    <w:basedOn w:val="List2"/>
    <w:rsid w:val="00500EDC"/>
    <w:pPr>
      <w:numPr>
        <w:numId w:val="7"/>
      </w:numPr>
    </w:pPr>
  </w:style>
  <w:style w:type="paragraph" w:styleId="List3">
    <w:name w:val="List 3"/>
    <w:basedOn w:val="BodyText"/>
    <w:rsid w:val="00500EDC"/>
    <w:pPr>
      <w:tabs>
        <w:tab w:val="left" w:pos="1021"/>
      </w:tabs>
      <w:spacing w:before="60" w:after="60"/>
      <w:ind w:left="1020" w:hanging="340"/>
    </w:pPr>
  </w:style>
  <w:style w:type="paragraph" w:styleId="List4">
    <w:name w:val="List 4"/>
    <w:basedOn w:val="BodyText"/>
    <w:rsid w:val="00500EDC"/>
    <w:pPr>
      <w:tabs>
        <w:tab w:val="left" w:pos="1361"/>
      </w:tabs>
      <w:spacing w:before="60" w:after="60"/>
      <w:ind w:left="1361" w:hanging="340"/>
    </w:pPr>
  </w:style>
  <w:style w:type="paragraph" w:styleId="List5">
    <w:name w:val="List 5"/>
    <w:basedOn w:val="BodyText"/>
    <w:rsid w:val="00500EDC"/>
    <w:pPr>
      <w:tabs>
        <w:tab w:val="left" w:pos="1701"/>
      </w:tabs>
      <w:spacing w:before="60" w:after="60"/>
      <w:ind w:left="1701" w:hanging="340"/>
    </w:pPr>
  </w:style>
  <w:style w:type="paragraph" w:styleId="ListBullet3">
    <w:name w:val="List Bullet 3"/>
    <w:basedOn w:val="List3"/>
    <w:rsid w:val="00500EDC"/>
    <w:pPr>
      <w:numPr>
        <w:numId w:val="14"/>
      </w:numPr>
      <w:tabs>
        <w:tab w:val="clear" w:pos="1021"/>
      </w:tabs>
      <w:ind w:left="1037" w:hanging="357"/>
    </w:pPr>
  </w:style>
  <w:style w:type="paragraph" w:styleId="ListBullet4">
    <w:name w:val="List Bullet 4"/>
    <w:basedOn w:val="List4"/>
    <w:rsid w:val="00500EDC"/>
    <w:pPr>
      <w:numPr>
        <w:numId w:val="2"/>
      </w:numPr>
    </w:pPr>
  </w:style>
  <w:style w:type="paragraph" w:styleId="ListBullet5">
    <w:name w:val="List Bullet 5"/>
    <w:basedOn w:val="List5"/>
    <w:rsid w:val="00500EDC"/>
    <w:pPr>
      <w:numPr>
        <w:numId w:val="3"/>
      </w:numPr>
    </w:pPr>
  </w:style>
  <w:style w:type="paragraph" w:styleId="ListContinue2">
    <w:name w:val="List Continue 2"/>
    <w:basedOn w:val="List2"/>
    <w:rsid w:val="00500EDC"/>
    <w:pPr>
      <w:ind w:firstLine="0"/>
    </w:pPr>
  </w:style>
  <w:style w:type="paragraph" w:styleId="ListContinue3">
    <w:name w:val="List Continue 3"/>
    <w:basedOn w:val="List3"/>
    <w:rsid w:val="00500EDC"/>
    <w:pPr>
      <w:ind w:left="1021" w:firstLine="0"/>
    </w:pPr>
  </w:style>
  <w:style w:type="paragraph" w:styleId="ListContinue4">
    <w:name w:val="List Continue 4"/>
    <w:basedOn w:val="List4"/>
    <w:rsid w:val="00500EDC"/>
    <w:pPr>
      <w:ind w:firstLine="0"/>
    </w:pPr>
  </w:style>
  <w:style w:type="paragraph" w:styleId="ListContinue5">
    <w:name w:val="List Continue 5"/>
    <w:basedOn w:val="List5"/>
    <w:rsid w:val="00500EDC"/>
    <w:pPr>
      <w:ind w:firstLine="0"/>
    </w:pPr>
  </w:style>
  <w:style w:type="paragraph" w:styleId="ListNumber3">
    <w:name w:val="List Number 3"/>
    <w:basedOn w:val="List3"/>
    <w:rsid w:val="00500EDC"/>
    <w:pPr>
      <w:numPr>
        <w:numId w:val="4"/>
      </w:numPr>
    </w:pPr>
  </w:style>
  <w:style w:type="paragraph" w:styleId="ListNumber4">
    <w:name w:val="List Number 4"/>
    <w:basedOn w:val="List4"/>
    <w:rsid w:val="00500EDC"/>
    <w:pPr>
      <w:numPr>
        <w:numId w:val="5"/>
      </w:numPr>
    </w:pPr>
  </w:style>
  <w:style w:type="paragraph" w:styleId="ListNumber5">
    <w:name w:val="List Number 5"/>
    <w:basedOn w:val="List5"/>
    <w:rsid w:val="00500EDC"/>
    <w:pPr>
      <w:numPr>
        <w:numId w:val="6"/>
      </w:numPr>
    </w:pPr>
  </w:style>
  <w:style w:type="paragraph" w:styleId="BlockText">
    <w:name w:val="Block Text"/>
    <w:basedOn w:val="Normal"/>
    <w:rsid w:val="00500EDC"/>
    <w:pPr>
      <w:spacing w:after="120"/>
      <w:ind w:left="1440" w:right="1440"/>
    </w:pPr>
  </w:style>
  <w:style w:type="character" w:customStyle="1" w:styleId="Subscript">
    <w:name w:val="Subscript"/>
    <w:basedOn w:val="DefaultParagraphFont"/>
    <w:rsid w:val="00500EDC"/>
    <w:rPr>
      <w:sz w:val="16"/>
      <w:vertAlign w:val="subscript"/>
    </w:rPr>
  </w:style>
  <w:style w:type="character" w:customStyle="1" w:styleId="Superscript">
    <w:name w:val="Superscript"/>
    <w:basedOn w:val="DefaultParagraphFont"/>
    <w:rsid w:val="00500EDC"/>
    <w:rPr>
      <w:sz w:val="16"/>
      <w:vertAlign w:val="superscript"/>
    </w:rPr>
  </w:style>
  <w:style w:type="character" w:customStyle="1" w:styleId="Symbols">
    <w:name w:val="Symbols"/>
    <w:basedOn w:val="DefaultParagraphFont"/>
    <w:rsid w:val="00500EDC"/>
    <w:rPr>
      <w:rFonts w:ascii="Symbol" w:hAnsi="Symbol"/>
    </w:rPr>
  </w:style>
  <w:style w:type="character" w:customStyle="1" w:styleId="MenuOptions">
    <w:name w:val="Menu Options"/>
    <w:basedOn w:val="DefaultParagraphFont"/>
    <w:rsid w:val="00500EDC"/>
    <w:rPr>
      <w:rFonts w:ascii="Arial Narrow" w:hAnsi="Arial Narrow"/>
      <w:smallCaps/>
    </w:rPr>
  </w:style>
  <w:style w:type="character" w:customStyle="1" w:styleId="Buttons">
    <w:name w:val="Buttons"/>
    <w:basedOn w:val="DefaultParagraphFont"/>
    <w:rsid w:val="00500EDC"/>
    <w:rPr>
      <w:b/>
    </w:rPr>
  </w:style>
  <w:style w:type="character" w:customStyle="1" w:styleId="Underlined">
    <w:name w:val="Underlined"/>
    <w:basedOn w:val="DefaultParagraphFont"/>
    <w:rsid w:val="00500EDC"/>
    <w:rPr>
      <w:u w:val="single"/>
    </w:rPr>
  </w:style>
  <w:style w:type="paragraph" w:customStyle="1" w:styleId="TableBodyTextRight">
    <w:name w:val="Table Body Text Right"/>
    <w:basedOn w:val="TableBodyText"/>
    <w:rsid w:val="00500EDC"/>
    <w:pPr>
      <w:widowControl w:val="0"/>
      <w:autoSpaceDE w:val="0"/>
      <w:autoSpaceDN w:val="0"/>
      <w:adjustRightInd w:val="0"/>
      <w:jc w:val="right"/>
    </w:pPr>
    <w:rPr>
      <w:rFonts w:cs="Arial"/>
      <w:szCs w:val="18"/>
    </w:rPr>
  </w:style>
  <w:style w:type="paragraph" w:customStyle="1" w:styleId="CopyrightText">
    <w:name w:val="Copyright Text"/>
    <w:basedOn w:val="BodyText"/>
    <w:rsid w:val="00500EDC"/>
    <w:rPr>
      <w:sz w:val="18"/>
    </w:rPr>
  </w:style>
  <w:style w:type="paragraph" w:customStyle="1" w:styleId="BodySmallRight">
    <w:name w:val="Body Small Right"/>
    <w:basedOn w:val="BodyTextRight"/>
    <w:rsid w:val="00500EDC"/>
    <w:rPr>
      <w:sz w:val="18"/>
      <w:szCs w:val="18"/>
    </w:rPr>
  </w:style>
  <w:style w:type="paragraph" w:customStyle="1" w:styleId="MarginEdition">
    <w:name w:val="Margin Edition"/>
    <w:basedOn w:val="MarginNote"/>
    <w:rsid w:val="00500EDC"/>
    <w:pPr>
      <w:spacing w:before="0" w:after="0"/>
    </w:pPr>
    <w:rPr>
      <w:rFonts w:ascii="Times New Roman" w:hAnsi="Times New Roman"/>
      <w:color w:val="999999"/>
    </w:rPr>
  </w:style>
  <w:style w:type="paragraph" w:customStyle="1" w:styleId="Spacer">
    <w:name w:val="Spacer"/>
    <w:basedOn w:val="Normal"/>
    <w:rsid w:val="00500EDC"/>
    <w:rPr>
      <w:sz w:val="2"/>
      <w:szCs w:val="2"/>
    </w:rPr>
  </w:style>
  <w:style w:type="character" w:customStyle="1" w:styleId="Small">
    <w:name w:val="Small"/>
    <w:basedOn w:val="DefaultParagraphFont"/>
    <w:rsid w:val="00500EDC"/>
    <w:rPr>
      <w:sz w:val="16"/>
    </w:rPr>
  </w:style>
  <w:style w:type="paragraph" w:customStyle="1" w:styleId="WideTable">
    <w:name w:val="Wide Table"/>
    <w:basedOn w:val="Normal"/>
    <w:rsid w:val="00500EDC"/>
    <w:pPr>
      <w:ind w:left="-1418"/>
    </w:pPr>
    <w:rPr>
      <w:sz w:val="2"/>
      <w:szCs w:val="2"/>
    </w:rPr>
  </w:style>
  <w:style w:type="character" w:styleId="PageNumber">
    <w:name w:val="page number"/>
    <w:basedOn w:val="DefaultParagraphFont"/>
    <w:rsid w:val="00500EDC"/>
  </w:style>
  <w:style w:type="paragraph" w:styleId="Quote">
    <w:name w:val="Quote"/>
    <w:basedOn w:val="Heading1"/>
    <w:link w:val="QuoteChar"/>
    <w:qFormat/>
    <w:rsid w:val="00500EDC"/>
    <w:rPr>
      <w:b w:val="0"/>
      <w:sz w:val="72"/>
      <w:szCs w:val="72"/>
      <w:lang w:val="en-NZ"/>
    </w:rPr>
  </w:style>
  <w:style w:type="character" w:customStyle="1" w:styleId="QuoteChar">
    <w:name w:val="Quote Char"/>
    <w:basedOn w:val="DefaultParagraphFont"/>
    <w:link w:val="Quote"/>
    <w:rsid w:val="00500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EDC"/>
    <w:pPr>
      <w:pageBreakBefore/>
    </w:pPr>
  </w:style>
  <w:style w:type="paragraph" w:customStyle="1" w:styleId="Border">
    <w:name w:val="Border"/>
    <w:basedOn w:val="Normal"/>
    <w:qFormat/>
    <w:rsid w:val="00500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EDC"/>
    <w:rPr>
      <w:b/>
      <w:bCs/>
      <w:i/>
      <w:iCs/>
      <w:color w:val="auto"/>
    </w:rPr>
  </w:style>
  <w:style w:type="paragraph" w:styleId="IntenseQuote">
    <w:name w:val="Intense Quote"/>
    <w:basedOn w:val="Normal"/>
    <w:next w:val="Normal"/>
    <w:link w:val="IntenseQuoteChar"/>
    <w:uiPriority w:val="30"/>
    <w:qFormat/>
    <w:rsid w:val="00500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E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EDC"/>
    <w:rPr>
      <w:smallCaps/>
      <w:color w:val="auto"/>
      <w:u w:val="single"/>
    </w:rPr>
  </w:style>
  <w:style w:type="character" w:styleId="IntenseReference">
    <w:name w:val="Intense Reference"/>
    <w:basedOn w:val="DefaultParagraphFont"/>
    <w:uiPriority w:val="32"/>
    <w:qFormat/>
    <w:rsid w:val="00500EDC"/>
    <w:rPr>
      <w:b/>
      <w:bCs/>
      <w:smallCaps/>
      <w:color w:val="auto"/>
      <w:spacing w:val="5"/>
      <w:u w:val="single"/>
    </w:rPr>
  </w:style>
  <w:style w:type="paragraph" w:customStyle="1" w:styleId="2ColumnHeading">
    <w:name w:val="2Column Heading"/>
    <w:basedOn w:val="BodyText"/>
    <w:qFormat/>
    <w:rsid w:val="00500EDC"/>
    <w:pPr>
      <w:spacing w:after="60"/>
      <w:ind w:left="-2268"/>
    </w:pPr>
    <w:rPr>
      <w:b/>
    </w:rPr>
  </w:style>
  <w:style w:type="paragraph" w:customStyle="1" w:styleId="Heading1TOC">
    <w:name w:val="Heading1 TOC"/>
    <w:basedOn w:val="Normal"/>
    <w:qFormat/>
    <w:rsid w:val="00500EDC"/>
    <w:pPr>
      <w:spacing w:before="240" w:after="120"/>
    </w:pPr>
    <w:rPr>
      <w:rFonts w:ascii="Times New Roman" w:hAnsi="Times New Roman"/>
      <w:b/>
      <w:sz w:val="32"/>
    </w:rPr>
  </w:style>
  <w:style w:type="paragraph" w:customStyle="1" w:styleId="Heading2TOC">
    <w:name w:val="Heading2 TOC"/>
    <w:basedOn w:val="Normal"/>
    <w:qFormat/>
    <w:rsid w:val="00500EDC"/>
    <w:pPr>
      <w:spacing w:before="240" w:after="60"/>
    </w:pPr>
    <w:rPr>
      <w:rFonts w:ascii="Times New Roman" w:hAnsi="Times New Roman"/>
      <w:b/>
      <w:sz w:val="28"/>
    </w:rPr>
  </w:style>
  <w:style w:type="character" w:customStyle="1" w:styleId="Underline">
    <w:name w:val="Underline"/>
    <w:basedOn w:val="DefaultParagraphFont"/>
    <w:qFormat/>
    <w:rsid w:val="00500EDC"/>
    <w:rPr>
      <w:u w:val="single"/>
    </w:rPr>
  </w:style>
  <w:style w:type="character" w:customStyle="1" w:styleId="BoldandItalics">
    <w:name w:val="Bold and Italics"/>
    <w:qFormat/>
    <w:rsid w:val="00500EDC"/>
    <w:rPr>
      <w:b/>
      <w:i/>
      <w:u w:val="none"/>
    </w:rPr>
  </w:style>
  <w:style w:type="paragraph" w:styleId="BalloonText">
    <w:name w:val="Balloon Text"/>
    <w:basedOn w:val="Normal"/>
    <w:link w:val="BalloonTextChar"/>
    <w:rsid w:val="00500EDC"/>
    <w:rPr>
      <w:rFonts w:ascii="Tahoma" w:hAnsi="Tahoma" w:cs="Tahoma"/>
      <w:sz w:val="16"/>
      <w:szCs w:val="16"/>
    </w:rPr>
  </w:style>
  <w:style w:type="character" w:customStyle="1" w:styleId="BalloonTextChar">
    <w:name w:val="Balloon Text Char"/>
    <w:basedOn w:val="DefaultParagraphFont"/>
    <w:link w:val="BalloonText"/>
    <w:rsid w:val="00500E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E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E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741</Words>
  <Characters>4780</Characters>
  <Application>Microsoft Office Word</Application>
  <DocSecurity>0</DocSecurity>
  <Lines>188</Lines>
  <Paragraphs>91</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AHCLSK316A Prepare livestock for competition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