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CA0" w:rsidP="00D60CA0">
      <w:pPr>
        <w:pStyle w:val="Title"/>
      </w:pPr>
      <w:r>
        <w:fldChar w:fldCharType="begin"/>
      </w:r>
      <w:r>
        <w:instrText xml:space="preserve"> TITLE   \* MERGEFORMAT </w:instrText>
      </w:r>
      <w:r>
        <w:fldChar w:fldCharType="separate"/>
      </w:r>
      <w:r>
        <w:t>AHCLSC309A Install water features</w:t>
      </w:r>
      <w:r>
        <w:fldChar w:fldCharType="end"/>
      </w:r>
    </w:p>
    <w:p w:rsidR="00D60CA0" w:rsidP="00D60CA0">
      <w:pPr>
        <w:pStyle w:val="Version"/>
        <w:sectPr w:rsidSect="006F1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2CC" w:rsidP="006F12CC">
      <w:pPr>
        <w:pStyle w:val="SuperHeading"/>
      </w:pPr>
      <w:r w:rsidRPr="006F12CC">
        <w:t>AHCLSC309A Install water features</w:t>
      </w:r>
    </w:p>
    <w:p w:rsidR="00000000" w:rsidRPr="006F12CC" w:rsidP="006F12CC">
      <w:pPr>
        <w:pStyle w:val="Heading1"/>
      </w:pPr>
      <w:bookmarkStart w:id="1" w:name="O_267905"/>
      <w:bookmarkEnd w:id="1"/>
      <w:r w:rsidRPr="006F12CC">
        <w:t>Modification History</w:t>
      </w:r>
    </w:p>
    <w:p w:rsidR="00000000" w:rsidRPr="006F12CC" w:rsidP="006F12CC">
      <w:pPr>
        <w:pStyle w:val="BodyText"/>
      </w:pPr>
      <w:r w:rsidRPr="006F12CC">
        <w:t>Not Applicable</w:t>
      </w:r>
    </w:p>
    <w:p w:rsidR="00000000" w:rsidRPr="006F12CC" w:rsidP="006F12CC">
      <w:pPr>
        <w:pStyle w:val="AllowPageBreak"/>
      </w:pPr>
    </w:p>
    <w:p w:rsidR="00000000" w:rsidRPr="006F12CC" w:rsidP="006F12CC">
      <w:pPr>
        <w:pStyle w:val="Heading1"/>
      </w:pPr>
      <w:bookmarkStart w:id="2" w:name="O_188478"/>
      <w:bookmarkEnd w:id="2"/>
      <w:r w:rsidRPr="006F12CC">
        <w:t>Unit Descriptor</w:t>
      </w:r>
    </w:p>
    <w:tbl>
      <w:tblPr>
        <w:tblW w:w="0" w:type="auto"/>
        <w:tblLayout w:type="fixed"/>
        <w:tblCellMar>
          <w:left w:w="62" w:type="dxa"/>
          <w:right w:w="62" w:type="dxa"/>
        </w:tblCellMar>
        <w:tblLook w:val="0000"/>
      </w:tblPr>
      <w:tblGrid>
        <w:gridCol w:w="2652"/>
        <w:gridCol w:w="5870"/>
      </w:tblGrid>
      <w:tr w:rsidTr="00D60CA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This unit covers the process of installing water features and defines the standard required to:  prepare site for wate</w:t>
            </w:r>
            <w:r w:rsidRPr="006F12CC">
              <w:t>r feature installation;  construct/assemble, install and commission water feature/s.</w:t>
            </w:r>
          </w:p>
        </w:tc>
      </w:tr>
    </w:tbl>
    <w:p w:rsidR="00D60CA0" w:rsidP="006F12CC">
      <w:pPr>
        <w:pStyle w:val="BodyText"/>
      </w:pPr>
    </w:p>
    <w:p w:rsidR="00D60CA0" w:rsidP="006F12CC">
      <w:pPr>
        <w:pStyle w:val="BodyText"/>
      </w:pPr>
    </w:p>
    <w:p w:rsidR="00000000" w:rsidRPr="006F12CC" w:rsidP="006F12CC">
      <w:pPr>
        <w:pStyle w:val="Heading1"/>
      </w:pPr>
      <w:bookmarkStart w:id="3" w:name="O_188482"/>
      <w:bookmarkEnd w:id="3"/>
      <w:r w:rsidRPr="006F12CC">
        <w:t>Application of the Unit</w:t>
      </w:r>
    </w:p>
    <w:tbl>
      <w:tblPr>
        <w:tblW w:w="0" w:type="auto"/>
        <w:tblLayout w:type="fixed"/>
        <w:tblCellMar>
          <w:left w:w="62" w:type="dxa"/>
          <w:right w:w="62" w:type="dxa"/>
        </w:tblCellMar>
        <w:tblLook w:val="0000"/>
      </w:tblPr>
      <w:tblGrid>
        <w:gridCol w:w="2754"/>
        <w:gridCol w:w="5768"/>
      </w:tblGrid>
      <w:tr w:rsidTr="00D60CA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This unit applies to the installation of water features which may include waterfalls, ponds, waterways and fountains.  They may be prefabricated water features as supplied by irrigation suppliers and garden centres, or they may be formed 'in situ' with the</w:t>
            </w:r>
            <w:r w:rsidRPr="006F12CC">
              <w:t xml:space="preserve"> appropriate waterproof membrane and medium. </w:t>
            </w:r>
          </w:p>
        </w:tc>
      </w:tr>
    </w:tbl>
    <w:p w:rsidR="00D60CA0" w:rsidP="006F12CC">
      <w:pPr>
        <w:pStyle w:val="BodyText"/>
      </w:pPr>
    </w:p>
    <w:p w:rsidR="00D60CA0" w:rsidP="006F12CC">
      <w:pPr>
        <w:pStyle w:val="BodyText"/>
      </w:pPr>
    </w:p>
    <w:p w:rsidR="00000000" w:rsidRPr="006F12CC" w:rsidP="006F12CC">
      <w:pPr>
        <w:pStyle w:val="Heading1"/>
      </w:pPr>
      <w:bookmarkStart w:id="4" w:name="O_276165"/>
      <w:bookmarkEnd w:id="4"/>
      <w:r w:rsidRPr="006F12CC">
        <w:t>Licensing/Regulatory Information</w:t>
      </w:r>
    </w:p>
    <w:p w:rsidR="00000000" w:rsidRPr="006F12CC" w:rsidP="006F12CC">
      <w:pPr>
        <w:pStyle w:val="BodyText"/>
      </w:pPr>
      <w:r w:rsidRPr="006F12CC">
        <w:t>Not Applicable</w:t>
      </w:r>
    </w:p>
    <w:p w:rsidR="00000000" w:rsidRPr="006F12CC" w:rsidP="006F12CC">
      <w:pPr>
        <w:pStyle w:val="AllowPageBreak"/>
      </w:pPr>
    </w:p>
    <w:p w:rsidR="00000000" w:rsidRPr="006F12CC" w:rsidP="006F12CC">
      <w:pPr>
        <w:pStyle w:val="Heading1"/>
      </w:pPr>
      <w:bookmarkStart w:id="5" w:name="O_188480"/>
      <w:bookmarkEnd w:id="5"/>
      <w:r w:rsidRPr="006F12CC">
        <w:t>Pre-Requisites</w:t>
      </w:r>
    </w:p>
    <w:tbl>
      <w:tblPr>
        <w:tblW w:w="0" w:type="auto"/>
        <w:tblLayout w:type="fixed"/>
        <w:tblCellMar>
          <w:left w:w="62" w:type="dxa"/>
          <w:right w:w="62" w:type="dxa"/>
        </w:tblCellMar>
        <w:tblLook w:val="0000"/>
      </w:tblPr>
      <w:tblGrid>
        <w:gridCol w:w="2775"/>
        <w:gridCol w:w="1295"/>
        <w:gridCol w:w="4452"/>
      </w:tblGrid>
      <w:tr w:rsidTr="00D60C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p>
        </w:tc>
      </w:tr>
    </w:tbl>
    <w:p w:rsidR="00D60CA0" w:rsidP="006F12CC">
      <w:pPr>
        <w:pStyle w:val="BodyText"/>
      </w:pPr>
    </w:p>
    <w:p w:rsidR="00D60CA0" w:rsidP="006F12CC">
      <w:pPr>
        <w:pStyle w:val="BodyText"/>
      </w:pPr>
    </w:p>
    <w:p w:rsidR="00000000" w:rsidRPr="006F12CC" w:rsidP="006F12CC">
      <w:pPr>
        <w:pStyle w:val="Heading1"/>
      </w:pPr>
      <w:bookmarkStart w:id="6" w:name="O_188479"/>
      <w:bookmarkEnd w:id="6"/>
      <w:r w:rsidRPr="006F12CC">
        <w:t>Employability Skills Information</w:t>
      </w:r>
    </w:p>
    <w:tbl>
      <w:tblPr>
        <w:tblW w:w="0" w:type="auto"/>
        <w:tblLayout w:type="fixed"/>
        <w:tblCellMar>
          <w:left w:w="62" w:type="dxa"/>
          <w:right w:w="62" w:type="dxa"/>
        </w:tblCellMar>
        <w:tblLook w:val="0000"/>
      </w:tblPr>
      <w:tblGrid>
        <w:gridCol w:w="2802"/>
        <w:gridCol w:w="5720"/>
      </w:tblGrid>
      <w:tr w:rsidTr="00D60C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This unit contains employability skills.</w:t>
            </w:r>
          </w:p>
        </w:tc>
      </w:tr>
    </w:tbl>
    <w:p w:rsidR="00D60CA0" w:rsidP="006F12CC">
      <w:pPr>
        <w:pStyle w:val="BodyText"/>
      </w:pPr>
    </w:p>
    <w:p w:rsidR="00D60CA0" w:rsidP="006F12CC">
      <w:pPr>
        <w:pStyle w:val="BodyText"/>
      </w:pPr>
    </w:p>
    <w:p w:rsidR="00000000" w:rsidRPr="006F12CC" w:rsidP="006F12CC">
      <w:pPr>
        <w:pStyle w:val="Heading1"/>
      </w:pPr>
      <w:bookmarkStart w:id="7" w:name="O_285951"/>
      <w:bookmarkEnd w:id="7"/>
      <w:r w:rsidRPr="006F12CC">
        <w:t>Elements and Performance Criteria Pre-Content</w:t>
      </w:r>
    </w:p>
    <w:p w:rsidR="00000000" w:rsidRPr="006F12CC" w:rsidP="006F12CC">
      <w:pPr>
        <w:pStyle w:val="BodyText"/>
      </w:pPr>
      <w:r w:rsidRPr="006F12CC">
        <w:t>Not Applicable</w:t>
      </w:r>
    </w:p>
    <w:p w:rsidR="00000000" w:rsidRPr="006F12CC" w:rsidP="006F12CC">
      <w:pPr>
        <w:pStyle w:val="AllowPageBreak"/>
      </w:pPr>
    </w:p>
    <w:p w:rsidR="00000000" w:rsidRPr="006F12CC" w:rsidP="006F12CC">
      <w:pPr>
        <w:pStyle w:val="Heading1"/>
      </w:pPr>
      <w:bookmarkStart w:id="8" w:name="O_232618"/>
      <w:bookmarkEnd w:id="8"/>
      <w:r w:rsidRPr="006F12CC">
        <w:t>Elements and Performance Criteria</w:t>
      </w:r>
    </w:p>
    <w:tbl>
      <w:tblPr>
        <w:tblW w:w="0" w:type="auto"/>
        <w:tblLayout w:type="fixed"/>
        <w:tblCellMar>
          <w:left w:w="62" w:type="dxa"/>
          <w:right w:w="62" w:type="dxa"/>
        </w:tblCellMar>
        <w:tblLook w:val="0000"/>
      </w:tblPr>
      <w:tblGrid>
        <w:gridCol w:w="2531"/>
        <w:gridCol w:w="5991"/>
      </w:tblGrid>
      <w:tr w:rsidTr="00D60CA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PERFORMANCE CRITERIA</w:t>
            </w:r>
          </w:p>
        </w:tc>
      </w:tr>
      <w:tr w:rsidTr="00D60CA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List"/>
              <w:rPr>
                <w:lang w:val="en-NZ"/>
              </w:rPr>
            </w:pPr>
            <w:r w:rsidRPr="006F12CC">
              <w:t>1.</w:t>
            </w:r>
            <w:r w:rsidRPr="006F12CC">
              <w:tab/>
              <w:t>Plan and prepare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2"/>
            </w:pPr>
            <w:r w:rsidRPr="006F12CC">
              <w:t>1.1.</w:t>
            </w:r>
            <w:r w:rsidRPr="006F12CC">
              <w:tab/>
              <w:t>Plans and specif</w:t>
            </w:r>
            <w:r w:rsidRPr="006F12CC">
              <w:t>ications are interpreted and clarified with the supervisor.</w:t>
            </w:r>
          </w:p>
          <w:p w:rsidR="00000000" w:rsidRPr="006F12CC" w:rsidP="006F12CC">
            <w:pPr>
              <w:pStyle w:val="List2"/>
            </w:pPr>
            <w:r w:rsidRPr="006F12CC">
              <w:t>1.2.</w:t>
            </w:r>
            <w:r w:rsidRPr="006F12CC">
              <w:tab/>
              <w:t>The quantity and quality of materials are checked to ensure they conform to design drawings and specifications.</w:t>
            </w:r>
          </w:p>
          <w:p w:rsidR="00000000" w:rsidRPr="006F12CC" w:rsidP="006F12CC">
            <w:pPr>
              <w:pStyle w:val="List2"/>
            </w:pPr>
            <w:r w:rsidRPr="006F12CC">
              <w:t>1.3.</w:t>
            </w:r>
            <w:r w:rsidRPr="006F12CC">
              <w:tab/>
              <w:t xml:space="preserve">Tools and equipment are selected and checked for serviceability according </w:t>
            </w:r>
            <w:r w:rsidRPr="006F12CC">
              <w:t>to enterprise guidelines.</w:t>
            </w:r>
          </w:p>
          <w:p w:rsidR="00000000" w:rsidRPr="006F12CC" w:rsidP="006F12CC">
            <w:pPr>
              <w:pStyle w:val="List2"/>
            </w:pPr>
            <w:r w:rsidRPr="006F12CC">
              <w:t>1.4.</w:t>
            </w:r>
            <w:r w:rsidRPr="006F12CC">
              <w:tab/>
              <w:t>Occupational Health and Safety (OHS) hazards are identified, risks assessed and controls implemented.</w:t>
            </w:r>
          </w:p>
          <w:p w:rsidR="00000000" w:rsidP="006F12CC">
            <w:pPr>
              <w:pStyle w:val="List2"/>
              <w:rPr>
                <w:lang w:val="en-NZ"/>
              </w:rPr>
            </w:pPr>
            <w:r w:rsidRPr="006F12CC">
              <w:t>1.5.</w:t>
            </w:r>
            <w:r w:rsidRPr="006F12CC">
              <w:tab/>
              <w:t>Environmental implications of constructing concrete structures are identified and reported to the supervisor.</w:t>
            </w:r>
          </w:p>
        </w:tc>
      </w:tr>
      <w:tr w:rsidTr="00D60CA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List"/>
              <w:rPr>
                <w:lang w:val="en-NZ"/>
              </w:rPr>
            </w:pPr>
            <w:r w:rsidRPr="006F12CC">
              <w:t>2.</w:t>
            </w:r>
            <w:r w:rsidRPr="006F12CC">
              <w:tab/>
              <w:t xml:space="preserve">Set </w:t>
            </w:r>
            <w:r w:rsidRPr="006F12CC">
              <w:t>out and prepare the site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2"/>
            </w:pPr>
            <w:r w:rsidRPr="006F12CC">
              <w:t>2.1.</w:t>
            </w:r>
            <w:r w:rsidRPr="006F12CC">
              <w:tab/>
              <w:t>Services are determined and located from site plans.</w:t>
            </w:r>
          </w:p>
          <w:p w:rsidR="00000000" w:rsidRPr="006F12CC" w:rsidP="006F12CC">
            <w:pPr>
              <w:pStyle w:val="List2"/>
            </w:pPr>
            <w:r w:rsidRPr="006F12CC">
              <w:t>2.2.</w:t>
            </w:r>
            <w:r w:rsidRPr="006F12CC">
              <w:tab/>
              <w:t>The exact location and depth of excavations is determined from design drawings and specifications, and marked out accordingly.</w:t>
            </w:r>
          </w:p>
          <w:p w:rsidR="00000000" w:rsidRPr="006F12CC" w:rsidP="006F12CC">
            <w:pPr>
              <w:pStyle w:val="List2"/>
            </w:pPr>
            <w:r w:rsidRPr="006F12CC">
              <w:t>2.3.</w:t>
            </w:r>
            <w:r w:rsidRPr="006F12CC">
              <w:tab/>
              <w:t>Site is excavated to the shape, dept</w:t>
            </w:r>
            <w:r w:rsidRPr="006F12CC">
              <w:t>h and dimensions as marked out.</w:t>
            </w:r>
          </w:p>
          <w:p w:rsidR="00000000" w:rsidRPr="006F12CC" w:rsidP="006F12CC">
            <w:pPr>
              <w:pStyle w:val="List2"/>
            </w:pPr>
            <w:r w:rsidRPr="006F12CC">
              <w:t>2.4.</w:t>
            </w:r>
            <w:r w:rsidRPr="006F12CC">
              <w:tab/>
              <w:t>Drainage systems are constructed according to design drawings and specifications.</w:t>
            </w:r>
          </w:p>
          <w:p w:rsidR="00000000" w:rsidRPr="006F12CC" w:rsidP="006F12CC">
            <w:pPr>
              <w:pStyle w:val="List2"/>
            </w:pPr>
            <w:r w:rsidRPr="006F12CC">
              <w:t>2.5.</w:t>
            </w:r>
            <w:r w:rsidRPr="006F12CC">
              <w:tab/>
              <w:t>Bedding material is placed and compacted to the required finished levels.</w:t>
            </w:r>
          </w:p>
          <w:p w:rsidR="00000000" w:rsidP="006F12CC">
            <w:pPr>
              <w:pStyle w:val="List2"/>
              <w:rPr>
                <w:lang w:val="en-NZ"/>
              </w:rPr>
            </w:pPr>
            <w:r w:rsidRPr="006F12CC">
              <w:t>2.6.</w:t>
            </w:r>
            <w:r w:rsidRPr="006F12CC">
              <w:tab/>
              <w:t>Soil and waste material is sorted and stockpiled read</w:t>
            </w:r>
            <w:r w:rsidRPr="006F12CC">
              <w:t>y for removal, reuse or recycling.</w:t>
            </w:r>
          </w:p>
        </w:tc>
      </w:tr>
      <w:tr w:rsidTr="00D60CA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List"/>
              <w:rPr>
                <w:lang w:val="en-NZ"/>
              </w:rPr>
            </w:pPr>
            <w:r w:rsidRPr="006F12CC">
              <w:t>3.</w:t>
            </w:r>
            <w:r w:rsidRPr="006F12CC">
              <w:tab/>
              <w:t>Install water feature and accessories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2"/>
            </w:pPr>
            <w:r w:rsidRPr="006F12CC">
              <w:t>3.1.</w:t>
            </w:r>
            <w:r w:rsidRPr="006F12CC">
              <w:tab/>
              <w:t>A waterproof membrane, prefabricated shell or formed 'in situ' feature is installed according to design drawings, specifications and/or manufacturer's instructions.</w:t>
            </w:r>
          </w:p>
          <w:p w:rsidR="00000000" w:rsidRPr="006F12CC" w:rsidP="006F12CC">
            <w:pPr>
              <w:pStyle w:val="List2"/>
            </w:pPr>
            <w:r w:rsidRPr="006F12CC">
              <w:t>3.2.</w:t>
            </w:r>
            <w:r w:rsidRPr="006F12CC">
              <w:tab/>
            </w:r>
            <w:r w:rsidRPr="006F12CC">
              <w:t>All accessories to the feature are installed according to design drawings, specifications and/or manufacturer's instructions, and with due consideration to safety issues.</w:t>
            </w:r>
          </w:p>
          <w:p w:rsidR="00000000" w:rsidRPr="006F12CC" w:rsidP="006F12CC">
            <w:pPr>
              <w:pStyle w:val="List2"/>
            </w:pPr>
            <w:r w:rsidRPr="006F12CC">
              <w:t>3.3.</w:t>
            </w:r>
            <w:r w:rsidRPr="006F12CC">
              <w:tab/>
              <w:t>The feature is filled with water, tested for leaks and repaired accordingly.</w:t>
            </w:r>
          </w:p>
          <w:p w:rsidR="00000000" w:rsidP="006F12CC">
            <w:pPr>
              <w:pStyle w:val="List2"/>
              <w:rPr>
                <w:lang w:val="en-NZ"/>
              </w:rPr>
            </w:pPr>
            <w:r w:rsidRPr="006F12CC">
              <w:t>3.4</w:t>
            </w:r>
            <w:r w:rsidRPr="006F12CC">
              <w:t>.</w:t>
            </w:r>
            <w:r w:rsidRPr="006F12CC">
              <w:tab/>
              <w:t>Water is treated to remove or neutralise contaminants resulting from excavation and installation work.</w:t>
            </w:r>
          </w:p>
        </w:tc>
      </w:tr>
      <w:tr w:rsidTr="00D60CA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List"/>
              <w:rPr>
                <w:lang w:val="en-NZ"/>
              </w:rPr>
            </w:pPr>
            <w:r w:rsidRPr="006F12CC">
              <w:t>4.</w:t>
            </w:r>
            <w:r w:rsidRPr="006F12CC">
              <w:tab/>
              <w:t>Check quality of work and clean up site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2"/>
            </w:pPr>
            <w:r w:rsidRPr="006F12CC">
              <w:t>4.1.</w:t>
            </w:r>
            <w:r w:rsidRPr="006F12CC">
              <w:tab/>
              <w:t>Any mechanical features are checked and adjusted to ensure they operate according to manufacturer's sp</w:t>
            </w:r>
            <w:r w:rsidRPr="006F12CC">
              <w:t>ecifications.</w:t>
            </w:r>
          </w:p>
          <w:p w:rsidR="00000000" w:rsidRPr="006F12CC" w:rsidP="006F12CC">
            <w:pPr>
              <w:pStyle w:val="List2"/>
            </w:pPr>
            <w:r w:rsidRPr="006F12CC">
              <w:t>4.2.</w:t>
            </w:r>
            <w:r w:rsidRPr="006F12CC">
              <w:tab/>
              <w:t>Quality of finished works is inspected to ensure the standard of the finished feature is in accordance with design drawings and specifications.</w:t>
            </w:r>
          </w:p>
          <w:p w:rsidR="00000000" w:rsidRPr="006F12CC" w:rsidP="006F12CC">
            <w:pPr>
              <w:pStyle w:val="List2"/>
            </w:pPr>
            <w:r w:rsidRPr="006F12CC">
              <w:t>4.3.</w:t>
            </w:r>
            <w:r w:rsidRPr="006F12CC">
              <w:tab/>
              <w:t>Debris is cleaned from feature and site according to enterprise guidelines.</w:t>
            </w:r>
          </w:p>
          <w:p w:rsidR="00000000" w:rsidRPr="006F12CC" w:rsidP="006F12CC">
            <w:pPr>
              <w:pStyle w:val="List2"/>
            </w:pPr>
            <w:r w:rsidRPr="006F12CC">
              <w:t>4.4.</w:t>
            </w:r>
            <w:r w:rsidRPr="006F12CC">
              <w:tab/>
              <w:t>Soil an</w:t>
            </w:r>
            <w:r w:rsidRPr="006F12CC">
              <w:t>d waste material is disposed of in an environmentally aware and sensitive manner.</w:t>
            </w:r>
          </w:p>
          <w:p w:rsidR="00000000" w:rsidRPr="006F12CC" w:rsidP="006F12CC">
            <w:pPr>
              <w:pStyle w:val="List2"/>
            </w:pPr>
            <w:r w:rsidRPr="006F12CC">
              <w:t>4.5.</w:t>
            </w:r>
            <w:r w:rsidRPr="006F12CC">
              <w:tab/>
              <w:t>All tools and equipment are cleaned and stored according to enterprise guidelines.</w:t>
            </w:r>
          </w:p>
        </w:tc>
      </w:tr>
    </w:tbl>
    <w:p w:rsidR="00D60CA0" w:rsidP="006F12CC">
      <w:pPr>
        <w:pStyle w:val="BodyText"/>
      </w:pPr>
    </w:p>
    <w:p w:rsidR="00D60CA0" w:rsidP="006F12CC">
      <w:pPr>
        <w:pStyle w:val="BodyText"/>
      </w:pPr>
    </w:p>
    <w:p w:rsidR="00000000" w:rsidRPr="006F12CC" w:rsidP="006F12CC">
      <w:pPr>
        <w:pStyle w:val="Heading1"/>
      </w:pPr>
      <w:bookmarkStart w:id="9" w:name="O_256568"/>
      <w:bookmarkEnd w:id="9"/>
      <w:r w:rsidRPr="006F12CC">
        <w:t>Required Skills and Knowledge</w:t>
      </w:r>
    </w:p>
    <w:tbl>
      <w:tblPr>
        <w:tblW w:w="0" w:type="auto"/>
        <w:tblLayout w:type="fixed"/>
        <w:tblCellMar>
          <w:left w:w="62" w:type="dxa"/>
          <w:right w:w="62" w:type="dxa"/>
        </w:tblCellMar>
        <w:tblLook w:val="0000"/>
      </w:tblPr>
      <w:tblGrid>
        <w:gridCol w:w="8522"/>
      </w:tblGrid>
      <w:tr w:rsidTr="00D60C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REQUIRED SKILLS AND KNOWLEDGE</w:t>
            </w:r>
          </w:p>
        </w:tc>
      </w:tr>
      <w:tr w:rsidTr="00D60C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t>This section describes the skills and knowledge required for this unit.</w:t>
            </w:r>
          </w:p>
        </w:tc>
      </w:tr>
      <w:tr w:rsidTr="00D60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Required skills</w:t>
            </w:r>
          </w:p>
        </w:tc>
      </w:tr>
      <w:tr w:rsidTr="00D60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Bullet"/>
            </w:pPr>
            <w:r w:rsidRPr="006F12CC">
              <w:t>measure and calculate area, depth and volume</w:t>
            </w:r>
          </w:p>
          <w:p w:rsidR="00000000" w:rsidRPr="006F12CC" w:rsidP="006F12CC">
            <w:pPr>
              <w:pStyle w:val="ListBullet"/>
            </w:pPr>
            <w:r w:rsidRPr="006F12CC">
              <w:t>use some surveyors instruments</w:t>
            </w:r>
          </w:p>
          <w:p w:rsidR="00000000" w:rsidRPr="006F12CC" w:rsidP="006F12CC">
            <w:pPr>
              <w:pStyle w:val="ListBullet"/>
            </w:pPr>
            <w:r w:rsidRPr="006F12CC">
              <w:t>install various types of prefabricated water features and/or form them 'in situ'</w:t>
            </w:r>
          </w:p>
          <w:p w:rsidR="00000000" w:rsidRPr="006F12CC" w:rsidP="006F12CC">
            <w:pPr>
              <w:pStyle w:val="ListBullet"/>
            </w:pPr>
            <w:r w:rsidRPr="006F12CC">
              <w:t>use literacy skills to read, interpret and follow organisational policies and procedures, follow sequenced written instructions, record accurately and legible information coll</w:t>
            </w:r>
            <w:r w:rsidRPr="006F12CC">
              <w:t>ected and select and apply procedures for a range of tasks</w:t>
            </w:r>
          </w:p>
          <w:p w:rsidR="00000000" w:rsidRPr="006F12CC" w:rsidP="006F12CC">
            <w:pPr>
              <w:pStyle w:val="ListBullet"/>
            </w:pPr>
            <w:r w:rsidRPr="006F12CC">
              <w:t xml:space="preserve">use oral communication skills/language competence to fulfil the job role as specified by the organisation, including questioning techniques, active listening, clarifying information and consulting </w:t>
            </w:r>
            <w:r w:rsidRPr="006F12CC">
              <w:t>with supervisors as required</w:t>
            </w:r>
          </w:p>
          <w:p w:rsidR="00000000" w:rsidP="006F12CC">
            <w:pPr>
              <w:pStyle w:val="ListBullet"/>
              <w:rPr>
                <w:lang w:val="en-NZ"/>
              </w:rPr>
            </w:pPr>
            <w:r w:rsidRPr="006F12CC">
              <w:t>use interpersonal skills to work with and relate to people from a range of cultural, social and religious backgrounds and with a range of physical and mental abilities.</w:t>
            </w:r>
          </w:p>
        </w:tc>
      </w:tr>
      <w:tr w:rsidTr="00D60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Required knowledge</w:t>
            </w:r>
          </w:p>
        </w:tc>
      </w:tr>
      <w:tr w:rsidTr="00D60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Bullet"/>
            </w:pPr>
            <w:r w:rsidRPr="006F12CC">
              <w:t>regulations regarding water use and safety in public places</w:t>
            </w:r>
          </w:p>
          <w:p w:rsidR="00000000" w:rsidRPr="006F12CC" w:rsidP="006F12CC">
            <w:pPr>
              <w:pStyle w:val="ListBullet"/>
            </w:pPr>
            <w:r w:rsidRPr="006F12CC">
              <w:t>pumping systems and accessories associated with water features</w:t>
            </w:r>
          </w:p>
          <w:p w:rsidR="00000000" w:rsidRPr="006F12CC" w:rsidP="006F12CC">
            <w:pPr>
              <w:pStyle w:val="ListBullet"/>
            </w:pPr>
            <w:r w:rsidRPr="006F12CC">
              <w:t>pipe sizes, types and applications</w:t>
            </w:r>
          </w:p>
          <w:p w:rsidR="00000000" w:rsidRPr="006F12CC" w:rsidP="006F12CC">
            <w:pPr>
              <w:pStyle w:val="ListBullet"/>
            </w:pPr>
            <w:r w:rsidRPr="006F12CC">
              <w:t>plant materials, fish and water animals suitable for various types of water features</w:t>
            </w:r>
          </w:p>
          <w:p w:rsidR="00000000" w:rsidRPr="006F12CC" w:rsidP="006F12CC">
            <w:pPr>
              <w:pStyle w:val="ListBullet"/>
            </w:pPr>
            <w:r w:rsidRPr="006F12CC">
              <w:t>water treatme</w:t>
            </w:r>
            <w:r w:rsidRPr="006F12CC">
              <w:t>nt methods</w:t>
            </w:r>
          </w:p>
          <w:p w:rsidR="00000000" w:rsidRPr="006F12CC" w:rsidP="006F12CC">
            <w:pPr>
              <w:pStyle w:val="ListBullet"/>
            </w:pPr>
            <w:r w:rsidRPr="006F12CC">
              <w:t>comparative environmental implications associated with soil excavation and the establishment of drainage systems and water catchment features</w:t>
            </w:r>
          </w:p>
          <w:p w:rsidR="00000000" w:rsidRPr="006F12CC" w:rsidP="006F12CC">
            <w:pPr>
              <w:pStyle w:val="ListBullet"/>
            </w:pPr>
            <w:r w:rsidRPr="006F12CC">
              <w:t>legislative and regulatory requirements with water feature installation.</w:t>
            </w:r>
          </w:p>
        </w:tc>
      </w:tr>
    </w:tbl>
    <w:p w:rsidR="00D60CA0" w:rsidP="006F12CC">
      <w:pPr>
        <w:pStyle w:val="BodyText"/>
      </w:pPr>
    </w:p>
    <w:p w:rsidR="00D60CA0" w:rsidP="006F12CC">
      <w:pPr>
        <w:pStyle w:val="BodyText"/>
      </w:pPr>
    </w:p>
    <w:p w:rsidR="00000000" w:rsidRPr="006F12CC" w:rsidP="006F12CC">
      <w:pPr>
        <w:pStyle w:val="AllowPageBreak"/>
      </w:pPr>
    </w:p>
    <w:p w:rsidR="00000000" w:rsidRPr="006F12CC" w:rsidP="006F12CC">
      <w:pPr>
        <w:pStyle w:val="Heading1"/>
      </w:pPr>
      <w:bookmarkStart w:id="10" w:name="O_240602"/>
      <w:bookmarkEnd w:id="10"/>
      <w:r w:rsidRPr="006F12CC">
        <w:t>Evidence Guide</w:t>
      </w:r>
    </w:p>
    <w:tbl>
      <w:tblPr>
        <w:tblW w:w="9570" w:type="dxa"/>
        <w:tblLayout w:type="fixed"/>
        <w:tblCellMar>
          <w:left w:w="62" w:type="dxa"/>
          <w:right w:w="62" w:type="dxa"/>
        </w:tblCellMar>
        <w:tblLook w:val="0000"/>
      </w:tblPr>
      <w:tblGrid>
        <w:gridCol w:w="3908"/>
        <w:gridCol w:w="5662"/>
      </w:tblGrid>
      <w:tr w:rsidTr="00D60C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EVIDENCE GUIDE</w:t>
            </w:r>
          </w:p>
        </w:tc>
      </w:tr>
      <w:tr w:rsidTr="00D60C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t>The evidence guide provides advice on assessment and must be read in conjunction with the performance criteria, required skills and knowledge, range statement and the Assessment Guidelines for the Training Package.</w:t>
            </w:r>
          </w:p>
        </w:tc>
      </w:tr>
      <w:tr w:rsidTr="00D60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The evidence required to demonstrate competency in this unit must be relevant to workplace operations and satisfy holistically all of the</w:t>
            </w:r>
            <w:r w:rsidRPr="006F12CC">
              <w:t xml:space="preserve"> requirements of the performance criteria and required skills and knowledge and include achievement of the following: </w:t>
            </w:r>
          </w:p>
          <w:p w:rsidR="00000000" w:rsidRPr="006F12CC" w:rsidP="006F12CC">
            <w:pPr>
              <w:pStyle w:val="ListBullet"/>
            </w:pPr>
            <w:r w:rsidRPr="006F12CC">
              <w:t>prepare site for water feature installation</w:t>
            </w:r>
          </w:p>
          <w:p w:rsidR="00000000" w:rsidP="006F12CC">
            <w:pPr>
              <w:pStyle w:val="ListBullet"/>
              <w:rPr>
                <w:lang w:val="en-NZ"/>
              </w:rPr>
            </w:pPr>
            <w:r w:rsidRPr="006F12CC">
              <w:t>construct/assemble, install and commission water feature/s.</w:t>
            </w:r>
          </w:p>
        </w:tc>
      </w:tr>
      <w:tr w:rsidTr="00D60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Competency requires the application of work practices under work conditions.  Selection and use of resources for some worksites may differ due to the regional or enterprise circumstances.</w:t>
            </w:r>
          </w:p>
        </w:tc>
      </w:tr>
    </w:tbl>
    <w:p w:rsidR="00D60CA0" w:rsidP="006F12CC">
      <w:pPr>
        <w:pStyle w:val="BodyText"/>
      </w:pPr>
    </w:p>
    <w:p w:rsidR="00D60CA0" w:rsidP="006F12CC">
      <w:pPr>
        <w:pStyle w:val="BodyText"/>
      </w:pPr>
    </w:p>
    <w:p w:rsidR="00000000" w:rsidRPr="006F12CC" w:rsidP="006F12CC">
      <w:pPr>
        <w:pStyle w:val="Heading1"/>
      </w:pPr>
      <w:bookmarkStart w:id="11" w:name="O_248585"/>
      <w:bookmarkEnd w:id="11"/>
      <w:r w:rsidRPr="006F12CC">
        <w:t>Range Statement</w:t>
      </w:r>
    </w:p>
    <w:tbl>
      <w:tblPr>
        <w:tblW w:w="0" w:type="auto"/>
        <w:tblLayout w:type="fixed"/>
        <w:tblCellMar>
          <w:left w:w="62" w:type="dxa"/>
          <w:right w:w="62" w:type="dxa"/>
        </w:tblCellMar>
        <w:tblLook w:val="0000"/>
      </w:tblPr>
      <w:tblGrid>
        <w:gridCol w:w="3468"/>
        <w:gridCol w:w="5054"/>
      </w:tblGrid>
      <w:tr w:rsidTr="00D60C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RANGE STATEMENT</w:t>
            </w:r>
          </w:p>
        </w:tc>
      </w:tr>
      <w:tr w:rsidTr="00D60C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t>The range statement relates to the unit of competency as a whole.</w:t>
            </w:r>
          </w:p>
        </w:tc>
      </w:tr>
      <w:tr w:rsidTr="00D60CA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t>Water feature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ListBullet"/>
            </w:pPr>
            <w:r w:rsidRPr="006F12CC">
              <w:t>waterfalls</w:t>
            </w:r>
          </w:p>
          <w:p w:rsidR="00000000" w:rsidRPr="006F12CC" w:rsidP="006F12CC">
            <w:pPr>
              <w:pStyle w:val="ListBullet"/>
            </w:pPr>
            <w:r w:rsidRPr="006F12CC">
              <w:t>ponds</w:t>
            </w:r>
          </w:p>
          <w:p w:rsidR="00000000" w:rsidRPr="006F12CC" w:rsidP="006F12CC">
            <w:pPr>
              <w:pStyle w:val="ListBullet"/>
            </w:pPr>
            <w:r w:rsidRPr="006F12CC">
              <w:t>waterways</w:t>
            </w:r>
          </w:p>
          <w:p w:rsidR="00000000" w:rsidRPr="006F12CC" w:rsidP="006F12CC">
            <w:pPr>
              <w:pStyle w:val="ListBullet"/>
            </w:pPr>
            <w:r w:rsidRPr="006F12CC">
              <w:t>fountains which may be prefabricated or formed 'in situ'.</w:t>
            </w:r>
          </w:p>
        </w:tc>
      </w:tr>
    </w:tbl>
    <w:p w:rsidR="00D60CA0" w:rsidP="006F12CC">
      <w:pPr>
        <w:pStyle w:val="BodyText"/>
      </w:pPr>
    </w:p>
    <w:p w:rsidR="00D60CA0" w:rsidP="006F12CC">
      <w:pPr>
        <w:pStyle w:val="BodyText"/>
      </w:pPr>
    </w:p>
    <w:p w:rsidR="00000000" w:rsidRPr="006F12CC" w:rsidP="006F12CC">
      <w:pPr>
        <w:pStyle w:val="Heading1"/>
      </w:pPr>
      <w:bookmarkStart w:id="12" w:name="O_188484"/>
      <w:bookmarkEnd w:id="12"/>
      <w:r w:rsidRPr="006F12CC">
        <w:t>Unit Sector(s)</w:t>
      </w:r>
    </w:p>
    <w:tbl>
      <w:tblPr>
        <w:tblW w:w="0" w:type="auto"/>
        <w:tblLayout w:type="fixed"/>
        <w:tblCellMar>
          <w:left w:w="62" w:type="dxa"/>
          <w:right w:w="62" w:type="dxa"/>
        </w:tblCellMar>
        <w:tblLook w:val="0000"/>
      </w:tblPr>
      <w:tblGrid>
        <w:gridCol w:w="2608"/>
        <w:gridCol w:w="5914"/>
      </w:tblGrid>
      <w:tr w:rsidTr="00D60CA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r w:rsidRPr="006F12CC">
              <w:t>Landscape</w:t>
            </w:r>
          </w:p>
        </w:tc>
      </w:tr>
    </w:tbl>
    <w:p w:rsidR="00D60CA0" w:rsidP="006F12CC">
      <w:pPr>
        <w:pStyle w:val="BodyText"/>
      </w:pPr>
    </w:p>
    <w:p w:rsidR="00D60CA0" w:rsidP="006F12CC">
      <w:pPr>
        <w:pStyle w:val="BodyText"/>
      </w:pPr>
    </w:p>
    <w:p w:rsidR="00000000" w:rsidRPr="006F12CC" w:rsidP="006F12CC">
      <w:pPr>
        <w:pStyle w:val="Heading1"/>
      </w:pPr>
      <w:bookmarkStart w:id="13" w:name="O_188481"/>
      <w:bookmarkEnd w:id="13"/>
      <w:r w:rsidRPr="006F12CC">
        <w:t>Co-requisite units</w:t>
      </w:r>
    </w:p>
    <w:tbl>
      <w:tblPr>
        <w:tblW w:w="0" w:type="auto"/>
        <w:tblLayout w:type="fixed"/>
        <w:tblCellMar>
          <w:left w:w="62" w:type="dxa"/>
          <w:right w:w="62" w:type="dxa"/>
        </w:tblCellMar>
        <w:tblLook w:val="0000"/>
      </w:tblPr>
      <w:tblGrid>
        <w:gridCol w:w="2641"/>
        <w:gridCol w:w="1322"/>
        <w:gridCol w:w="4559"/>
      </w:tblGrid>
      <w:tr w:rsidTr="00D60C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p>
        </w:tc>
      </w:tr>
      <w:tr w:rsidTr="00D60C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p>
        </w:tc>
      </w:tr>
    </w:tbl>
    <w:p w:rsidR="00D60CA0" w:rsidP="006F12CC">
      <w:pPr>
        <w:pStyle w:val="BodyText"/>
      </w:pPr>
    </w:p>
    <w:p w:rsidR="00D60CA0" w:rsidP="006F12CC">
      <w:pPr>
        <w:pStyle w:val="BodyText"/>
      </w:pPr>
    </w:p>
    <w:p w:rsidR="00000000" w:rsidRPr="006F12CC" w:rsidP="006F12CC">
      <w:pPr>
        <w:pStyle w:val="Heading1"/>
      </w:pPr>
      <w:bookmarkStart w:id="14" w:name="O_188483"/>
      <w:bookmarkEnd w:id="14"/>
      <w:r w:rsidRPr="006F12CC">
        <w:t>Competency field</w:t>
      </w:r>
    </w:p>
    <w:tbl>
      <w:tblPr>
        <w:tblW w:w="0" w:type="auto"/>
        <w:tblLayout w:type="fixed"/>
        <w:tblCellMar>
          <w:left w:w="62" w:type="dxa"/>
          <w:right w:w="62" w:type="dxa"/>
        </w:tblCellMar>
        <w:tblLook w:val="0000"/>
      </w:tblPr>
      <w:tblGrid>
        <w:gridCol w:w="2784"/>
        <w:gridCol w:w="5738"/>
      </w:tblGrid>
      <w:tr w:rsidTr="00D60C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C">
            <w:pPr>
              <w:pStyle w:val="BodyText"/>
              <w:rPr>
                <w:lang w:val="en-NZ"/>
              </w:rPr>
            </w:pPr>
            <w:r w:rsidRPr="006F12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C" w:rsidP="006F12CC">
            <w:pPr>
              <w:pStyle w:val="BodyText"/>
            </w:pPr>
          </w:p>
        </w:tc>
      </w:tr>
    </w:tbl>
    <w:p w:rsidR="00D60CA0" w:rsidP="006F12CC">
      <w:pPr>
        <w:pStyle w:val="BodyText"/>
      </w:pPr>
    </w:p>
    <w:p w:rsidR="00D60CA0" w:rsidP="006F12CC">
      <w:pPr>
        <w:pStyle w:val="BodyText"/>
      </w:pPr>
    </w:p>
    <w:p w:rsidR="00000000" w:rsidRPr="006F12CC" w:rsidP="006F12CC"/>
    <w:sectPr w:rsidSect="006F1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CA0" w:rsidP="00D60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A0" w:rsidP="006F1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0CA0" w:rsidP="006F1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0CA0" w:rsidP="006F1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CA0" w:rsidP="00D60C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A0" w:rsidP="006F12CC">
    <w:pPr>
      <w:pStyle w:val="Header"/>
      <w:framePr w:wrap="around"/>
    </w:pPr>
    <w:r>
      <w:fldChar w:fldCharType="begin"/>
    </w:r>
    <w:r>
      <w:instrText xml:space="preserve"> TITLE   \* MERGEFORMAT </w:instrText>
    </w:r>
    <w:r>
      <w:fldChar w:fldCharType="separate"/>
    </w:r>
    <w:r>
      <w:t>AHCLSC309A Install water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0CA0" w:rsidP="006F12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125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49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2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2CC"/>
    <w:pPr>
      <w:spacing w:before="360" w:after="60"/>
      <w:outlineLvl w:val="0"/>
    </w:pPr>
    <w:rPr>
      <w:sz w:val="32"/>
    </w:rPr>
  </w:style>
  <w:style w:type="paragraph" w:styleId="Heading2">
    <w:name w:val="heading 2"/>
    <w:basedOn w:val="HeadingBase"/>
    <w:next w:val="BodyText"/>
    <w:link w:val="Heading2Char"/>
    <w:qFormat/>
    <w:rsid w:val="006F12CC"/>
    <w:pPr>
      <w:keepLines/>
      <w:spacing w:before="240" w:after="120"/>
      <w:outlineLvl w:val="1"/>
    </w:pPr>
    <w:rPr>
      <w:sz w:val="28"/>
      <w:szCs w:val="40"/>
    </w:rPr>
  </w:style>
  <w:style w:type="paragraph" w:styleId="Heading3">
    <w:name w:val="heading 3"/>
    <w:basedOn w:val="HeadingBase"/>
    <w:next w:val="BodyText"/>
    <w:link w:val="Heading3Char"/>
    <w:qFormat/>
    <w:rsid w:val="006F12CC"/>
    <w:pPr>
      <w:spacing w:before="180" w:after="120"/>
      <w:outlineLvl w:val="2"/>
    </w:pPr>
    <w:rPr>
      <w:spacing w:val="-10"/>
      <w:kern w:val="32"/>
    </w:rPr>
  </w:style>
  <w:style w:type="paragraph" w:styleId="Heading4">
    <w:name w:val="heading 4"/>
    <w:basedOn w:val="HeadingBase"/>
    <w:next w:val="BodyText"/>
    <w:link w:val="Heading4Char"/>
    <w:qFormat/>
    <w:rsid w:val="006F12CC"/>
    <w:pPr>
      <w:spacing w:before="160" w:after="120"/>
      <w:outlineLvl w:val="3"/>
    </w:pPr>
    <w:rPr>
      <w:sz w:val="22"/>
    </w:rPr>
  </w:style>
  <w:style w:type="paragraph" w:styleId="Heading5">
    <w:name w:val="heading 5"/>
    <w:basedOn w:val="HeadingBase"/>
    <w:next w:val="Normal"/>
    <w:link w:val="Heading5Char"/>
    <w:qFormat/>
    <w:rsid w:val="006F12CC"/>
    <w:pPr>
      <w:spacing w:before="80"/>
      <w:outlineLvl w:val="4"/>
    </w:pPr>
    <w:rPr>
      <w:color w:val="918585"/>
      <w:sz w:val="20"/>
    </w:rPr>
  </w:style>
  <w:style w:type="paragraph" w:styleId="Heading6">
    <w:name w:val="heading 6"/>
    <w:basedOn w:val="HeadingBase"/>
    <w:next w:val="Normal"/>
    <w:link w:val="Heading6Char"/>
    <w:qFormat/>
    <w:rsid w:val="006F12CC"/>
    <w:pPr>
      <w:spacing w:before="60"/>
      <w:outlineLvl w:val="5"/>
    </w:pPr>
    <w:rPr>
      <w:color w:val="918585"/>
      <w:sz w:val="20"/>
    </w:rPr>
  </w:style>
  <w:style w:type="paragraph" w:styleId="Heading7">
    <w:name w:val="heading 7"/>
    <w:basedOn w:val="Normal"/>
    <w:next w:val="Normal"/>
    <w:link w:val="Heading7Char"/>
    <w:qFormat/>
    <w:rsid w:val="006F12CC"/>
    <w:pPr>
      <w:ind w:left="720"/>
      <w:outlineLvl w:val="6"/>
    </w:pPr>
    <w:rPr>
      <w:i/>
    </w:rPr>
  </w:style>
  <w:style w:type="paragraph" w:styleId="Heading8">
    <w:name w:val="heading 8"/>
    <w:basedOn w:val="Normal"/>
    <w:next w:val="Normal"/>
    <w:link w:val="Heading8Char"/>
    <w:qFormat/>
    <w:rsid w:val="006F12CC"/>
    <w:pPr>
      <w:ind w:left="720"/>
      <w:outlineLvl w:val="7"/>
    </w:pPr>
    <w:rPr>
      <w:i/>
    </w:rPr>
  </w:style>
  <w:style w:type="paragraph" w:styleId="Heading9">
    <w:name w:val="heading 9"/>
    <w:basedOn w:val="Normal"/>
    <w:next w:val="Normal"/>
    <w:link w:val="Heading9Char"/>
    <w:qFormat/>
    <w:rsid w:val="006F12CC"/>
    <w:pPr>
      <w:ind w:left="720"/>
      <w:outlineLvl w:val="8"/>
    </w:pPr>
    <w:rPr>
      <w:i/>
    </w:rPr>
  </w:style>
  <w:style w:type="character" w:default="1" w:styleId="DefaultParagraphFont">
    <w:name w:val="Default Paragraph Font"/>
    <w:uiPriority w:val="1"/>
    <w:unhideWhenUsed/>
    <w:rsid w:val="006F1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2CC"/>
  </w:style>
  <w:style w:type="character" w:customStyle="1" w:styleId="Heading1Char">
    <w:name w:val="Heading 1 Char"/>
    <w:basedOn w:val="DefaultParagraphFont"/>
    <w:link w:val="Heading1"/>
    <w:rsid w:val="006F12CC"/>
    <w:rPr>
      <w:rFonts w:ascii="Times New Roman" w:eastAsia="Times New Roman" w:hAnsi="Times New Roman" w:cs="Times New Roman"/>
      <w:b/>
      <w:sz w:val="32"/>
      <w:szCs w:val="20"/>
      <w:lang w:eastAsia="en-US"/>
    </w:rPr>
  </w:style>
  <w:style w:type="paragraph" w:styleId="BodyText">
    <w:name w:val="Body Text"/>
    <w:basedOn w:val="Normal"/>
    <w:link w:val="BodyTextChar"/>
    <w:rsid w:val="006F12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2CC"/>
    <w:rPr>
      <w:rFonts w:ascii="Times New Roman" w:eastAsia="Times New Roman" w:hAnsi="Times New Roman" w:cs="Times New Roman"/>
      <w:sz w:val="24"/>
      <w:lang w:val="en-US" w:eastAsia="en-US"/>
    </w:rPr>
  </w:style>
  <w:style w:type="paragraph" w:styleId="Footer">
    <w:name w:val="footer"/>
    <w:basedOn w:val="Normal"/>
    <w:link w:val="FooterChar"/>
    <w:rsid w:val="006F1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2CC"/>
    <w:rPr>
      <w:rFonts w:ascii="Times New Roman" w:eastAsia="Times New Roman" w:hAnsi="Times New Roman" w:cs="Times New Roman"/>
      <w:sz w:val="16"/>
      <w:lang w:val="en-US" w:eastAsia="en-US"/>
    </w:rPr>
  </w:style>
  <w:style w:type="paragraph" w:styleId="List">
    <w:name w:val="List"/>
    <w:basedOn w:val="BodyText"/>
    <w:next w:val="BodyText"/>
    <w:rsid w:val="006F12CC"/>
    <w:pPr>
      <w:tabs>
        <w:tab w:val="left" w:pos="340"/>
      </w:tabs>
      <w:spacing w:before="60" w:after="60"/>
      <w:ind w:left="340" w:hanging="340"/>
    </w:pPr>
  </w:style>
  <w:style w:type="paragraph" w:styleId="ListBullet">
    <w:name w:val="List Bullet"/>
    <w:basedOn w:val="List"/>
    <w:rsid w:val="006F12CC"/>
    <w:pPr>
      <w:numPr>
        <w:numId w:val="12"/>
      </w:numPr>
      <w:tabs>
        <w:tab w:val="clear" w:pos="340"/>
      </w:tabs>
      <w:spacing w:before="40" w:after="40"/>
    </w:pPr>
  </w:style>
  <w:style w:type="character" w:customStyle="1" w:styleId="SpecialBold">
    <w:name w:val="Special Bold"/>
    <w:basedOn w:val="DefaultParagraphFont"/>
    <w:rsid w:val="006F12CC"/>
    <w:rPr>
      <w:b/>
      <w:spacing w:val="0"/>
    </w:rPr>
  </w:style>
  <w:style w:type="paragraph" w:styleId="Header">
    <w:name w:val="header"/>
    <w:basedOn w:val="Normal"/>
    <w:link w:val="HeaderChar"/>
    <w:rsid w:val="006F1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2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2CC"/>
    <w:pPr>
      <w:spacing w:before="240" w:after="120"/>
      <w:outlineLvl w:val="0"/>
    </w:pPr>
    <w:rPr>
      <w:rFonts w:ascii="Times New Roman" w:hAnsi="Times New Roman"/>
      <w:b/>
      <w:sz w:val="28"/>
    </w:rPr>
  </w:style>
  <w:style w:type="paragraph" w:customStyle="1" w:styleId="AllowPageBreak">
    <w:name w:val="AllowPageBreak"/>
    <w:rsid w:val="006F12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2CC"/>
    <w:pPr>
      <w:tabs>
        <w:tab w:val="left" w:pos="680"/>
      </w:tabs>
      <w:spacing w:before="60" w:after="60"/>
      <w:ind w:left="680" w:hanging="340"/>
    </w:pPr>
  </w:style>
  <w:style w:type="character" w:customStyle="1" w:styleId="Heading2Char">
    <w:name w:val="Heading 2 Char"/>
    <w:basedOn w:val="DefaultParagraphFont"/>
    <w:link w:val="Heading2"/>
    <w:rsid w:val="006F1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2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2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2CC"/>
    <w:rPr>
      <w:rFonts w:ascii="Courier New" w:eastAsia="Times New Roman" w:hAnsi="Courier New" w:cs="Times New Roman"/>
      <w:i/>
      <w:szCs w:val="20"/>
      <w:lang w:val="en-US" w:eastAsia="en-US"/>
    </w:rPr>
  </w:style>
  <w:style w:type="paragraph" w:customStyle="1" w:styleId="HeadingBase">
    <w:name w:val="Heading Base"/>
    <w:rsid w:val="006F1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2CC"/>
    <w:pPr>
      <w:tabs>
        <w:tab w:val="right" w:leader="dot" w:pos="9072"/>
      </w:tabs>
      <w:ind w:left="567"/>
    </w:pPr>
    <w:rPr>
      <w:szCs w:val="22"/>
    </w:rPr>
  </w:style>
  <w:style w:type="paragraph" w:customStyle="1" w:styleId="TOCBase">
    <w:name w:val="TOC Base"/>
    <w:rsid w:val="006F1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2CC"/>
    <w:pPr>
      <w:tabs>
        <w:tab w:val="right" w:leader="dot" w:pos="9072"/>
      </w:tabs>
      <w:spacing w:before="40" w:after="40"/>
      <w:ind w:left="284"/>
    </w:pPr>
    <w:rPr>
      <w:rFonts w:ascii="Times New Roman" w:hAnsi="Times New Roman"/>
    </w:rPr>
  </w:style>
  <w:style w:type="paragraph" w:styleId="TOC1">
    <w:name w:val="toc 1"/>
    <w:basedOn w:val="TOCBase"/>
    <w:next w:val="Normal"/>
    <w:rsid w:val="006F1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2CC"/>
    <w:pPr>
      <w:spacing w:before="5040"/>
      <w:jc w:val="center"/>
    </w:pPr>
    <w:rPr>
      <w:sz w:val="48"/>
      <w:szCs w:val="72"/>
      <w:lang w:val="en-US"/>
    </w:rPr>
  </w:style>
  <w:style w:type="character" w:customStyle="1" w:styleId="TitleChar">
    <w:name w:val="Title Char"/>
    <w:basedOn w:val="DefaultParagraphFont"/>
    <w:link w:val="Title"/>
    <w:rsid w:val="006F1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2CC"/>
    <w:pPr>
      <w:tabs>
        <w:tab w:val="left" w:pos="3600"/>
        <w:tab w:val="left" w:pos="3958"/>
      </w:tabs>
    </w:pPr>
  </w:style>
  <w:style w:type="paragraph" w:customStyle="1" w:styleId="Note">
    <w:name w:val="Note"/>
    <w:basedOn w:val="BodyText"/>
    <w:rsid w:val="006F1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2CC"/>
    <w:pPr>
      <w:framePr w:wrap="auto" w:hAnchor="text" w:y="6049"/>
    </w:pPr>
    <w:rPr>
      <w:color w:val="000000"/>
      <w:sz w:val="40"/>
    </w:rPr>
  </w:style>
  <w:style w:type="paragraph" w:customStyle="1" w:styleId="TOCTitle">
    <w:name w:val="TOCTitle"/>
    <w:basedOn w:val="Heading1"/>
    <w:rsid w:val="006F12CC"/>
    <w:pPr>
      <w:spacing w:after="240"/>
      <w:jc w:val="center"/>
      <w:outlineLvl w:val="9"/>
    </w:pPr>
    <w:rPr>
      <w:caps/>
    </w:rPr>
  </w:style>
  <w:style w:type="paragraph" w:customStyle="1" w:styleId="Version">
    <w:name w:val="Version"/>
    <w:rsid w:val="006F1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2CC"/>
    <w:pPr>
      <w:numPr>
        <w:numId w:val="13"/>
      </w:numPr>
      <w:tabs>
        <w:tab w:val="clear" w:pos="680"/>
      </w:tabs>
    </w:pPr>
  </w:style>
  <w:style w:type="paragraph" w:styleId="Index1">
    <w:name w:val="index 1"/>
    <w:basedOn w:val="Normal"/>
    <w:next w:val="Normal"/>
    <w:semiHidden/>
    <w:rsid w:val="006F12CC"/>
    <w:pPr>
      <w:keepNext w:val="0"/>
      <w:tabs>
        <w:tab w:val="right" w:pos="4176"/>
      </w:tabs>
      <w:ind w:left="198" w:hanging="198"/>
    </w:pPr>
    <w:rPr>
      <w:rFonts w:ascii="Garamond" w:hAnsi="Garamond"/>
    </w:rPr>
  </w:style>
  <w:style w:type="paragraph" w:styleId="IndexHeading">
    <w:name w:val="index heading"/>
    <w:basedOn w:val="Normal"/>
    <w:next w:val="Index1"/>
    <w:semiHidden/>
    <w:rsid w:val="006F12CC"/>
    <w:pPr>
      <w:spacing w:before="120" w:after="120"/>
    </w:pPr>
    <w:rPr>
      <w:rFonts w:ascii="Arial" w:hAnsi="Arial"/>
      <w:b/>
      <w:color w:val="918585"/>
      <w:sz w:val="24"/>
    </w:rPr>
  </w:style>
  <w:style w:type="paragraph" w:customStyle="1" w:styleId="Chapter">
    <w:name w:val="Chapter"/>
    <w:basedOn w:val="Normal"/>
    <w:rsid w:val="006F12CC"/>
    <w:pPr>
      <w:spacing w:before="240"/>
    </w:pPr>
    <w:rPr>
      <w:rFonts w:ascii="Times New Roman" w:hAnsi="Times New Roman"/>
      <w:smallCaps/>
      <w:spacing w:val="80"/>
      <w:sz w:val="28"/>
    </w:rPr>
  </w:style>
  <w:style w:type="paragraph" w:customStyle="1" w:styleId="InChapter">
    <w:name w:val="InChapter"/>
    <w:basedOn w:val="Heading3"/>
    <w:rsid w:val="006F12CC"/>
    <w:pPr>
      <w:spacing w:after="240"/>
      <w:outlineLvl w:val="9"/>
    </w:pPr>
    <w:rPr>
      <w:noProof/>
    </w:rPr>
  </w:style>
  <w:style w:type="paragraph" w:styleId="Index2">
    <w:name w:val="index 2"/>
    <w:basedOn w:val="Normal"/>
    <w:next w:val="Normal"/>
    <w:semiHidden/>
    <w:rsid w:val="006F12CC"/>
    <w:pPr>
      <w:tabs>
        <w:tab w:val="right" w:pos="4176"/>
      </w:tabs>
      <w:ind w:left="568" w:hanging="284"/>
    </w:pPr>
    <w:rPr>
      <w:rFonts w:ascii="Garamond" w:hAnsi="Garamond"/>
    </w:rPr>
  </w:style>
  <w:style w:type="paragraph" w:customStyle="1" w:styleId="Byline">
    <w:name w:val="Byline"/>
    <w:rsid w:val="006F1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2CC"/>
    <w:pPr>
      <w:tabs>
        <w:tab w:val="clear" w:pos="3600"/>
        <w:tab w:val="clear" w:pos="3958"/>
      </w:tabs>
      <w:jc w:val="right"/>
    </w:pPr>
  </w:style>
  <w:style w:type="character" w:styleId="Emphasis">
    <w:name w:val="Emphasis"/>
    <w:basedOn w:val="DefaultParagraphFont"/>
    <w:qFormat/>
    <w:rsid w:val="006F12CC"/>
    <w:rPr>
      <w:i/>
    </w:rPr>
  </w:style>
  <w:style w:type="paragraph" w:styleId="Caption">
    <w:name w:val="caption"/>
    <w:basedOn w:val="BodyText"/>
    <w:next w:val="Normal"/>
    <w:qFormat/>
    <w:rsid w:val="006F12CC"/>
    <w:pPr>
      <w:framePr w:w="2268" w:hSpace="181" w:vSpace="181" w:wrap="around" w:vAnchor="text" w:hAnchor="page" w:x="1135" w:y="285" w:anchorLock="1"/>
    </w:pPr>
    <w:rPr>
      <w:i/>
    </w:rPr>
  </w:style>
  <w:style w:type="paragraph" w:customStyle="1" w:styleId="MiniTOCTitle">
    <w:name w:val="MiniTOCTitle"/>
    <w:basedOn w:val="Heading4"/>
    <w:rsid w:val="006F12CC"/>
    <w:pPr>
      <w:spacing w:before="240"/>
      <w:outlineLvl w:val="9"/>
    </w:pPr>
    <w:rPr>
      <w:noProof/>
      <w:sz w:val="24"/>
    </w:rPr>
  </w:style>
  <w:style w:type="paragraph" w:customStyle="1" w:styleId="MiniTOCItem">
    <w:name w:val="MiniTOCItem"/>
    <w:basedOn w:val="ListBullet"/>
    <w:rsid w:val="006F12CC"/>
    <w:pPr>
      <w:numPr>
        <w:numId w:val="0"/>
      </w:numPr>
      <w:tabs>
        <w:tab w:val="right" w:leader="dot" w:pos="6521"/>
      </w:tabs>
      <w:spacing w:before="0" w:after="0"/>
    </w:pPr>
  </w:style>
  <w:style w:type="paragraph" w:customStyle="1" w:styleId="TOFTitle">
    <w:name w:val="TOFTitle"/>
    <w:basedOn w:val="TOCTitle"/>
    <w:rsid w:val="006F12CC"/>
  </w:style>
  <w:style w:type="paragraph" w:styleId="TableofFigures">
    <w:name w:val="table of figures"/>
    <w:basedOn w:val="Normal"/>
    <w:next w:val="Normal"/>
    <w:semiHidden/>
    <w:rsid w:val="006F12CC"/>
    <w:pPr>
      <w:tabs>
        <w:tab w:val="right" w:leader="dot" w:pos="9072"/>
      </w:tabs>
      <w:ind w:left="970" w:hanging="403"/>
    </w:pPr>
    <w:rPr>
      <w:rFonts w:ascii="Times New Roman" w:hAnsi="Times New Roman"/>
      <w:b/>
    </w:rPr>
  </w:style>
  <w:style w:type="paragraph" w:styleId="ListNumber">
    <w:name w:val="List Number"/>
    <w:basedOn w:val="List"/>
    <w:rsid w:val="006F12CC"/>
    <w:pPr>
      <w:numPr>
        <w:numId w:val="10"/>
      </w:numPr>
    </w:pPr>
  </w:style>
  <w:style w:type="character" w:customStyle="1" w:styleId="WingdingSymbols">
    <w:name w:val="Wingding Symbols"/>
    <w:rsid w:val="006F12CC"/>
    <w:rPr>
      <w:rFonts w:ascii="Wingdings" w:hAnsi="Wingdings"/>
    </w:rPr>
  </w:style>
  <w:style w:type="paragraph" w:customStyle="1" w:styleId="TableHeading">
    <w:name w:val="Table Heading"/>
    <w:basedOn w:val="HeadingBase"/>
    <w:rsid w:val="006F12CC"/>
    <w:pPr>
      <w:keepLines/>
      <w:pBdr>
        <w:bottom w:val="single" w:sz="6" w:space="1" w:color="918585"/>
      </w:pBdr>
      <w:spacing w:before="240"/>
    </w:pPr>
  </w:style>
  <w:style w:type="character" w:customStyle="1" w:styleId="HotSpot">
    <w:name w:val="HotSpot"/>
    <w:rsid w:val="006F12CC"/>
    <w:rPr>
      <w:color w:val="0033CC"/>
      <w:u w:val="none"/>
    </w:rPr>
  </w:style>
  <w:style w:type="paragraph" w:customStyle="1" w:styleId="BodyTextRight">
    <w:name w:val="Body Text Right"/>
    <w:basedOn w:val="BodyText"/>
    <w:rsid w:val="006F12CC"/>
    <w:pPr>
      <w:spacing w:before="0" w:after="0"/>
      <w:jc w:val="right"/>
    </w:pPr>
  </w:style>
  <w:style w:type="paragraph" w:styleId="Index3">
    <w:name w:val="index 3"/>
    <w:basedOn w:val="ListNumber2"/>
    <w:next w:val="Normal"/>
    <w:semiHidden/>
    <w:rsid w:val="006F12CC"/>
    <w:pPr>
      <w:numPr>
        <w:numId w:val="0"/>
      </w:numPr>
      <w:tabs>
        <w:tab w:val="right" w:leader="dot" w:pos="4176"/>
      </w:tabs>
    </w:pPr>
  </w:style>
  <w:style w:type="paragraph" w:styleId="ListNumber2">
    <w:name w:val="List Number 2"/>
    <w:basedOn w:val="List2"/>
    <w:rsid w:val="006F12CC"/>
    <w:pPr>
      <w:numPr>
        <w:numId w:val="9"/>
      </w:numPr>
      <w:tabs>
        <w:tab w:val="clear" w:pos="1060"/>
      </w:tabs>
    </w:pPr>
  </w:style>
  <w:style w:type="paragraph" w:customStyle="1" w:styleId="MarginNote">
    <w:name w:val="Margin Note"/>
    <w:basedOn w:val="BodyText"/>
    <w:rsid w:val="006F1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2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2CC"/>
    <w:rPr>
      <w:sz w:val="32"/>
    </w:rPr>
  </w:style>
  <w:style w:type="paragraph" w:customStyle="1" w:styleId="HeadingProcedure">
    <w:name w:val="Heading Procedure"/>
    <w:basedOn w:val="HeadingBase"/>
    <w:next w:val="Normal"/>
    <w:rsid w:val="006F12CC"/>
    <w:pPr>
      <w:tabs>
        <w:tab w:val="left" w:pos="0"/>
      </w:tabs>
      <w:spacing w:before="120" w:after="60"/>
    </w:pPr>
    <w:rPr>
      <w:i/>
      <w:color w:val="918585"/>
      <w:sz w:val="22"/>
    </w:rPr>
  </w:style>
  <w:style w:type="paragraph" w:customStyle="1" w:styleId="TableBodyText">
    <w:name w:val="Table Body Text"/>
    <w:basedOn w:val="BodyText"/>
    <w:rsid w:val="006F12CC"/>
    <w:pPr>
      <w:spacing w:before="60" w:after="60"/>
    </w:pPr>
  </w:style>
  <w:style w:type="paragraph" w:styleId="ListContinue">
    <w:name w:val="List Continue"/>
    <w:basedOn w:val="List"/>
    <w:rsid w:val="006F12CC"/>
    <w:pPr>
      <w:ind w:firstLine="0"/>
    </w:pPr>
  </w:style>
  <w:style w:type="paragraph" w:customStyle="1" w:styleId="ListNote">
    <w:name w:val="List Note"/>
    <w:basedOn w:val="List"/>
    <w:rsid w:val="006F12CC"/>
    <w:pPr>
      <w:pBdr>
        <w:top w:val="single" w:sz="6" w:space="2" w:color="918585"/>
        <w:bottom w:val="single" w:sz="6" w:space="2" w:color="918585"/>
      </w:pBdr>
      <w:tabs>
        <w:tab w:val="left" w:pos="1021"/>
      </w:tabs>
      <w:ind w:firstLine="0"/>
    </w:pPr>
  </w:style>
  <w:style w:type="paragraph" w:customStyle="1" w:styleId="Warning">
    <w:name w:val="Warning"/>
    <w:basedOn w:val="BodyText"/>
    <w:rsid w:val="006F12CC"/>
    <w:pPr>
      <w:shd w:val="clear" w:color="auto" w:fill="D9D9D9"/>
      <w:tabs>
        <w:tab w:val="left" w:pos="992"/>
      </w:tabs>
      <w:ind w:left="119" w:right="119"/>
    </w:pPr>
    <w:rPr>
      <w:sz w:val="20"/>
    </w:rPr>
  </w:style>
  <w:style w:type="paragraph" w:customStyle="1" w:styleId="MarginIcons">
    <w:name w:val="Margin Icons"/>
    <w:basedOn w:val="BodyText"/>
    <w:rsid w:val="006F1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2CC"/>
    <w:rPr>
      <w:rFonts w:ascii="Courier New" w:hAnsi="Courier New"/>
    </w:rPr>
  </w:style>
  <w:style w:type="paragraph" w:customStyle="1" w:styleId="NoteBullet">
    <w:name w:val="Note Bullet"/>
    <w:basedOn w:val="Note"/>
    <w:rsid w:val="006F12CC"/>
    <w:pPr>
      <w:tabs>
        <w:tab w:val="clear" w:pos="680"/>
      </w:tabs>
      <w:spacing w:before="60" w:after="60"/>
    </w:pPr>
  </w:style>
  <w:style w:type="paragraph" w:customStyle="1" w:styleId="SubHeading2">
    <w:name w:val="SubHeading2"/>
    <w:basedOn w:val="HeadingBase"/>
    <w:rsid w:val="006F12CC"/>
    <w:pPr>
      <w:spacing w:before="240" w:after="60"/>
    </w:pPr>
    <w:rPr>
      <w:sz w:val="20"/>
    </w:rPr>
  </w:style>
  <w:style w:type="paragraph" w:customStyle="1" w:styleId="SubHeading1">
    <w:name w:val="SubHeading1"/>
    <w:basedOn w:val="HeadingBase"/>
    <w:rsid w:val="006F12CC"/>
    <w:pPr>
      <w:spacing w:before="240" w:after="60"/>
    </w:pPr>
    <w:rPr>
      <w:color w:val="918585"/>
      <w:sz w:val="22"/>
    </w:rPr>
  </w:style>
  <w:style w:type="paragraph" w:customStyle="1" w:styleId="SideHeading">
    <w:name w:val="Side Heading"/>
    <w:basedOn w:val="HeadingBase"/>
    <w:rsid w:val="006F1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2CC"/>
    <w:pPr>
      <w:tabs>
        <w:tab w:val="num" w:pos="360"/>
      </w:tabs>
    </w:pPr>
  </w:style>
  <w:style w:type="paragraph" w:styleId="PlainText">
    <w:name w:val="Plain Text"/>
    <w:basedOn w:val="Normal"/>
    <w:link w:val="PlainTextChar"/>
    <w:rsid w:val="006F12CC"/>
    <w:rPr>
      <w:sz w:val="20"/>
    </w:rPr>
  </w:style>
  <w:style w:type="character" w:customStyle="1" w:styleId="PlainTextChar">
    <w:name w:val="Plain Text Char"/>
    <w:basedOn w:val="DefaultParagraphFont"/>
    <w:link w:val="PlainText"/>
    <w:rsid w:val="006F12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2CC"/>
    <w:rPr>
      <w:b/>
      <w:smallCaps/>
    </w:rPr>
  </w:style>
  <w:style w:type="paragraph" w:customStyle="1" w:styleId="TableListNumber">
    <w:name w:val="Table List Number"/>
    <w:basedOn w:val="ListNumber"/>
    <w:rsid w:val="006F12CC"/>
    <w:pPr>
      <w:numPr>
        <w:numId w:val="0"/>
      </w:numPr>
    </w:pPr>
  </w:style>
  <w:style w:type="paragraph" w:styleId="TOC4">
    <w:name w:val="toc 4"/>
    <w:basedOn w:val="TOCBase"/>
    <w:next w:val="Normal"/>
    <w:semiHidden/>
    <w:rsid w:val="006F12CC"/>
    <w:pPr>
      <w:tabs>
        <w:tab w:val="right" w:leader="dot" w:pos="9071"/>
      </w:tabs>
      <w:ind w:left="1701"/>
    </w:pPr>
  </w:style>
  <w:style w:type="paragraph" w:customStyle="1" w:styleId="ListAlpha">
    <w:name w:val="List Alpha"/>
    <w:basedOn w:val="List"/>
    <w:rsid w:val="006F12CC"/>
    <w:pPr>
      <w:numPr>
        <w:numId w:val="8"/>
      </w:numPr>
    </w:pPr>
  </w:style>
  <w:style w:type="paragraph" w:customStyle="1" w:styleId="ListAlpha2">
    <w:name w:val="List Alpha 2"/>
    <w:basedOn w:val="List2"/>
    <w:rsid w:val="006F12CC"/>
    <w:pPr>
      <w:numPr>
        <w:numId w:val="7"/>
      </w:numPr>
    </w:pPr>
  </w:style>
  <w:style w:type="paragraph" w:styleId="List3">
    <w:name w:val="List 3"/>
    <w:basedOn w:val="BodyText"/>
    <w:rsid w:val="006F12CC"/>
    <w:pPr>
      <w:tabs>
        <w:tab w:val="left" w:pos="1021"/>
      </w:tabs>
      <w:spacing w:before="60" w:after="60"/>
      <w:ind w:left="1020" w:hanging="340"/>
    </w:pPr>
  </w:style>
  <w:style w:type="paragraph" w:styleId="List4">
    <w:name w:val="List 4"/>
    <w:basedOn w:val="BodyText"/>
    <w:rsid w:val="006F12CC"/>
    <w:pPr>
      <w:tabs>
        <w:tab w:val="left" w:pos="1361"/>
      </w:tabs>
      <w:spacing w:before="60" w:after="60"/>
      <w:ind w:left="1361" w:hanging="340"/>
    </w:pPr>
  </w:style>
  <w:style w:type="paragraph" w:styleId="List5">
    <w:name w:val="List 5"/>
    <w:basedOn w:val="BodyText"/>
    <w:rsid w:val="006F12CC"/>
    <w:pPr>
      <w:tabs>
        <w:tab w:val="left" w:pos="1701"/>
      </w:tabs>
      <w:spacing w:before="60" w:after="60"/>
      <w:ind w:left="1701" w:hanging="340"/>
    </w:pPr>
  </w:style>
  <w:style w:type="paragraph" w:styleId="ListBullet3">
    <w:name w:val="List Bullet 3"/>
    <w:basedOn w:val="List3"/>
    <w:rsid w:val="006F12CC"/>
    <w:pPr>
      <w:numPr>
        <w:numId w:val="14"/>
      </w:numPr>
      <w:tabs>
        <w:tab w:val="clear" w:pos="1021"/>
      </w:tabs>
      <w:ind w:left="1037" w:hanging="357"/>
    </w:pPr>
  </w:style>
  <w:style w:type="paragraph" w:styleId="ListBullet4">
    <w:name w:val="List Bullet 4"/>
    <w:basedOn w:val="List4"/>
    <w:rsid w:val="006F12CC"/>
    <w:pPr>
      <w:numPr>
        <w:numId w:val="2"/>
      </w:numPr>
    </w:pPr>
  </w:style>
  <w:style w:type="paragraph" w:styleId="ListBullet5">
    <w:name w:val="List Bullet 5"/>
    <w:basedOn w:val="List5"/>
    <w:rsid w:val="006F12CC"/>
    <w:pPr>
      <w:numPr>
        <w:numId w:val="3"/>
      </w:numPr>
    </w:pPr>
  </w:style>
  <w:style w:type="paragraph" w:styleId="ListContinue2">
    <w:name w:val="List Continue 2"/>
    <w:basedOn w:val="List2"/>
    <w:rsid w:val="006F12CC"/>
    <w:pPr>
      <w:ind w:firstLine="0"/>
    </w:pPr>
  </w:style>
  <w:style w:type="paragraph" w:styleId="ListContinue3">
    <w:name w:val="List Continue 3"/>
    <w:basedOn w:val="List3"/>
    <w:rsid w:val="006F12CC"/>
    <w:pPr>
      <w:ind w:left="1021" w:firstLine="0"/>
    </w:pPr>
  </w:style>
  <w:style w:type="paragraph" w:styleId="ListContinue4">
    <w:name w:val="List Continue 4"/>
    <w:basedOn w:val="List4"/>
    <w:rsid w:val="006F12CC"/>
    <w:pPr>
      <w:ind w:firstLine="0"/>
    </w:pPr>
  </w:style>
  <w:style w:type="paragraph" w:styleId="ListContinue5">
    <w:name w:val="List Continue 5"/>
    <w:basedOn w:val="List5"/>
    <w:rsid w:val="006F12CC"/>
    <w:pPr>
      <w:ind w:firstLine="0"/>
    </w:pPr>
  </w:style>
  <w:style w:type="paragraph" w:styleId="ListNumber3">
    <w:name w:val="List Number 3"/>
    <w:basedOn w:val="List3"/>
    <w:rsid w:val="006F12CC"/>
    <w:pPr>
      <w:numPr>
        <w:numId w:val="4"/>
      </w:numPr>
    </w:pPr>
  </w:style>
  <w:style w:type="paragraph" w:styleId="ListNumber4">
    <w:name w:val="List Number 4"/>
    <w:basedOn w:val="List4"/>
    <w:rsid w:val="006F12CC"/>
    <w:pPr>
      <w:numPr>
        <w:numId w:val="5"/>
      </w:numPr>
    </w:pPr>
  </w:style>
  <w:style w:type="paragraph" w:styleId="ListNumber5">
    <w:name w:val="List Number 5"/>
    <w:basedOn w:val="List5"/>
    <w:rsid w:val="006F12CC"/>
    <w:pPr>
      <w:numPr>
        <w:numId w:val="6"/>
      </w:numPr>
    </w:pPr>
  </w:style>
  <w:style w:type="paragraph" w:styleId="BlockText">
    <w:name w:val="Block Text"/>
    <w:basedOn w:val="Normal"/>
    <w:rsid w:val="006F12CC"/>
    <w:pPr>
      <w:spacing w:after="120"/>
      <w:ind w:left="1440" w:right="1440"/>
    </w:pPr>
  </w:style>
  <w:style w:type="character" w:customStyle="1" w:styleId="Subscript">
    <w:name w:val="Subscript"/>
    <w:basedOn w:val="DefaultParagraphFont"/>
    <w:rsid w:val="006F12CC"/>
    <w:rPr>
      <w:sz w:val="16"/>
      <w:vertAlign w:val="subscript"/>
    </w:rPr>
  </w:style>
  <w:style w:type="character" w:customStyle="1" w:styleId="Superscript">
    <w:name w:val="Superscript"/>
    <w:basedOn w:val="DefaultParagraphFont"/>
    <w:rsid w:val="006F12CC"/>
    <w:rPr>
      <w:sz w:val="16"/>
      <w:vertAlign w:val="superscript"/>
    </w:rPr>
  </w:style>
  <w:style w:type="character" w:customStyle="1" w:styleId="Symbols">
    <w:name w:val="Symbols"/>
    <w:basedOn w:val="DefaultParagraphFont"/>
    <w:rsid w:val="006F12CC"/>
    <w:rPr>
      <w:rFonts w:ascii="Symbol" w:hAnsi="Symbol"/>
    </w:rPr>
  </w:style>
  <w:style w:type="character" w:customStyle="1" w:styleId="MenuOptions">
    <w:name w:val="Menu Options"/>
    <w:basedOn w:val="DefaultParagraphFont"/>
    <w:rsid w:val="006F12CC"/>
    <w:rPr>
      <w:rFonts w:ascii="Arial Narrow" w:hAnsi="Arial Narrow"/>
      <w:smallCaps/>
    </w:rPr>
  </w:style>
  <w:style w:type="character" w:customStyle="1" w:styleId="Buttons">
    <w:name w:val="Buttons"/>
    <w:basedOn w:val="DefaultParagraphFont"/>
    <w:rsid w:val="006F12CC"/>
    <w:rPr>
      <w:b/>
    </w:rPr>
  </w:style>
  <w:style w:type="character" w:customStyle="1" w:styleId="Underlined">
    <w:name w:val="Underlined"/>
    <w:basedOn w:val="DefaultParagraphFont"/>
    <w:rsid w:val="006F12CC"/>
    <w:rPr>
      <w:u w:val="single"/>
    </w:rPr>
  </w:style>
  <w:style w:type="paragraph" w:customStyle="1" w:styleId="TableBodyTextRight">
    <w:name w:val="Table Body Text Right"/>
    <w:basedOn w:val="TableBodyText"/>
    <w:rsid w:val="006F12CC"/>
    <w:pPr>
      <w:widowControl w:val="0"/>
      <w:autoSpaceDE w:val="0"/>
      <w:autoSpaceDN w:val="0"/>
      <w:adjustRightInd w:val="0"/>
      <w:jc w:val="right"/>
    </w:pPr>
    <w:rPr>
      <w:rFonts w:cs="Arial"/>
      <w:szCs w:val="18"/>
    </w:rPr>
  </w:style>
  <w:style w:type="paragraph" w:customStyle="1" w:styleId="CopyrightText">
    <w:name w:val="Copyright Text"/>
    <w:basedOn w:val="BodyText"/>
    <w:rsid w:val="006F12CC"/>
    <w:rPr>
      <w:sz w:val="18"/>
    </w:rPr>
  </w:style>
  <w:style w:type="paragraph" w:customStyle="1" w:styleId="BodySmallRight">
    <w:name w:val="Body Small Right"/>
    <w:basedOn w:val="BodyTextRight"/>
    <w:rsid w:val="006F12CC"/>
    <w:rPr>
      <w:sz w:val="18"/>
      <w:szCs w:val="18"/>
    </w:rPr>
  </w:style>
  <w:style w:type="paragraph" w:customStyle="1" w:styleId="MarginEdition">
    <w:name w:val="Margin Edition"/>
    <w:basedOn w:val="MarginNote"/>
    <w:rsid w:val="006F12CC"/>
    <w:pPr>
      <w:spacing w:before="0" w:after="0"/>
    </w:pPr>
    <w:rPr>
      <w:rFonts w:ascii="Times New Roman" w:hAnsi="Times New Roman"/>
      <w:color w:val="999999"/>
    </w:rPr>
  </w:style>
  <w:style w:type="paragraph" w:customStyle="1" w:styleId="Spacer">
    <w:name w:val="Spacer"/>
    <w:basedOn w:val="Normal"/>
    <w:rsid w:val="006F12CC"/>
    <w:rPr>
      <w:sz w:val="2"/>
      <w:szCs w:val="2"/>
    </w:rPr>
  </w:style>
  <w:style w:type="character" w:customStyle="1" w:styleId="Small">
    <w:name w:val="Small"/>
    <w:basedOn w:val="DefaultParagraphFont"/>
    <w:rsid w:val="006F12CC"/>
    <w:rPr>
      <w:sz w:val="16"/>
    </w:rPr>
  </w:style>
  <w:style w:type="paragraph" w:customStyle="1" w:styleId="WideTable">
    <w:name w:val="Wide Table"/>
    <w:basedOn w:val="Normal"/>
    <w:rsid w:val="006F12CC"/>
    <w:pPr>
      <w:ind w:left="-1418"/>
    </w:pPr>
    <w:rPr>
      <w:sz w:val="2"/>
      <w:szCs w:val="2"/>
    </w:rPr>
  </w:style>
  <w:style w:type="character" w:styleId="PageNumber">
    <w:name w:val="page number"/>
    <w:basedOn w:val="DefaultParagraphFont"/>
    <w:rsid w:val="006F12CC"/>
  </w:style>
  <w:style w:type="paragraph" w:styleId="Quote">
    <w:name w:val="Quote"/>
    <w:basedOn w:val="Heading1"/>
    <w:link w:val="QuoteChar"/>
    <w:qFormat/>
    <w:rsid w:val="006F12CC"/>
    <w:rPr>
      <w:b w:val="0"/>
      <w:sz w:val="72"/>
      <w:szCs w:val="72"/>
      <w:lang w:val="en-NZ"/>
    </w:rPr>
  </w:style>
  <w:style w:type="character" w:customStyle="1" w:styleId="QuoteChar">
    <w:name w:val="Quote Char"/>
    <w:basedOn w:val="DefaultParagraphFont"/>
    <w:link w:val="Quote"/>
    <w:rsid w:val="006F1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2CC"/>
    <w:pPr>
      <w:pageBreakBefore/>
    </w:pPr>
  </w:style>
  <w:style w:type="paragraph" w:customStyle="1" w:styleId="Border">
    <w:name w:val="Border"/>
    <w:basedOn w:val="Normal"/>
    <w:qFormat/>
    <w:rsid w:val="006F1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2CC"/>
    <w:rPr>
      <w:b/>
      <w:bCs/>
      <w:i/>
      <w:iCs/>
      <w:color w:val="auto"/>
    </w:rPr>
  </w:style>
  <w:style w:type="paragraph" w:styleId="IntenseQuote">
    <w:name w:val="Intense Quote"/>
    <w:basedOn w:val="Normal"/>
    <w:next w:val="Normal"/>
    <w:link w:val="IntenseQuoteChar"/>
    <w:uiPriority w:val="30"/>
    <w:qFormat/>
    <w:rsid w:val="006F1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2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2CC"/>
    <w:rPr>
      <w:smallCaps/>
      <w:color w:val="auto"/>
      <w:u w:val="single"/>
    </w:rPr>
  </w:style>
  <w:style w:type="character" w:styleId="IntenseReference">
    <w:name w:val="Intense Reference"/>
    <w:basedOn w:val="DefaultParagraphFont"/>
    <w:uiPriority w:val="32"/>
    <w:qFormat/>
    <w:rsid w:val="006F12CC"/>
    <w:rPr>
      <w:b/>
      <w:bCs/>
      <w:smallCaps/>
      <w:color w:val="auto"/>
      <w:spacing w:val="5"/>
      <w:u w:val="single"/>
    </w:rPr>
  </w:style>
  <w:style w:type="paragraph" w:customStyle="1" w:styleId="2ColumnHeading">
    <w:name w:val="2Column Heading"/>
    <w:basedOn w:val="BodyText"/>
    <w:qFormat/>
    <w:rsid w:val="006F12CC"/>
    <w:pPr>
      <w:spacing w:after="60"/>
      <w:ind w:left="-2268"/>
    </w:pPr>
    <w:rPr>
      <w:b/>
    </w:rPr>
  </w:style>
  <w:style w:type="paragraph" w:customStyle="1" w:styleId="Heading1TOC">
    <w:name w:val="Heading1 TOC"/>
    <w:basedOn w:val="Normal"/>
    <w:qFormat/>
    <w:rsid w:val="006F12CC"/>
    <w:pPr>
      <w:spacing w:before="240" w:after="120"/>
    </w:pPr>
    <w:rPr>
      <w:rFonts w:ascii="Times New Roman" w:hAnsi="Times New Roman"/>
      <w:b/>
      <w:sz w:val="32"/>
    </w:rPr>
  </w:style>
  <w:style w:type="paragraph" w:customStyle="1" w:styleId="Heading2TOC">
    <w:name w:val="Heading2 TOC"/>
    <w:basedOn w:val="Normal"/>
    <w:qFormat/>
    <w:rsid w:val="006F12CC"/>
    <w:pPr>
      <w:spacing w:before="240" w:after="60"/>
    </w:pPr>
    <w:rPr>
      <w:rFonts w:ascii="Times New Roman" w:hAnsi="Times New Roman"/>
      <w:b/>
      <w:sz w:val="28"/>
    </w:rPr>
  </w:style>
  <w:style w:type="character" w:customStyle="1" w:styleId="Underline">
    <w:name w:val="Underline"/>
    <w:basedOn w:val="DefaultParagraphFont"/>
    <w:qFormat/>
    <w:rsid w:val="006F12CC"/>
    <w:rPr>
      <w:u w:val="single"/>
    </w:rPr>
  </w:style>
  <w:style w:type="character" w:customStyle="1" w:styleId="BoldandItalics">
    <w:name w:val="Bold and Italics"/>
    <w:qFormat/>
    <w:rsid w:val="006F12CC"/>
    <w:rPr>
      <w:b/>
      <w:i/>
      <w:u w:val="none"/>
    </w:rPr>
  </w:style>
  <w:style w:type="paragraph" w:styleId="BalloonText">
    <w:name w:val="Balloon Text"/>
    <w:basedOn w:val="Normal"/>
    <w:link w:val="BalloonTextChar"/>
    <w:rsid w:val="006F12CC"/>
    <w:rPr>
      <w:rFonts w:ascii="Tahoma" w:hAnsi="Tahoma" w:cs="Tahoma"/>
      <w:sz w:val="16"/>
      <w:szCs w:val="16"/>
    </w:rPr>
  </w:style>
  <w:style w:type="character" w:customStyle="1" w:styleId="BalloonTextChar">
    <w:name w:val="Balloon Text Char"/>
    <w:basedOn w:val="DefaultParagraphFont"/>
    <w:link w:val="BalloonText"/>
    <w:rsid w:val="006F12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2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2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5150</Characters>
  <Application>Microsoft Office Word</Application>
  <DocSecurity>0</DocSecurity>
  <Lines>196</Lines>
  <Paragraphs>90</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AHCLSC309A Install water features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