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7DF" w:rsidP="002A67DF">
      <w:pPr>
        <w:pStyle w:val="Title"/>
      </w:pPr>
      <w:r>
        <w:fldChar w:fldCharType="begin"/>
      </w:r>
      <w:r>
        <w:instrText xml:space="preserve"> TITLE   \* MERGEFORMAT </w:instrText>
      </w:r>
      <w:r>
        <w:fldChar w:fldCharType="separate"/>
      </w:r>
      <w:r>
        <w:t>AHCLPW405A Monitor biodiversity</w:t>
      </w:r>
      <w:r>
        <w:fldChar w:fldCharType="end"/>
      </w:r>
    </w:p>
    <w:p w:rsidR="002A67DF" w:rsidP="002A67DF">
      <w:pPr>
        <w:pStyle w:val="Version"/>
        <w:sectPr w:rsidSect="00DE3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FEE" w:rsidP="00DE3FEE">
      <w:pPr>
        <w:pStyle w:val="SuperHeading"/>
      </w:pPr>
      <w:r w:rsidRPr="00DE3FEE">
        <w:t>AHCLPW405A Monitor biodiversity</w:t>
      </w:r>
    </w:p>
    <w:p w:rsidR="00000000" w:rsidRPr="00DE3FEE" w:rsidP="00DE3FEE">
      <w:pPr>
        <w:pStyle w:val="Heading1"/>
      </w:pPr>
      <w:bookmarkStart w:id="1" w:name="O_267884"/>
      <w:bookmarkEnd w:id="1"/>
      <w:r w:rsidRPr="00DE3FEE">
        <w:t>Modification History</w:t>
      </w:r>
    </w:p>
    <w:p w:rsidR="00000000" w:rsidRPr="00DE3FEE" w:rsidP="00DE3FEE">
      <w:pPr>
        <w:pStyle w:val="BodyText"/>
      </w:pPr>
      <w:r w:rsidRPr="00DE3FEE">
        <w:t>Not Applicable</w:t>
      </w:r>
    </w:p>
    <w:p w:rsidR="00000000" w:rsidRPr="00DE3FEE" w:rsidP="00DE3FEE">
      <w:pPr>
        <w:pStyle w:val="AllowPageBreak"/>
      </w:pPr>
    </w:p>
    <w:p w:rsidR="00000000" w:rsidRPr="00DE3FEE" w:rsidP="00DE3FEE">
      <w:pPr>
        <w:pStyle w:val="Heading1"/>
      </w:pPr>
      <w:bookmarkStart w:id="2" w:name="O_188331"/>
      <w:bookmarkEnd w:id="2"/>
      <w:r w:rsidRPr="00DE3FEE">
        <w:t>Unit Descriptor</w:t>
      </w:r>
    </w:p>
    <w:tbl>
      <w:tblPr>
        <w:tblW w:w="0" w:type="auto"/>
        <w:tblLayout w:type="fixed"/>
        <w:tblCellMar>
          <w:left w:w="62" w:type="dxa"/>
          <w:right w:w="62" w:type="dxa"/>
        </w:tblCellMar>
        <w:tblLook w:val="0000"/>
      </w:tblPr>
      <w:tblGrid>
        <w:gridCol w:w="2668"/>
        <w:gridCol w:w="5854"/>
      </w:tblGrid>
      <w:tr w:rsidTr="002A67D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t>This unit covers the process of monitoring biodiversity and defines the standard required to:  use monitoring technique</w:t>
            </w:r>
            <w:r w:rsidRPr="00DE3FEE">
              <w:t xml:space="preserve">s suitable for the environment and species;  install and use monitoring equipment;  develop systems to capture, maintain and analyse data;  make observations and record data on species diversity and abundance;  review data to ensure the monitoring process </w:t>
            </w:r>
            <w:r w:rsidRPr="00DE3FEE">
              <w:t>is correctly targeted and implemented.</w:t>
            </w:r>
          </w:p>
        </w:tc>
      </w:tr>
    </w:tbl>
    <w:p w:rsidR="002A67DF" w:rsidP="00DE3FEE">
      <w:pPr>
        <w:pStyle w:val="BodyText"/>
      </w:pPr>
    </w:p>
    <w:p w:rsidR="002A67DF" w:rsidP="00DE3FEE">
      <w:pPr>
        <w:pStyle w:val="BodyText"/>
      </w:pPr>
    </w:p>
    <w:p w:rsidR="00000000" w:rsidRPr="00DE3FEE" w:rsidP="00DE3FEE">
      <w:pPr>
        <w:pStyle w:val="Heading1"/>
      </w:pPr>
      <w:bookmarkStart w:id="3" w:name="O_188335"/>
      <w:bookmarkEnd w:id="3"/>
      <w:r w:rsidRPr="00DE3FEE">
        <w:t>Application of the Unit</w:t>
      </w:r>
    </w:p>
    <w:tbl>
      <w:tblPr>
        <w:tblW w:w="0" w:type="auto"/>
        <w:tblLayout w:type="fixed"/>
        <w:tblCellMar>
          <w:left w:w="62" w:type="dxa"/>
          <w:right w:w="62" w:type="dxa"/>
        </w:tblCellMar>
        <w:tblLook w:val="0000"/>
      </w:tblPr>
      <w:tblGrid>
        <w:gridCol w:w="2756"/>
        <w:gridCol w:w="5766"/>
      </w:tblGrid>
      <w:tr w:rsidTr="002A67D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t>This unit applies to natural area managers and those seeking information on natural systems or areas.</w:t>
            </w:r>
          </w:p>
        </w:tc>
      </w:tr>
    </w:tbl>
    <w:p w:rsidR="002A67DF" w:rsidP="00DE3FEE">
      <w:pPr>
        <w:pStyle w:val="BodyText"/>
      </w:pPr>
    </w:p>
    <w:p w:rsidR="002A67DF" w:rsidP="00DE3FEE">
      <w:pPr>
        <w:pStyle w:val="BodyText"/>
      </w:pPr>
    </w:p>
    <w:p w:rsidR="00000000" w:rsidRPr="00DE3FEE" w:rsidP="00DE3FEE">
      <w:pPr>
        <w:pStyle w:val="Heading1"/>
      </w:pPr>
      <w:bookmarkStart w:id="4" w:name="O_276144"/>
      <w:bookmarkEnd w:id="4"/>
      <w:r w:rsidRPr="00DE3FEE">
        <w:t>Licensing/Regulatory Information</w:t>
      </w:r>
    </w:p>
    <w:p w:rsidR="00000000" w:rsidRPr="00DE3FEE" w:rsidP="00DE3FEE">
      <w:pPr>
        <w:pStyle w:val="BodyText"/>
      </w:pPr>
      <w:r w:rsidRPr="00DE3FEE">
        <w:t>Not Applicable</w:t>
      </w:r>
    </w:p>
    <w:p w:rsidR="00000000" w:rsidRPr="00DE3FEE" w:rsidP="00DE3FEE">
      <w:pPr>
        <w:pStyle w:val="AllowPageBreak"/>
      </w:pPr>
    </w:p>
    <w:p w:rsidR="00000000" w:rsidRPr="00DE3FEE" w:rsidP="00DE3FEE">
      <w:pPr>
        <w:pStyle w:val="Heading1"/>
      </w:pPr>
      <w:bookmarkStart w:id="5" w:name="O_188333"/>
      <w:bookmarkEnd w:id="5"/>
      <w:r w:rsidRPr="00DE3FEE">
        <w:t>Pre-Requisites</w:t>
      </w:r>
    </w:p>
    <w:tbl>
      <w:tblPr>
        <w:tblW w:w="0" w:type="auto"/>
        <w:tblLayout w:type="fixed"/>
        <w:tblCellMar>
          <w:left w:w="62" w:type="dxa"/>
          <w:right w:w="62" w:type="dxa"/>
        </w:tblCellMar>
        <w:tblLook w:val="0000"/>
      </w:tblPr>
      <w:tblGrid>
        <w:gridCol w:w="2775"/>
        <w:gridCol w:w="1295"/>
        <w:gridCol w:w="4452"/>
      </w:tblGrid>
      <w:tr w:rsidTr="002A67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p>
        </w:tc>
      </w:tr>
      <w:tr w:rsidTr="002A67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p>
        </w:tc>
      </w:tr>
      <w:tr w:rsidTr="002A67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p>
        </w:tc>
      </w:tr>
    </w:tbl>
    <w:p w:rsidR="002A67DF" w:rsidP="00DE3FEE">
      <w:pPr>
        <w:pStyle w:val="BodyText"/>
      </w:pPr>
    </w:p>
    <w:p w:rsidR="002A67DF" w:rsidP="00DE3FEE">
      <w:pPr>
        <w:pStyle w:val="BodyText"/>
      </w:pPr>
    </w:p>
    <w:p w:rsidR="00000000" w:rsidRPr="00DE3FEE" w:rsidP="00DE3FEE">
      <w:pPr>
        <w:pStyle w:val="Heading1"/>
      </w:pPr>
      <w:bookmarkStart w:id="6" w:name="O_188332"/>
      <w:bookmarkEnd w:id="6"/>
      <w:r w:rsidRPr="00DE3FEE">
        <w:t>Employability Skills Information</w:t>
      </w:r>
    </w:p>
    <w:tbl>
      <w:tblPr>
        <w:tblW w:w="0" w:type="auto"/>
        <w:tblLayout w:type="fixed"/>
        <w:tblCellMar>
          <w:left w:w="62" w:type="dxa"/>
          <w:right w:w="62" w:type="dxa"/>
        </w:tblCellMar>
        <w:tblLook w:val="0000"/>
      </w:tblPr>
      <w:tblGrid>
        <w:gridCol w:w="2802"/>
        <w:gridCol w:w="5720"/>
      </w:tblGrid>
      <w:tr w:rsidTr="002A67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t>This unit contains employability skills.</w:t>
            </w:r>
          </w:p>
        </w:tc>
      </w:tr>
    </w:tbl>
    <w:p w:rsidR="002A67DF" w:rsidP="00DE3FEE">
      <w:pPr>
        <w:pStyle w:val="BodyText"/>
      </w:pPr>
    </w:p>
    <w:p w:rsidR="002A67DF" w:rsidP="00DE3FEE">
      <w:pPr>
        <w:pStyle w:val="BodyText"/>
      </w:pPr>
    </w:p>
    <w:p w:rsidR="00000000" w:rsidRPr="00DE3FEE" w:rsidP="00DE3FEE">
      <w:pPr>
        <w:pStyle w:val="Heading1"/>
      </w:pPr>
      <w:bookmarkStart w:id="7" w:name="O_285930"/>
      <w:bookmarkEnd w:id="7"/>
      <w:r w:rsidRPr="00DE3FEE">
        <w:t>Elements and Performance Criteria Pre-Content</w:t>
      </w:r>
    </w:p>
    <w:p w:rsidR="00000000" w:rsidRPr="00DE3FEE" w:rsidP="00DE3FEE">
      <w:pPr>
        <w:pStyle w:val="BodyText"/>
      </w:pPr>
      <w:r w:rsidRPr="00DE3FEE">
        <w:t>Not Applicable</w:t>
      </w:r>
    </w:p>
    <w:p w:rsidR="00000000" w:rsidRPr="00DE3FEE" w:rsidP="00DE3FEE">
      <w:pPr>
        <w:pStyle w:val="AllowPageBreak"/>
      </w:pPr>
    </w:p>
    <w:p w:rsidR="00000000" w:rsidRPr="00DE3FEE" w:rsidP="00DE3FEE">
      <w:pPr>
        <w:pStyle w:val="Heading1"/>
      </w:pPr>
      <w:bookmarkStart w:id="8" w:name="O_232597"/>
      <w:bookmarkEnd w:id="8"/>
      <w:r w:rsidRPr="00DE3FEE">
        <w:t>Elements and Performance Criteria</w:t>
      </w:r>
    </w:p>
    <w:tbl>
      <w:tblPr>
        <w:tblW w:w="0" w:type="auto"/>
        <w:tblLayout w:type="fixed"/>
        <w:tblCellMar>
          <w:left w:w="62" w:type="dxa"/>
          <w:right w:w="62" w:type="dxa"/>
        </w:tblCellMar>
        <w:tblLook w:val="0000"/>
      </w:tblPr>
      <w:tblGrid>
        <w:gridCol w:w="2535"/>
        <w:gridCol w:w="5987"/>
      </w:tblGrid>
      <w:tr w:rsidTr="002A67D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PERFORMANCE CRITERIA</w:t>
            </w:r>
          </w:p>
        </w:tc>
      </w:tr>
      <w:tr w:rsidTr="002A67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p>
        </w:tc>
      </w:tr>
      <w:tr w:rsidTr="002A67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List"/>
              <w:rPr>
                <w:lang w:val="en-NZ"/>
              </w:rPr>
            </w:pPr>
            <w:r w:rsidRPr="00DE3FEE">
              <w:t>1.</w:t>
            </w:r>
            <w:r w:rsidRPr="00DE3FEE">
              <w:tab/>
              <w:t>Select monitoring techniques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2"/>
            </w:pPr>
            <w:r w:rsidRPr="00DE3FEE">
              <w:t>1.1.</w:t>
            </w:r>
            <w:r w:rsidRPr="00DE3FEE">
              <w:tab/>
            </w:r>
            <w:r w:rsidRPr="00DE3FEE">
              <w:t>Monitoring operations are selected to obtain required data described in monitoring plan and enterprise requirements.</w:t>
            </w:r>
          </w:p>
          <w:p w:rsidR="00000000" w:rsidRPr="00DE3FEE" w:rsidP="00DE3FEE">
            <w:pPr>
              <w:pStyle w:val="List2"/>
            </w:pPr>
            <w:r w:rsidRPr="00DE3FEE">
              <w:t>1.2.</w:t>
            </w:r>
            <w:r w:rsidRPr="00DE3FEE">
              <w:tab/>
              <w:t>Range of likely operating conditions, hazards and difficult/sensitive environments are assessed for impact on monitoring.</w:t>
            </w:r>
          </w:p>
          <w:p w:rsidR="00000000" w:rsidRPr="00DE3FEE" w:rsidP="00DE3FEE">
            <w:pPr>
              <w:pStyle w:val="List2"/>
            </w:pPr>
            <w:r w:rsidRPr="00DE3FEE">
              <w:t>1.3.</w:t>
            </w:r>
            <w:r w:rsidRPr="00DE3FEE">
              <w:tab/>
              <w:t>Alterna</w:t>
            </w:r>
            <w:r w:rsidRPr="00DE3FEE">
              <w:t>tive land, sea and air operations are considered to collect data in line with enterprise procedures.</w:t>
            </w:r>
          </w:p>
          <w:p w:rsidR="00000000" w:rsidP="00DE3FEE">
            <w:pPr>
              <w:pStyle w:val="List2"/>
              <w:rPr>
                <w:lang w:val="en-NZ"/>
              </w:rPr>
            </w:pPr>
            <w:r w:rsidRPr="00DE3FEE">
              <w:t>1.4.</w:t>
            </w:r>
            <w:r w:rsidRPr="00DE3FEE">
              <w:tab/>
              <w:t>Operations are trialled to test monitoring scheme for reliability, timeline and safety.</w:t>
            </w:r>
          </w:p>
        </w:tc>
      </w:tr>
      <w:tr w:rsidTr="002A67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List"/>
              <w:rPr>
                <w:lang w:val="en-NZ"/>
              </w:rPr>
            </w:pPr>
            <w:r w:rsidRPr="00DE3FEE">
              <w:t>2.</w:t>
            </w:r>
            <w:r w:rsidRPr="00DE3FEE">
              <w:tab/>
              <w:t>Prepare equipment and resources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2"/>
            </w:pPr>
            <w:r w:rsidRPr="00DE3FEE">
              <w:t>2.1.</w:t>
            </w:r>
            <w:r w:rsidRPr="00DE3FEE">
              <w:tab/>
              <w:t>Appropriate certifica</w:t>
            </w:r>
            <w:r w:rsidRPr="00DE3FEE">
              <w:t>tes, licenses and authorisations are obtained according to enterprise and legislative requirements.</w:t>
            </w:r>
          </w:p>
          <w:p w:rsidR="00000000" w:rsidRPr="00DE3FEE" w:rsidP="00DE3FEE">
            <w:pPr>
              <w:pStyle w:val="List2"/>
            </w:pPr>
            <w:r w:rsidRPr="00DE3FEE">
              <w:t>2.2.</w:t>
            </w:r>
            <w:r w:rsidRPr="00DE3FEE">
              <w:tab/>
              <w:t>Equipment required for monitoring is sourced according to enterprise procedures.</w:t>
            </w:r>
          </w:p>
          <w:p w:rsidR="00000000" w:rsidRPr="00DE3FEE" w:rsidP="00DE3FEE">
            <w:pPr>
              <w:pStyle w:val="List2"/>
            </w:pPr>
            <w:r w:rsidRPr="00DE3FEE">
              <w:t>2.3.</w:t>
            </w:r>
            <w:r w:rsidRPr="00DE3FEE">
              <w:tab/>
              <w:t>Equipment and personnel are transported to monitoring sites witho</w:t>
            </w:r>
            <w:r w:rsidRPr="00DE3FEE">
              <w:t>ut injury or damage according to enterprise procedures.</w:t>
            </w:r>
          </w:p>
          <w:p w:rsidR="00000000" w:rsidRPr="00DE3FEE" w:rsidP="00DE3FEE">
            <w:pPr>
              <w:pStyle w:val="List2"/>
            </w:pPr>
            <w:r w:rsidRPr="00DE3FEE">
              <w:t>2.4.</w:t>
            </w:r>
            <w:r w:rsidRPr="00DE3FEE">
              <w:tab/>
              <w:t>Equipment is installed and protected from weather conditions according to manufacturer's specifications, safety and enterprise requirements.</w:t>
            </w:r>
          </w:p>
          <w:p w:rsidR="00000000" w:rsidP="00DE3FEE">
            <w:pPr>
              <w:pStyle w:val="List2"/>
              <w:rPr>
                <w:lang w:val="en-NZ"/>
              </w:rPr>
            </w:pPr>
            <w:r w:rsidRPr="00DE3FEE">
              <w:t>2.5.</w:t>
            </w:r>
            <w:r w:rsidRPr="00DE3FEE">
              <w:tab/>
              <w:t>Equipment and monitoring procedures are tested in</w:t>
            </w:r>
            <w:r w:rsidRPr="00DE3FEE">
              <w:t xml:space="preserve"> field conditions to enterprise and manufacturers' requirements.</w:t>
            </w:r>
          </w:p>
        </w:tc>
      </w:tr>
      <w:tr w:rsidTr="002A67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List"/>
              <w:rPr>
                <w:lang w:val="en-NZ"/>
              </w:rPr>
            </w:pPr>
            <w:r w:rsidRPr="00DE3FEE">
              <w:t>3.</w:t>
            </w:r>
            <w:r w:rsidRPr="00DE3FEE">
              <w:tab/>
              <w:t>Monitor biodiversity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2"/>
            </w:pPr>
            <w:r w:rsidRPr="00DE3FEE">
              <w:t>3.1.</w:t>
            </w:r>
            <w:r w:rsidRPr="00DE3FEE">
              <w:tab/>
              <w:t>Observations are made according to monitoring plan and to enterprise procedures.</w:t>
            </w:r>
          </w:p>
          <w:p w:rsidR="00000000" w:rsidRPr="00DE3FEE" w:rsidP="00DE3FEE">
            <w:pPr>
              <w:pStyle w:val="List2"/>
            </w:pPr>
            <w:r w:rsidRPr="00DE3FEE">
              <w:t>3.2.</w:t>
            </w:r>
            <w:r w:rsidRPr="00DE3FEE">
              <w:tab/>
              <w:t>Data is recorded to monitoring plan and database requirements.</w:t>
            </w:r>
          </w:p>
          <w:p w:rsidR="00000000" w:rsidRPr="00DE3FEE" w:rsidP="00DE3FEE">
            <w:pPr>
              <w:pStyle w:val="List2"/>
            </w:pPr>
            <w:r w:rsidRPr="00DE3FEE">
              <w:t>3.3.</w:t>
            </w:r>
            <w:r w:rsidRPr="00DE3FEE">
              <w:tab/>
              <w:t>Locatio</w:t>
            </w:r>
            <w:r w:rsidRPr="00DE3FEE">
              <w:t>n and times of observations are recorded to enterprise requirements.</w:t>
            </w:r>
          </w:p>
          <w:p w:rsidR="00000000" w:rsidP="00DE3FEE">
            <w:pPr>
              <w:pStyle w:val="List2"/>
              <w:rPr>
                <w:lang w:val="en-NZ"/>
              </w:rPr>
            </w:pPr>
            <w:r w:rsidRPr="00DE3FEE">
              <w:t>3.4.</w:t>
            </w:r>
            <w:r w:rsidRPr="00DE3FEE">
              <w:tab/>
              <w:t>OHS requirements are followed to legislative requirements and enterprise policies and procedures.</w:t>
            </w:r>
          </w:p>
        </w:tc>
      </w:tr>
      <w:tr w:rsidTr="002A67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List"/>
              <w:rPr>
                <w:lang w:val="en-NZ"/>
              </w:rPr>
            </w:pPr>
            <w:r w:rsidRPr="00DE3FEE">
              <w:t>4.</w:t>
            </w:r>
            <w:r w:rsidRPr="00DE3FEE">
              <w:tab/>
              <w:t>Review data</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2"/>
            </w:pPr>
            <w:r w:rsidRPr="00DE3FEE">
              <w:t>4.1.</w:t>
            </w:r>
            <w:r w:rsidRPr="00DE3FEE">
              <w:tab/>
            </w:r>
            <w:r w:rsidRPr="00DE3FEE">
              <w:t>Records of monitored data are examined for consistency and accuracy within requirements of the monitoring plan.</w:t>
            </w:r>
          </w:p>
          <w:p w:rsidR="00000000" w:rsidRPr="00DE3FEE" w:rsidP="00DE3FEE">
            <w:pPr>
              <w:pStyle w:val="List2"/>
            </w:pPr>
            <w:r w:rsidRPr="00DE3FEE">
              <w:t>4.2.</w:t>
            </w:r>
            <w:r w:rsidRPr="00DE3FEE">
              <w:tab/>
              <w:t>Records are assessed to determine whether the observations and measurements are addressing factors and issues consistent with the monitorin</w:t>
            </w:r>
            <w:r w:rsidRPr="00DE3FEE">
              <w:t>g plan.</w:t>
            </w:r>
          </w:p>
          <w:p w:rsidR="00000000" w:rsidRPr="00DE3FEE" w:rsidP="00DE3FEE">
            <w:pPr>
              <w:pStyle w:val="List2"/>
            </w:pPr>
            <w:r w:rsidRPr="00DE3FEE">
              <w:t>4.3.</w:t>
            </w:r>
            <w:r w:rsidRPr="00DE3FEE">
              <w:tab/>
              <w:t>Monitoring techniques are adjusted to overcome any deficiency or reported to enterprise procedures for adjustment to monitoring plan.</w:t>
            </w:r>
          </w:p>
        </w:tc>
      </w:tr>
    </w:tbl>
    <w:p w:rsidR="002A67DF" w:rsidP="00DE3FEE">
      <w:pPr>
        <w:pStyle w:val="BodyText"/>
      </w:pPr>
    </w:p>
    <w:p w:rsidR="002A67DF" w:rsidP="00DE3FEE">
      <w:pPr>
        <w:pStyle w:val="BodyText"/>
      </w:pPr>
    </w:p>
    <w:p w:rsidR="00000000" w:rsidRPr="00DE3FEE" w:rsidP="00DE3FEE">
      <w:pPr>
        <w:pStyle w:val="Heading1"/>
      </w:pPr>
      <w:bookmarkStart w:id="9" w:name="O_256547"/>
      <w:bookmarkEnd w:id="9"/>
      <w:r w:rsidRPr="00DE3FEE">
        <w:t>Required Skills and Knowledge</w:t>
      </w:r>
    </w:p>
    <w:tbl>
      <w:tblPr>
        <w:tblW w:w="0" w:type="auto"/>
        <w:tblLayout w:type="fixed"/>
        <w:tblCellMar>
          <w:left w:w="62" w:type="dxa"/>
          <w:right w:w="62" w:type="dxa"/>
        </w:tblCellMar>
        <w:tblLook w:val="0000"/>
      </w:tblPr>
      <w:tblGrid>
        <w:gridCol w:w="8522"/>
      </w:tblGrid>
      <w:tr w:rsidTr="002A67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REQUIRED SKILLS AND KNOWLEDGE</w:t>
            </w:r>
          </w:p>
        </w:tc>
      </w:tr>
      <w:tr w:rsidTr="002A67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t>This section describes the skills and knowledge required for this unit.</w:t>
            </w:r>
          </w:p>
        </w:tc>
      </w:tr>
      <w:tr w:rsidTr="002A6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Required skills</w:t>
            </w:r>
          </w:p>
        </w:tc>
      </w:tr>
      <w:tr w:rsidTr="002A6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Bullet2"/>
            </w:pPr>
            <w:r w:rsidRPr="00DE3FEE">
              <w:t>develop monitoring techniques</w:t>
            </w:r>
          </w:p>
          <w:p w:rsidR="00000000" w:rsidRPr="00DE3FEE" w:rsidP="00DE3FEE">
            <w:pPr>
              <w:pStyle w:val="ListBullet2"/>
            </w:pPr>
            <w:r w:rsidRPr="00DE3FEE">
              <w:t>prepare and install equipment and resources</w:t>
            </w:r>
          </w:p>
          <w:p w:rsidR="00000000" w:rsidRPr="00DE3FEE" w:rsidP="00DE3FEE">
            <w:pPr>
              <w:pStyle w:val="ListBullet2"/>
            </w:pPr>
            <w:r w:rsidRPr="00DE3FEE">
              <w:t>monitor biodiversity</w:t>
            </w:r>
          </w:p>
          <w:p w:rsidR="00000000" w:rsidRPr="00DE3FEE" w:rsidP="00DE3FEE">
            <w:pPr>
              <w:pStyle w:val="ListBullet2"/>
            </w:pPr>
            <w:r w:rsidRPr="00DE3FEE">
              <w:t>us</w:t>
            </w:r>
            <w:r w:rsidRPr="00DE3FEE">
              <w:t>e literacy skills to read, interpret and follow organisational policies and procedures, develop sequenced written instructions, record accurately and legibly information collected and select and apply procedures to a range of tasks</w:t>
            </w:r>
          </w:p>
          <w:p w:rsidR="00000000" w:rsidRPr="00DE3FEE" w:rsidP="00DE3FEE">
            <w:pPr>
              <w:pStyle w:val="ListBullet2"/>
            </w:pPr>
            <w:r w:rsidRPr="00DE3FEE">
              <w:t>use oral communication s</w:t>
            </w:r>
            <w:r w:rsidRPr="00DE3FEE">
              <w:t>kills/language competence to fulfil the job role as specified by the organisation including questioning, active listening, asking for clarification, negotiating solutions and responding to a range of views</w:t>
            </w:r>
          </w:p>
          <w:p w:rsidR="00000000" w:rsidRPr="00DE3FEE" w:rsidP="00DE3FEE">
            <w:pPr>
              <w:pStyle w:val="ListBullet2"/>
            </w:pPr>
            <w:r w:rsidRPr="00DE3FEE">
              <w:t>use numeracy skills to estimate, calculate and rec</w:t>
            </w:r>
            <w:r w:rsidRPr="00DE3FEE">
              <w:t>ord routine and more complex workplace measures and data</w:t>
            </w:r>
          </w:p>
          <w:p w:rsidR="00000000" w:rsidP="00DE3FEE">
            <w:pPr>
              <w:pStyle w:val="ListBullet2"/>
              <w:rPr>
                <w:lang w:val="en-NZ"/>
              </w:rPr>
            </w:pPr>
            <w:r w:rsidRPr="00DE3FEE">
              <w:t>use interpersonal skills to work with others and relate to people from a range of cultural, social and religious backgrounds and with a range of physical and mental abilities.</w:t>
            </w:r>
          </w:p>
        </w:tc>
      </w:tr>
      <w:tr w:rsidTr="002A6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Required knowledge</w:t>
            </w:r>
          </w:p>
        </w:tc>
      </w:tr>
      <w:tr w:rsidTr="002A6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Bullet2"/>
            </w:pPr>
            <w:r w:rsidRPr="00DE3FEE">
              <w:t>e</w:t>
            </w:r>
            <w:r w:rsidRPr="00DE3FEE">
              <w:t>cosystems</w:t>
            </w:r>
          </w:p>
          <w:p w:rsidR="00000000" w:rsidRPr="00DE3FEE" w:rsidP="00DE3FEE">
            <w:pPr>
              <w:pStyle w:val="ListBullet2"/>
            </w:pPr>
            <w:r w:rsidRPr="00DE3FEE">
              <w:t>plant and animal classification</w:t>
            </w:r>
          </w:p>
          <w:p w:rsidR="00000000" w:rsidRPr="00DE3FEE" w:rsidP="00DE3FEE">
            <w:pPr>
              <w:pStyle w:val="ListBullet2"/>
            </w:pPr>
            <w:r w:rsidRPr="00DE3FEE">
              <w:t>monitoring systems for flora, fauna and microorganism populations</w:t>
            </w:r>
          </w:p>
          <w:p w:rsidR="00000000" w:rsidRPr="00DE3FEE" w:rsidP="00DE3FEE">
            <w:pPr>
              <w:pStyle w:val="ListBullet2"/>
            </w:pPr>
            <w:r w:rsidRPr="00DE3FEE">
              <w:t>accepted scientific processes</w:t>
            </w:r>
          </w:p>
          <w:p w:rsidR="00000000" w:rsidRPr="00DE3FEE" w:rsidP="00DE3FEE">
            <w:pPr>
              <w:pStyle w:val="ListBullet2"/>
            </w:pPr>
            <w:r w:rsidRPr="00DE3FEE">
              <w:t>parks/reserves, conservation, environmental protection and heritage and tenure systems</w:t>
            </w:r>
          </w:p>
          <w:p w:rsidR="00000000" w:rsidRPr="00DE3FEE" w:rsidP="00DE3FEE">
            <w:pPr>
              <w:pStyle w:val="ListBullet2"/>
            </w:pPr>
            <w:r w:rsidRPr="00DE3FEE">
              <w:t>set up and use of monitoring equipment</w:t>
            </w:r>
          </w:p>
          <w:p w:rsidR="00000000" w:rsidRPr="00DE3FEE" w:rsidP="00DE3FEE">
            <w:pPr>
              <w:pStyle w:val="ListBullet2"/>
            </w:pPr>
            <w:r w:rsidRPr="00DE3FEE">
              <w:t>threats, both natural and from human activity, to places of natural significance</w:t>
            </w:r>
          </w:p>
          <w:p w:rsidR="00000000" w:rsidRPr="00DE3FEE" w:rsidP="00DE3FEE">
            <w:pPr>
              <w:pStyle w:val="ListBullet2"/>
            </w:pPr>
            <w:r w:rsidRPr="00DE3FEE">
              <w:t>international, national and local standards and Codes of Practice</w:t>
            </w:r>
          </w:p>
          <w:p w:rsidR="00000000" w:rsidRPr="00DE3FEE" w:rsidP="00DE3FEE">
            <w:pPr>
              <w:pStyle w:val="ListBullet2"/>
            </w:pPr>
            <w:r w:rsidRPr="00DE3FEE">
              <w:t>data recording and analysis techniques</w:t>
            </w:r>
          </w:p>
          <w:p w:rsidR="00000000" w:rsidRPr="00DE3FEE" w:rsidP="00DE3FEE">
            <w:pPr>
              <w:pStyle w:val="ListBullet2"/>
            </w:pPr>
            <w:r w:rsidRPr="00DE3FEE">
              <w:t xml:space="preserve">Occupational Health and Safety </w:t>
            </w:r>
            <w:r w:rsidRPr="00DE3FEE">
              <w:t>(OHS) and environmental legislation under which enterprise operates.</w:t>
            </w:r>
          </w:p>
        </w:tc>
      </w:tr>
    </w:tbl>
    <w:p w:rsidR="002A67DF" w:rsidP="00DE3FEE">
      <w:pPr>
        <w:pStyle w:val="BodyText"/>
      </w:pPr>
    </w:p>
    <w:p w:rsidR="002A67DF" w:rsidP="00DE3FEE">
      <w:pPr>
        <w:pStyle w:val="BodyText"/>
      </w:pPr>
    </w:p>
    <w:p w:rsidR="00000000" w:rsidRPr="00DE3FEE" w:rsidP="00DE3FEE">
      <w:pPr>
        <w:pStyle w:val="AllowPageBreak"/>
      </w:pPr>
    </w:p>
    <w:p w:rsidR="00000000" w:rsidRPr="00DE3FEE" w:rsidP="00DE3FEE">
      <w:pPr>
        <w:pStyle w:val="Heading1"/>
      </w:pPr>
      <w:bookmarkStart w:id="10" w:name="O_240581"/>
      <w:bookmarkEnd w:id="10"/>
      <w:r w:rsidRPr="00DE3FEE">
        <w:t>Evidence Guide</w:t>
      </w:r>
    </w:p>
    <w:tbl>
      <w:tblPr>
        <w:tblW w:w="9570" w:type="dxa"/>
        <w:tblLayout w:type="fixed"/>
        <w:tblCellMar>
          <w:left w:w="62" w:type="dxa"/>
          <w:right w:w="62" w:type="dxa"/>
        </w:tblCellMar>
        <w:tblLook w:val="0000"/>
      </w:tblPr>
      <w:tblGrid>
        <w:gridCol w:w="3908"/>
        <w:gridCol w:w="5662"/>
      </w:tblGrid>
      <w:tr w:rsidTr="002A67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EVIDENCE GUIDE</w:t>
            </w:r>
          </w:p>
        </w:tc>
      </w:tr>
      <w:tr w:rsidTr="002A67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t>The evidence guide provides advice on assessment and must be read in conjunction with the performance criteria, required skills and knowledge, range statement and the Assessment Guidelines for the Training Package.</w:t>
            </w:r>
          </w:p>
        </w:tc>
      </w:tr>
      <w:tr w:rsidTr="002A6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p>
        </w:tc>
      </w:tr>
      <w:tr w:rsidTr="002A6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t>The evidence required to demonstrate competency in this unit must be relevant to workplace operations and satisfy holistically all of the requirements of the perfo</w:t>
            </w:r>
            <w:r w:rsidRPr="00DE3FEE">
              <w:t>rmance criteria and required skills and knowledge and include achievement of the following:</w:t>
            </w:r>
          </w:p>
          <w:p w:rsidR="00000000" w:rsidRPr="00DE3FEE" w:rsidP="00DE3FEE">
            <w:pPr>
              <w:pStyle w:val="ListBullet2"/>
            </w:pPr>
            <w:r w:rsidRPr="00DE3FEE">
              <w:t>use monitoring techniques suitable for the environment and species</w:t>
            </w:r>
          </w:p>
          <w:p w:rsidR="00000000" w:rsidRPr="00DE3FEE" w:rsidP="00DE3FEE">
            <w:pPr>
              <w:pStyle w:val="ListBullet2"/>
            </w:pPr>
            <w:r w:rsidRPr="00DE3FEE">
              <w:t xml:space="preserve">install and use monitoring equipment </w:t>
            </w:r>
          </w:p>
          <w:p w:rsidR="00000000" w:rsidRPr="00DE3FEE" w:rsidP="00DE3FEE">
            <w:pPr>
              <w:pStyle w:val="ListBullet2"/>
            </w:pPr>
            <w:r w:rsidRPr="00DE3FEE">
              <w:t>develop systems to capture, maintain and analyse data</w:t>
            </w:r>
          </w:p>
          <w:p w:rsidR="00000000" w:rsidRPr="00DE3FEE" w:rsidP="00DE3FEE">
            <w:pPr>
              <w:pStyle w:val="ListBullet2"/>
            </w:pPr>
            <w:r w:rsidRPr="00DE3FEE">
              <w:t>make observations and record data on species diversity and abundance</w:t>
            </w:r>
          </w:p>
          <w:p w:rsidR="00000000" w:rsidP="00DE3FEE">
            <w:pPr>
              <w:pStyle w:val="ListBullet2"/>
              <w:rPr>
                <w:lang w:val="en-NZ"/>
              </w:rPr>
            </w:pPr>
            <w:r w:rsidRPr="00DE3FEE">
              <w:t>review data to ensure the monitoring process is correctly targeted and implemented.</w:t>
            </w:r>
          </w:p>
        </w:tc>
      </w:tr>
      <w:tr w:rsidTr="002A67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t>Competency requires the application of work practices</w:t>
            </w:r>
            <w:r w:rsidRPr="00DE3FEE">
              <w:t xml:space="preserve"> under work conditions.  Selection and use of resources for some worksites may differ due to the regional or enterprise circumstances.</w:t>
            </w:r>
          </w:p>
        </w:tc>
      </w:tr>
    </w:tbl>
    <w:p w:rsidR="002A67DF" w:rsidP="00DE3FEE">
      <w:pPr>
        <w:pStyle w:val="BodyText"/>
      </w:pPr>
    </w:p>
    <w:p w:rsidR="002A67DF" w:rsidP="00DE3FEE">
      <w:pPr>
        <w:pStyle w:val="BodyText"/>
      </w:pPr>
    </w:p>
    <w:p w:rsidR="00000000" w:rsidRPr="00DE3FEE" w:rsidP="00DE3FEE">
      <w:pPr>
        <w:pStyle w:val="Heading1"/>
      </w:pPr>
      <w:bookmarkStart w:id="11" w:name="O_248564"/>
      <w:bookmarkEnd w:id="11"/>
      <w:r w:rsidRPr="00DE3FEE">
        <w:t>Range Statement</w:t>
      </w:r>
    </w:p>
    <w:tbl>
      <w:tblPr>
        <w:tblW w:w="0" w:type="auto"/>
        <w:tblLayout w:type="fixed"/>
        <w:tblCellMar>
          <w:left w:w="62" w:type="dxa"/>
          <w:right w:w="62" w:type="dxa"/>
        </w:tblCellMar>
        <w:tblLook w:val="0000"/>
      </w:tblPr>
      <w:tblGrid>
        <w:gridCol w:w="3460"/>
        <w:gridCol w:w="5062"/>
      </w:tblGrid>
      <w:tr w:rsidTr="002A67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RANGE STATEMENT</w:t>
            </w:r>
          </w:p>
        </w:tc>
      </w:tr>
      <w:tr w:rsidTr="002A67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t>The range statement relates to the unit of competency as a whole.</w:t>
            </w:r>
          </w:p>
        </w:tc>
      </w:tr>
      <w:tr w:rsidTr="002A67D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t>Natural systems or areas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ListBullet2"/>
            </w:pPr>
            <w:r w:rsidRPr="00DE3FEE">
              <w:t>a place</w:t>
            </w:r>
          </w:p>
          <w:p w:rsidR="00000000" w:rsidRPr="00DE3FEE" w:rsidP="00DE3FEE">
            <w:pPr>
              <w:pStyle w:val="ListBullet2"/>
            </w:pPr>
            <w:r w:rsidRPr="00DE3FEE">
              <w:t>an area</w:t>
            </w:r>
          </w:p>
          <w:p w:rsidR="00000000" w:rsidRPr="00DE3FEE" w:rsidP="00DE3FEE">
            <w:pPr>
              <w:pStyle w:val="ListBullet2"/>
            </w:pPr>
            <w:r w:rsidRPr="00DE3FEE">
              <w:t>a park/reserve</w:t>
            </w:r>
          </w:p>
          <w:p w:rsidR="00000000" w:rsidRPr="00DE3FEE" w:rsidP="00DE3FEE">
            <w:pPr>
              <w:pStyle w:val="ListBullet2"/>
            </w:pPr>
            <w:r w:rsidRPr="00DE3FEE">
              <w:t>an ecosystem or part of an ecosystem</w:t>
            </w:r>
          </w:p>
          <w:p w:rsidR="00000000" w:rsidRPr="00DE3FEE" w:rsidP="00DE3FEE">
            <w:pPr>
              <w:pStyle w:val="ListBullet2"/>
            </w:pPr>
            <w:r w:rsidRPr="00DE3FEE">
              <w:t>a region or catchment</w:t>
            </w:r>
          </w:p>
          <w:p w:rsidR="00000000" w:rsidRPr="00DE3FEE" w:rsidP="00DE3FEE">
            <w:pPr>
              <w:pStyle w:val="ListBullet2"/>
            </w:pPr>
            <w:r w:rsidRPr="00DE3FEE">
              <w:t>a species or group of species.</w:t>
            </w:r>
          </w:p>
        </w:tc>
      </w:tr>
    </w:tbl>
    <w:p w:rsidR="002A67DF" w:rsidP="00DE3FEE">
      <w:pPr>
        <w:pStyle w:val="BodyText"/>
      </w:pPr>
    </w:p>
    <w:p w:rsidR="002A67DF" w:rsidP="00DE3FEE">
      <w:pPr>
        <w:pStyle w:val="BodyText"/>
      </w:pPr>
    </w:p>
    <w:p w:rsidR="00000000" w:rsidRPr="00DE3FEE" w:rsidP="00DE3FEE">
      <w:pPr>
        <w:pStyle w:val="Heading1"/>
      </w:pPr>
      <w:bookmarkStart w:id="12" w:name="O_188337"/>
      <w:bookmarkEnd w:id="12"/>
      <w:r w:rsidRPr="00DE3FEE">
        <w:t>Unit Sector(s)</w:t>
      </w:r>
    </w:p>
    <w:tbl>
      <w:tblPr>
        <w:tblW w:w="0" w:type="auto"/>
        <w:tblLayout w:type="fixed"/>
        <w:tblCellMar>
          <w:left w:w="62" w:type="dxa"/>
          <w:right w:w="62" w:type="dxa"/>
        </w:tblCellMar>
        <w:tblLook w:val="0000"/>
      </w:tblPr>
      <w:tblGrid>
        <w:gridCol w:w="2621"/>
        <w:gridCol w:w="5901"/>
      </w:tblGrid>
      <w:tr w:rsidTr="002A67D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r w:rsidRPr="00DE3FEE">
              <w:t>Lands, parks and wildlife</w:t>
            </w:r>
          </w:p>
        </w:tc>
      </w:tr>
    </w:tbl>
    <w:p w:rsidR="002A67DF" w:rsidP="00DE3FEE">
      <w:pPr>
        <w:pStyle w:val="BodyText"/>
      </w:pPr>
    </w:p>
    <w:p w:rsidR="002A67DF" w:rsidP="00DE3FEE">
      <w:pPr>
        <w:pStyle w:val="BodyText"/>
      </w:pPr>
    </w:p>
    <w:p w:rsidR="00000000" w:rsidRPr="00DE3FEE" w:rsidP="00DE3FEE">
      <w:pPr>
        <w:pStyle w:val="Heading1"/>
      </w:pPr>
      <w:bookmarkStart w:id="13" w:name="O_188334"/>
      <w:bookmarkEnd w:id="13"/>
      <w:r w:rsidRPr="00DE3FEE">
        <w:t>Co-requisite units</w:t>
      </w:r>
    </w:p>
    <w:tbl>
      <w:tblPr>
        <w:tblW w:w="0" w:type="auto"/>
        <w:tblLayout w:type="fixed"/>
        <w:tblCellMar>
          <w:left w:w="62" w:type="dxa"/>
          <w:right w:w="62" w:type="dxa"/>
        </w:tblCellMar>
        <w:tblLook w:val="0000"/>
      </w:tblPr>
      <w:tblGrid>
        <w:gridCol w:w="2641"/>
        <w:gridCol w:w="1322"/>
        <w:gridCol w:w="4559"/>
      </w:tblGrid>
      <w:tr w:rsidTr="002A67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p>
        </w:tc>
      </w:tr>
      <w:tr w:rsidTr="002A67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p>
        </w:tc>
      </w:tr>
      <w:tr w:rsidTr="002A67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p>
        </w:tc>
      </w:tr>
    </w:tbl>
    <w:p w:rsidR="002A67DF" w:rsidP="00DE3FEE">
      <w:pPr>
        <w:pStyle w:val="BodyText"/>
      </w:pPr>
    </w:p>
    <w:p w:rsidR="002A67DF" w:rsidP="00DE3FEE">
      <w:pPr>
        <w:pStyle w:val="BodyText"/>
      </w:pPr>
    </w:p>
    <w:p w:rsidR="00000000" w:rsidRPr="00DE3FEE" w:rsidP="00DE3FEE">
      <w:pPr>
        <w:pStyle w:val="Heading1"/>
      </w:pPr>
      <w:bookmarkStart w:id="14" w:name="O_188336"/>
      <w:bookmarkEnd w:id="14"/>
      <w:r w:rsidRPr="00DE3FEE">
        <w:t>Competency field</w:t>
      </w:r>
    </w:p>
    <w:tbl>
      <w:tblPr>
        <w:tblW w:w="0" w:type="auto"/>
        <w:tblLayout w:type="fixed"/>
        <w:tblCellMar>
          <w:left w:w="62" w:type="dxa"/>
          <w:right w:w="62" w:type="dxa"/>
        </w:tblCellMar>
        <w:tblLook w:val="0000"/>
      </w:tblPr>
      <w:tblGrid>
        <w:gridCol w:w="2784"/>
        <w:gridCol w:w="5738"/>
      </w:tblGrid>
      <w:tr w:rsidTr="002A67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EE">
            <w:pPr>
              <w:pStyle w:val="BodyText"/>
              <w:rPr>
                <w:lang w:val="en-NZ"/>
              </w:rPr>
            </w:pPr>
            <w:r w:rsidRPr="00DE3F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EE" w:rsidP="00DE3FEE">
            <w:pPr>
              <w:pStyle w:val="BodyText"/>
            </w:pPr>
          </w:p>
        </w:tc>
      </w:tr>
    </w:tbl>
    <w:p w:rsidR="002A67DF" w:rsidP="00DE3FEE">
      <w:pPr>
        <w:pStyle w:val="BodyText"/>
      </w:pPr>
    </w:p>
    <w:p w:rsidR="002A67DF" w:rsidP="00DE3FEE">
      <w:pPr>
        <w:pStyle w:val="BodyText"/>
      </w:pPr>
    </w:p>
    <w:p w:rsidR="00000000" w:rsidRPr="00DE3FEE" w:rsidP="00DE3FEE"/>
    <w:sectPr w:rsidSect="00DE3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7DF" w:rsidP="002A6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DF" w:rsidP="00DE3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A67DF" w:rsidP="00DE3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67DF" w:rsidP="00DE3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7DF" w:rsidP="002A67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DF" w:rsidP="00DE3FEE">
    <w:pPr>
      <w:pStyle w:val="Header"/>
      <w:framePr w:wrap="around"/>
    </w:pPr>
    <w:r>
      <w:fldChar w:fldCharType="begin"/>
    </w:r>
    <w:r>
      <w:instrText xml:space="preserve"> TITLE   \* MERGEFORMAT </w:instrText>
    </w:r>
    <w:r>
      <w:fldChar w:fldCharType="separate"/>
    </w:r>
    <w:r>
      <w:t>AHCLPW405A Monitor biodiversity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67DF" w:rsidP="00DE3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E0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4DCA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FEE"/>
    <w:pPr>
      <w:spacing w:before="360" w:after="60"/>
      <w:outlineLvl w:val="0"/>
    </w:pPr>
    <w:rPr>
      <w:sz w:val="32"/>
    </w:rPr>
  </w:style>
  <w:style w:type="paragraph" w:styleId="Heading2">
    <w:name w:val="heading 2"/>
    <w:basedOn w:val="HeadingBase"/>
    <w:next w:val="BodyText"/>
    <w:link w:val="Heading2Char"/>
    <w:qFormat/>
    <w:rsid w:val="00DE3FEE"/>
    <w:pPr>
      <w:keepLines/>
      <w:spacing w:before="240" w:after="120"/>
      <w:outlineLvl w:val="1"/>
    </w:pPr>
    <w:rPr>
      <w:sz w:val="28"/>
      <w:szCs w:val="40"/>
    </w:rPr>
  </w:style>
  <w:style w:type="paragraph" w:styleId="Heading3">
    <w:name w:val="heading 3"/>
    <w:basedOn w:val="HeadingBase"/>
    <w:next w:val="BodyText"/>
    <w:link w:val="Heading3Char"/>
    <w:qFormat/>
    <w:rsid w:val="00DE3FEE"/>
    <w:pPr>
      <w:spacing w:before="180" w:after="120"/>
      <w:outlineLvl w:val="2"/>
    </w:pPr>
    <w:rPr>
      <w:spacing w:val="-10"/>
      <w:kern w:val="32"/>
    </w:rPr>
  </w:style>
  <w:style w:type="paragraph" w:styleId="Heading4">
    <w:name w:val="heading 4"/>
    <w:basedOn w:val="HeadingBase"/>
    <w:next w:val="BodyText"/>
    <w:link w:val="Heading4Char"/>
    <w:qFormat/>
    <w:rsid w:val="00DE3FEE"/>
    <w:pPr>
      <w:spacing w:before="160" w:after="120"/>
      <w:outlineLvl w:val="3"/>
    </w:pPr>
    <w:rPr>
      <w:sz w:val="22"/>
    </w:rPr>
  </w:style>
  <w:style w:type="paragraph" w:styleId="Heading5">
    <w:name w:val="heading 5"/>
    <w:basedOn w:val="HeadingBase"/>
    <w:next w:val="Normal"/>
    <w:link w:val="Heading5Char"/>
    <w:qFormat/>
    <w:rsid w:val="00DE3FEE"/>
    <w:pPr>
      <w:spacing w:before="80"/>
      <w:outlineLvl w:val="4"/>
    </w:pPr>
    <w:rPr>
      <w:color w:val="918585"/>
      <w:sz w:val="20"/>
    </w:rPr>
  </w:style>
  <w:style w:type="paragraph" w:styleId="Heading6">
    <w:name w:val="heading 6"/>
    <w:basedOn w:val="HeadingBase"/>
    <w:next w:val="Normal"/>
    <w:link w:val="Heading6Char"/>
    <w:qFormat/>
    <w:rsid w:val="00DE3FEE"/>
    <w:pPr>
      <w:spacing w:before="60"/>
      <w:outlineLvl w:val="5"/>
    </w:pPr>
    <w:rPr>
      <w:color w:val="918585"/>
      <w:sz w:val="20"/>
    </w:rPr>
  </w:style>
  <w:style w:type="paragraph" w:styleId="Heading7">
    <w:name w:val="heading 7"/>
    <w:basedOn w:val="Normal"/>
    <w:next w:val="Normal"/>
    <w:link w:val="Heading7Char"/>
    <w:qFormat/>
    <w:rsid w:val="00DE3FEE"/>
    <w:pPr>
      <w:ind w:left="720"/>
      <w:outlineLvl w:val="6"/>
    </w:pPr>
    <w:rPr>
      <w:i/>
    </w:rPr>
  </w:style>
  <w:style w:type="paragraph" w:styleId="Heading8">
    <w:name w:val="heading 8"/>
    <w:basedOn w:val="Normal"/>
    <w:next w:val="Normal"/>
    <w:link w:val="Heading8Char"/>
    <w:qFormat/>
    <w:rsid w:val="00DE3FEE"/>
    <w:pPr>
      <w:ind w:left="720"/>
      <w:outlineLvl w:val="7"/>
    </w:pPr>
    <w:rPr>
      <w:i/>
    </w:rPr>
  </w:style>
  <w:style w:type="paragraph" w:styleId="Heading9">
    <w:name w:val="heading 9"/>
    <w:basedOn w:val="Normal"/>
    <w:next w:val="Normal"/>
    <w:link w:val="Heading9Char"/>
    <w:qFormat/>
    <w:rsid w:val="00DE3FEE"/>
    <w:pPr>
      <w:ind w:left="720"/>
      <w:outlineLvl w:val="8"/>
    </w:pPr>
    <w:rPr>
      <w:i/>
    </w:rPr>
  </w:style>
  <w:style w:type="character" w:default="1" w:styleId="DefaultParagraphFont">
    <w:name w:val="Default Paragraph Font"/>
    <w:uiPriority w:val="1"/>
    <w:unhideWhenUsed/>
    <w:rsid w:val="00DE3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FEE"/>
  </w:style>
  <w:style w:type="character" w:customStyle="1" w:styleId="Heading1Char">
    <w:name w:val="Heading 1 Char"/>
    <w:basedOn w:val="DefaultParagraphFont"/>
    <w:link w:val="Heading1"/>
    <w:rsid w:val="00DE3FEE"/>
    <w:rPr>
      <w:rFonts w:ascii="Times New Roman" w:eastAsia="Times New Roman" w:hAnsi="Times New Roman" w:cs="Times New Roman"/>
      <w:b/>
      <w:sz w:val="32"/>
      <w:szCs w:val="20"/>
      <w:lang w:eastAsia="en-US"/>
    </w:rPr>
  </w:style>
  <w:style w:type="paragraph" w:styleId="BodyText">
    <w:name w:val="Body Text"/>
    <w:basedOn w:val="Normal"/>
    <w:link w:val="BodyTextChar"/>
    <w:rsid w:val="00DE3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FEE"/>
    <w:rPr>
      <w:rFonts w:ascii="Times New Roman" w:eastAsia="Times New Roman" w:hAnsi="Times New Roman" w:cs="Times New Roman"/>
      <w:sz w:val="24"/>
      <w:lang w:val="en-US" w:eastAsia="en-US"/>
    </w:rPr>
  </w:style>
  <w:style w:type="paragraph" w:styleId="Footer">
    <w:name w:val="footer"/>
    <w:basedOn w:val="Normal"/>
    <w:link w:val="FooterChar"/>
    <w:rsid w:val="00DE3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FEE"/>
    <w:rPr>
      <w:rFonts w:ascii="Times New Roman" w:eastAsia="Times New Roman" w:hAnsi="Times New Roman" w:cs="Times New Roman"/>
      <w:sz w:val="16"/>
      <w:lang w:val="en-US" w:eastAsia="en-US"/>
    </w:rPr>
  </w:style>
  <w:style w:type="paragraph" w:styleId="List">
    <w:name w:val="List"/>
    <w:basedOn w:val="BodyText"/>
    <w:next w:val="BodyText"/>
    <w:rsid w:val="00DE3FEE"/>
    <w:pPr>
      <w:tabs>
        <w:tab w:val="left" w:pos="340"/>
      </w:tabs>
      <w:spacing w:before="60" w:after="60"/>
      <w:ind w:left="340" w:hanging="340"/>
    </w:pPr>
  </w:style>
  <w:style w:type="character" w:customStyle="1" w:styleId="SpecialBold">
    <w:name w:val="Special Bold"/>
    <w:basedOn w:val="DefaultParagraphFont"/>
    <w:rsid w:val="00DE3FEE"/>
    <w:rPr>
      <w:b/>
      <w:spacing w:val="0"/>
    </w:rPr>
  </w:style>
  <w:style w:type="paragraph" w:styleId="ListBullet2">
    <w:name w:val="List Bullet 2"/>
    <w:basedOn w:val="List2"/>
    <w:rsid w:val="00DE3FEE"/>
    <w:pPr>
      <w:numPr>
        <w:numId w:val="13"/>
      </w:numPr>
      <w:tabs>
        <w:tab w:val="clear" w:pos="680"/>
      </w:tabs>
    </w:pPr>
  </w:style>
  <w:style w:type="paragraph" w:styleId="Header">
    <w:name w:val="header"/>
    <w:basedOn w:val="Normal"/>
    <w:link w:val="HeaderChar"/>
    <w:rsid w:val="00DE3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FEE"/>
    <w:pPr>
      <w:spacing w:before="240" w:after="120"/>
      <w:outlineLvl w:val="0"/>
    </w:pPr>
    <w:rPr>
      <w:rFonts w:ascii="Times New Roman" w:hAnsi="Times New Roman"/>
      <w:b/>
      <w:sz w:val="28"/>
    </w:rPr>
  </w:style>
  <w:style w:type="paragraph" w:customStyle="1" w:styleId="AllowPageBreak">
    <w:name w:val="AllowPageBreak"/>
    <w:rsid w:val="00DE3F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3FEE"/>
    <w:pPr>
      <w:tabs>
        <w:tab w:val="left" w:pos="680"/>
      </w:tabs>
      <w:spacing w:before="60" w:after="60"/>
      <w:ind w:left="680" w:hanging="340"/>
    </w:pPr>
  </w:style>
  <w:style w:type="character" w:customStyle="1" w:styleId="Heading2Char">
    <w:name w:val="Heading 2 Char"/>
    <w:basedOn w:val="DefaultParagraphFont"/>
    <w:link w:val="Heading2"/>
    <w:rsid w:val="00DE3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FEE"/>
    <w:rPr>
      <w:rFonts w:ascii="Courier New" w:eastAsia="Times New Roman" w:hAnsi="Courier New" w:cs="Times New Roman"/>
      <w:i/>
      <w:szCs w:val="20"/>
      <w:lang w:val="en-US" w:eastAsia="en-US"/>
    </w:rPr>
  </w:style>
  <w:style w:type="paragraph" w:customStyle="1" w:styleId="HeadingBase">
    <w:name w:val="Heading Base"/>
    <w:rsid w:val="00DE3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FEE"/>
    <w:pPr>
      <w:tabs>
        <w:tab w:val="right" w:leader="dot" w:pos="9072"/>
      </w:tabs>
      <w:ind w:left="567"/>
    </w:pPr>
    <w:rPr>
      <w:szCs w:val="22"/>
    </w:rPr>
  </w:style>
  <w:style w:type="paragraph" w:customStyle="1" w:styleId="TOCBase">
    <w:name w:val="TOC Base"/>
    <w:rsid w:val="00DE3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FEE"/>
    <w:pPr>
      <w:tabs>
        <w:tab w:val="right" w:leader="dot" w:pos="9072"/>
      </w:tabs>
      <w:spacing w:before="40" w:after="40"/>
      <w:ind w:left="284"/>
    </w:pPr>
    <w:rPr>
      <w:rFonts w:ascii="Times New Roman" w:hAnsi="Times New Roman"/>
    </w:rPr>
  </w:style>
  <w:style w:type="paragraph" w:styleId="TOC1">
    <w:name w:val="toc 1"/>
    <w:basedOn w:val="TOCBase"/>
    <w:next w:val="Normal"/>
    <w:rsid w:val="00DE3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FEE"/>
    <w:pPr>
      <w:spacing w:before="5040"/>
      <w:jc w:val="center"/>
    </w:pPr>
    <w:rPr>
      <w:sz w:val="48"/>
      <w:szCs w:val="72"/>
      <w:lang w:val="en-US"/>
    </w:rPr>
  </w:style>
  <w:style w:type="character" w:customStyle="1" w:styleId="TitleChar">
    <w:name w:val="Title Char"/>
    <w:basedOn w:val="DefaultParagraphFont"/>
    <w:link w:val="Title"/>
    <w:rsid w:val="00DE3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FEE"/>
    <w:pPr>
      <w:tabs>
        <w:tab w:val="left" w:pos="3600"/>
        <w:tab w:val="left" w:pos="3958"/>
      </w:tabs>
    </w:pPr>
  </w:style>
  <w:style w:type="paragraph" w:styleId="ListBullet">
    <w:name w:val="List Bullet"/>
    <w:basedOn w:val="List"/>
    <w:rsid w:val="00DE3FEE"/>
    <w:pPr>
      <w:numPr>
        <w:numId w:val="12"/>
      </w:numPr>
      <w:tabs>
        <w:tab w:val="clear" w:pos="340"/>
      </w:tabs>
      <w:spacing w:before="40" w:after="40"/>
    </w:pPr>
  </w:style>
  <w:style w:type="paragraph" w:customStyle="1" w:styleId="Note">
    <w:name w:val="Note"/>
    <w:basedOn w:val="BodyText"/>
    <w:rsid w:val="00DE3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FEE"/>
    <w:pPr>
      <w:framePr w:wrap="auto" w:hAnchor="text" w:y="6049"/>
    </w:pPr>
    <w:rPr>
      <w:color w:val="000000"/>
      <w:sz w:val="40"/>
    </w:rPr>
  </w:style>
  <w:style w:type="paragraph" w:customStyle="1" w:styleId="TOCTitle">
    <w:name w:val="TOCTitle"/>
    <w:basedOn w:val="Heading1"/>
    <w:rsid w:val="00DE3FEE"/>
    <w:pPr>
      <w:spacing w:after="240"/>
      <w:jc w:val="center"/>
      <w:outlineLvl w:val="9"/>
    </w:pPr>
    <w:rPr>
      <w:caps/>
    </w:rPr>
  </w:style>
  <w:style w:type="paragraph" w:customStyle="1" w:styleId="Version">
    <w:name w:val="Version"/>
    <w:rsid w:val="00DE3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FEE"/>
    <w:pPr>
      <w:keepNext w:val="0"/>
      <w:tabs>
        <w:tab w:val="right" w:pos="4176"/>
      </w:tabs>
      <w:ind w:left="198" w:hanging="198"/>
    </w:pPr>
    <w:rPr>
      <w:rFonts w:ascii="Garamond" w:hAnsi="Garamond"/>
    </w:rPr>
  </w:style>
  <w:style w:type="paragraph" w:styleId="IndexHeading">
    <w:name w:val="index heading"/>
    <w:basedOn w:val="Normal"/>
    <w:next w:val="Index1"/>
    <w:semiHidden/>
    <w:rsid w:val="00DE3FEE"/>
    <w:pPr>
      <w:spacing w:before="120" w:after="120"/>
    </w:pPr>
    <w:rPr>
      <w:rFonts w:ascii="Arial" w:hAnsi="Arial"/>
      <w:b/>
      <w:color w:val="918585"/>
      <w:sz w:val="24"/>
    </w:rPr>
  </w:style>
  <w:style w:type="paragraph" w:customStyle="1" w:styleId="Chapter">
    <w:name w:val="Chapter"/>
    <w:basedOn w:val="Normal"/>
    <w:rsid w:val="00DE3FEE"/>
    <w:pPr>
      <w:spacing w:before="240"/>
    </w:pPr>
    <w:rPr>
      <w:rFonts w:ascii="Times New Roman" w:hAnsi="Times New Roman"/>
      <w:smallCaps/>
      <w:spacing w:val="80"/>
      <w:sz w:val="28"/>
    </w:rPr>
  </w:style>
  <w:style w:type="paragraph" w:customStyle="1" w:styleId="InChapter">
    <w:name w:val="InChapter"/>
    <w:basedOn w:val="Heading3"/>
    <w:rsid w:val="00DE3FEE"/>
    <w:pPr>
      <w:spacing w:after="240"/>
      <w:outlineLvl w:val="9"/>
    </w:pPr>
    <w:rPr>
      <w:noProof/>
    </w:rPr>
  </w:style>
  <w:style w:type="paragraph" w:styleId="Index2">
    <w:name w:val="index 2"/>
    <w:basedOn w:val="Normal"/>
    <w:next w:val="Normal"/>
    <w:semiHidden/>
    <w:rsid w:val="00DE3FEE"/>
    <w:pPr>
      <w:tabs>
        <w:tab w:val="right" w:pos="4176"/>
      </w:tabs>
      <w:ind w:left="568" w:hanging="284"/>
    </w:pPr>
    <w:rPr>
      <w:rFonts w:ascii="Garamond" w:hAnsi="Garamond"/>
    </w:rPr>
  </w:style>
  <w:style w:type="paragraph" w:customStyle="1" w:styleId="Byline">
    <w:name w:val="Byline"/>
    <w:rsid w:val="00DE3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FEE"/>
    <w:pPr>
      <w:tabs>
        <w:tab w:val="clear" w:pos="3600"/>
        <w:tab w:val="clear" w:pos="3958"/>
      </w:tabs>
      <w:jc w:val="right"/>
    </w:pPr>
  </w:style>
  <w:style w:type="character" w:styleId="Emphasis">
    <w:name w:val="Emphasis"/>
    <w:basedOn w:val="DefaultParagraphFont"/>
    <w:qFormat/>
    <w:rsid w:val="00DE3FEE"/>
    <w:rPr>
      <w:i/>
    </w:rPr>
  </w:style>
  <w:style w:type="paragraph" w:styleId="Caption">
    <w:name w:val="caption"/>
    <w:basedOn w:val="BodyText"/>
    <w:next w:val="Normal"/>
    <w:qFormat/>
    <w:rsid w:val="00DE3FEE"/>
    <w:pPr>
      <w:framePr w:w="2268" w:hSpace="181" w:vSpace="181" w:wrap="around" w:vAnchor="text" w:hAnchor="page" w:x="1135" w:y="285" w:anchorLock="1"/>
    </w:pPr>
    <w:rPr>
      <w:i/>
    </w:rPr>
  </w:style>
  <w:style w:type="paragraph" w:customStyle="1" w:styleId="MiniTOCTitle">
    <w:name w:val="MiniTOCTitle"/>
    <w:basedOn w:val="Heading4"/>
    <w:rsid w:val="00DE3FEE"/>
    <w:pPr>
      <w:spacing w:before="240"/>
      <w:outlineLvl w:val="9"/>
    </w:pPr>
    <w:rPr>
      <w:noProof/>
      <w:sz w:val="24"/>
    </w:rPr>
  </w:style>
  <w:style w:type="paragraph" w:customStyle="1" w:styleId="MiniTOCItem">
    <w:name w:val="MiniTOCItem"/>
    <w:basedOn w:val="ListBullet"/>
    <w:rsid w:val="00DE3FEE"/>
    <w:pPr>
      <w:numPr>
        <w:numId w:val="0"/>
      </w:numPr>
      <w:tabs>
        <w:tab w:val="right" w:leader="dot" w:pos="6521"/>
      </w:tabs>
      <w:spacing w:before="0" w:after="0"/>
    </w:pPr>
  </w:style>
  <w:style w:type="paragraph" w:customStyle="1" w:styleId="TOFTitle">
    <w:name w:val="TOFTitle"/>
    <w:basedOn w:val="TOCTitle"/>
    <w:rsid w:val="00DE3FEE"/>
  </w:style>
  <w:style w:type="paragraph" w:styleId="TableofFigures">
    <w:name w:val="table of figures"/>
    <w:basedOn w:val="Normal"/>
    <w:next w:val="Normal"/>
    <w:semiHidden/>
    <w:rsid w:val="00DE3FEE"/>
    <w:pPr>
      <w:tabs>
        <w:tab w:val="right" w:leader="dot" w:pos="9072"/>
      </w:tabs>
      <w:ind w:left="970" w:hanging="403"/>
    </w:pPr>
    <w:rPr>
      <w:rFonts w:ascii="Times New Roman" w:hAnsi="Times New Roman"/>
      <w:b/>
    </w:rPr>
  </w:style>
  <w:style w:type="paragraph" w:styleId="ListNumber">
    <w:name w:val="List Number"/>
    <w:basedOn w:val="List"/>
    <w:rsid w:val="00DE3FEE"/>
    <w:pPr>
      <w:numPr>
        <w:numId w:val="10"/>
      </w:numPr>
    </w:pPr>
  </w:style>
  <w:style w:type="character" w:customStyle="1" w:styleId="WingdingSymbols">
    <w:name w:val="Wingding Symbols"/>
    <w:rsid w:val="00DE3FEE"/>
    <w:rPr>
      <w:rFonts w:ascii="Wingdings" w:hAnsi="Wingdings"/>
    </w:rPr>
  </w:style>
  <w:style w:type="paragraph" w:customStyle="1" w:styleId="TableHeading">
    <w:name w:val="Table Heading"/>
    <w:basedOn w:val="HeadingBase"/>
    <w:rsid w:val="00DE3FEE"/>
    <w:pPr>
      <w:keepLines/>
      <w:pBdr>
        <w:bottom w:val="single" w:sz="6" w:space="1" w:color="918585"/>
      </w:pBdr>
      <w:spacing w:before="240"/>
    </w:pPr>
  </w:style>
  <w:style w:type="character" w:customStyle="1" w:styleId="HotSpot">
    <w:name w:val="HotSpot"/>
    <w:rsid w:val="00DE3FEE"/>
    <w:rPr>
      <w:color w:val="0033CC"/>
      <w:u w:val="none"/>
    </w:rPr>
  </w:style>
  <w:style w:type="paragraph" w:customStyle="1" w:styleId="BodyTextRight">
    <w:name w:val="Body Text Right"/>
    <w:basedOn w:val="BodyText"/>
    <w:rsid w:val="00DE3FEE"/>
    <w:pPr>
      <w:spacing w:before="0" w:after="0"/>
      <w:jc w:val="right"/>
    </w:pPr>
  </w:style>
  <w:style w:type="paragraph" w:styleId="Index3">
    <w:name w:val="index 3"/>
    <w:basedOn w:val="ListNumber2"/>
    <w:next w:val="Normal"/>
    <w:semiHidden/>
    <w:rsid w:val="00DE3FEE"/>
    <w:pPr>
      <w:numPr>
        <w:numId w:val="0"/>
      </w:numPr>
      <w:tabs>
        <w:tab w:val="right" w:leader="dot" w:pos="4176"/>
      </w:tabs>
    </w:pPr>
  </w:style>
  <w:style w:type="paragraph" w:styleId="ListNumber2">
    <w:name w:val="List Number 2"/>
    <w:basedOn w:val="List2"/>
    <w:rsid w:val="00DE3FEE"/>
    <w:pPr>
      <w:numPr>
        <w:numId w:val="9"/>
      </w:numPr>
      <w:tabs>
        <w:tab w:val="clear" w:pos="1060"/>
      </w:tabs>
    </w:pPr>
  </w:style>
  <w:style w:type="paragraph" w:customStyle="1" w:styleId="MarginNote">
    <w:name w:val="Margin Note"/>
    <w:basedOn w:val="BodyText"/>
    <w:rsid w:val="00DE3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FEE"/>
    <w:rPr>
      <w:sz w:val="32"/>
    </w:rPr>
  </w:style>
  <w:style w:type="paragraph" w:customStyle="1" w:styleId="HeadingProcedure">
    <w:name w:val="Heading Procedure"/>
    <w:basedOn w:val="HeadingBase"/>
    <w:next w:val="Normal"/>
    <w:rsid w:val="00DE3FEE"/>
    <w:pPr>
      <w:tabs>
        <w:tab w:val="left" w:pos="0"/>
      </w:tabs>
      <w:spacing w:before="120" w:after="60"/>
    </w:pPr>
    <w:rPr>
      <w:i/>
      <w:color w:val="918585"/>
      <w:sz w:val="22"/>
    </w:rPr>
  </w:style>
  <w:style w:type="paragraph" w:customStyle="1" w:styleId="TableBodyText">
    <w:name w:val="Table Body Text"/>
    <w:basedOn w:val="BodyText"/>
    <w:rsid w:val="00DE3FEE"/>
    <w:pPr>
      <w:spacing w:before="60" w:after="60"/>
    </w:pPr>
  </w:style>
  <w:style w:type="paragraph" w:styleId="ListContinue">
    <w:name w:val="List Continue"/>
    <w:basedOn w:val="List"/>
    <w:rsid w:val="00DE3FEE"/>
    <w:pPr>
      <w:ind w:firstLine="0"/>
    </w:pPr>
  </w:style>
  <w:style w:type="paragraph" w:customStyle="1" w:styleId="ListNote">
    <w:name w:val="List Note"/>
    <w:basedOn w:val="List"/>
    <w:rsid w:val="00DE3FEE"/>
    <w:pPr>
      <w:pBdr>
        <w:top w:val="single" w:sz="6" w:space="2" w:color="918585"/>
        <w:bottom w:val="single" w:sz="6" w:space="2" w:color="918585"/>
      </w:pBdr>
      <w:tabs>
        <w:tab w:val="left" w:pos="1021"/>
      </w:tabs>
      <w:ind w:firstLine="0"/>
    </w:pPr>
  </w:style>
  <w:style w:type="paragraph" w:customStyle="1" w:styleId="Warning">
    <w:name w:val="Warning"/>
    <w:basedOn w:val="BodyText"/>
    <w:rsid w:val="00DE3FEE"/>
    <w:pPr>
      <w:shd w:val="clear" w:color="auto" w:fill="D9D9D9"/>
      <w:tabs>
        <w:tab w:val="left" w:pos="992"/>
      </w:tabs>
      <w:ind w:left="119" w:right="119"/>
    </w:pPr>
    <w:rPr>
      <w:sz w:val="20"/>
    </w:rPr>
  </w:style>
  <w:style w:type="paragraph" w:customStyle="1" w:styleId="MarginIcons">
    <w:name w:val="Margin Icons"/>
    <w:basedOn w:val="BodyText"/>
    <w:rsid w:val="00DE3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FEE"/>
    <w:rPr>
      <w:rFonts w:ascii="Courier New" w:hAnsi="Courier New"/>
    </w:rPr>
  </w:style>
  <w:style w:type="paragraph" w:customStyle="1" w:styleId="NoteBullet">
    <w:name w:val="Note Bullet"/>
    <w:basedOn w:val="Note"/>
    <w:rsid w:val="00DE3FEE"/>
    <w:pPr>
      <w:tabs>
        <w:tab w:val="clear" w:pos="680"/>
      </w:tabs>
      <w:spacing w:before="60" w:after="60"/>
    </w:pPr>
  </w:style>
  <w:style w:type="paragraph" w:customStyle="1" w:styleId="SubHeading2">
    <w:name w:val="SubHeading2"/>
    <w:basedOn w:val="HeadingBase"/>
    <w:rsid w:val="00DE3FEE"/>
    <w:pPr>
      <w:spacing w:before="240" w:after="60"/>
    </w:pPr>
    <w:rPr>
      <w:sz w:val="20"/>
    </w:rPr>
  </w:style>
  <w:style w:type="paragraph" w:customStyle="1" w:styleId="SubHeading1">
    <w:name w:val="SubHeading1"/>
    <w:basedOn w:val="HeadingBase"/>
    <w:rsid w:val="00DE3FEE"/>
    <w:pPr>
      <w:spacing w:before="240" w:after="60"/>
    </w:pPr>
    <w:rPr>
      <w:color w:val="918585"/>
      <w:sz w:val="22"/>
    </w:rPr>
  </w:style>
  <w:style w:type="paragraph" w:customStyle="1" w:styleId="SideHeading">
    <w:name w:val="Side Heading"/>
    <w:basedOn w:val="HeadingBase"/>
    <w:rsid w:val="00DE3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FEE"/>
    <w:pPr>
      <w:tabs>
        <w:tab w:val="num" w:pos="360"/>
      </w:tabs>
    </w:pPr>
  </w:style>
  <w:style w:type="paragraph" w:styleId="PlainText">
    <w:name w:val="Plain Text"/>
    <w:basedOn w:val="Normal"/>
    <w:link w:val="PlainTextChar"/>
    <w:rsid w:val="00DE3FEE"/>
    <w:rPr>
      <w:sz w:val="20"/>
    </w:rPr>
  </w:style>
  <w:style w:type="character" w:customStyle="1" w:styleId="PlainTextChar">
    <w:name w:val="Plain Text Char"/>
    <w:basedOn w:val="DefaultParagraphFont"/>
    <w:link w:val="PlainText"/>
    <w:rsid w:val="00DE3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FEE"/>
    <w:rPr>
      <w:b/>
      <w:smallCaps/>
    </w:rPr>
  </w:style>
  <w:style w:type="paragraph" w:customStyle="1" w:styleId="TableListNumber">
    <w:name w:val="Table List Number"/>
    <w:basedOn w:val="ListNumber"/>
    <w:rsid w:val="00DE3FEE"/>
    <w:pPr>
      <w:numPr>
        <w:numId w:val="0"/>
      </w:numPr>
    </w:pPr>
  </w:style>
  <w:style w:type="paragraph" w:styleId="TOC4">
    <w:name w:val="toc 4"/>
    <w:basedOn w:val="TOCBase"/>
    <w:next w:val="Normal"/>
    <w:semiHidden/>
    <w:rsid w:val="00DE3FEE"/>
    <w:pPr>
      <w:tabs>
        <w:tab w:val="right" w:leader="dot" w:pos="9071"/>
      </w:tabs>
      <w:ind w:left="1701"/>
    </w:pPr>
  </w:style>
  <w:style w:type="paragraph" w:customStyle="1" w:styleId="ListAlpha">
    <w:name w:val="List Alpha"/>
    <w:basedOn w:val="List"/>
    <w:rsid w:val="00DE3FEE"/>
    <w:pPr>
      <w:numPr>
        <w:numId w:val="8"/>
      </w:numPr>
    </w:pPr>
  </w:style>
  <w:style w:type="paragraph" w:customStyle="1" w:styleId="ListAlpha2">
    <w:name w:val="List Alpha 2"/>
    <w:basedOn w:val="List2"/>
    <w:rsid w:val="00DE3FEE"/>
    <w:pPr>
      <w:numPr>
        <w:numId w:val="7"/>
      </w:numPr>
    </w:pPr>
  </w:style>
  <w:style w:type="paragraph" w:styleId="List3">
    <w:name w:val="List 3"/>
    <w:basedOn w:val="BodyText"/>
    <w:rsid w:val="00DE3FEE"/>
    <w:pPr>
      <w:tabs>
        <w:tab w:val="left" w:pos="1021"/>
      </w:tabs>
      <w:spacing w:before="60" w:after="60"/>
      <w:ind w:left="1020" w:hanging="340"/>
    </w:pPr>
  </w:style>
  <w:style w:type="paragraph" w:styleId="List4">
    <w:name w:val="List 4"/>
    <w:basedOn w:val="BodyText"/>
    <w:rsid w:val="00DE3FEE"/>
    <w:pPr>
      <w:tabs>
        <w:tab w:val="left" w:pos="1361"/>
      </w:tabs>
      <w:spacing w:before="60" w:after="60"/>
      <w:ind w:left="1361" w:hanging="340"/>
    </w:pPr>
  </w:style>
  <w:style w:type="paragraph" w:styleId="List5">
    <w:name w:val="List 5"/>
    <w:basedOn w:val="BodyText"/>
    <w:rsid w:val="00DE3FEE"/>
    <w:pPr>
      <w:tabs>
        <w:tab w:val="left" w:pos="1701"/>
      </w:tabs>
      <w:spacing w:before="60" w:after="60"/>
      <w:ind w:left="1701" w:hanging="340"/>
    </w:pPr>
  </w:style>
  <w:style w:type="paragraph" w:styleId="ListBullet3">
    <w:name w:val="List Bullet 3"/>
    <w:basedOn w:val="List3"/>
    <w:rsid w:val="00DE3FEE"/>
    <w:pPr>
      <w:numPr>
        <w:numId w:val="14"/>
      </w:numPr>
      <w:tabs>
        <w:tab w:val="clear" w:pos="1021"/>
      </w:tabs>
      <w:ind w:left="1037" w:hanging="357"/>
    </w:pPr>
  </w:style>
  <w:style w:type="paragraph" w:styleId="ListBullet4">
    <w:name w:val="List Bullet 4"/>
    <w:basedOn w:val="List4"/>
    <w:rsid w:val="00DE3FEE"/>
    <w:pPr>
      <w:numPr>
        <w:numId w:val="2"/>
      </w:numPr>
    </w:pPr>
  </w:style>
  <w:style w:type="paragraph" w:styleId="ListBullet5">
    <w:name w:val="List Bullet 5"/>
    <w:basedOn w:val="List5"/>
    <w:rsid w:val="00DE3FEE"/>
    <w:pPr>
      <w:numPr>
        <w:numId w:val="3"/>
      </w:numPr>
    </w:pPr>
  </w:style>
  <w:style w:type="paragraph" w:styleId="ListContinue2">
    <w:name w:val="List Continue 2"/>
    <w:basedOn w:val="List2"/>
    <w:rsid w:val="00DE3FEE"/>
    <w:pPr>
      <w:ind w:firstLine="0"/>
    </w:pPr>
  </w:style>
  <w:style w:type="paragraph" w:styleId="ListContinue3">
    <w:name w:val="List Continue 3"/>
    <w:basedOn w:val="List3"/>
    <w:rsid w:val="00DE3FEE"/>
    <w:pPr>
      <w:ind w:left="1021" w:firstLine="0"/>
    </w:pPr>
  </w:style>
  <w:style w:type="paragraph" w:styleId="ListContinue4">
    <w:name w:val="List Continue 4"/>
    <w:basedOn w:val="List4"/>
    <w:rsid w:val="00DE3FEE"/>
    <w:pPr>
      <w:ind w:firstLine="0"/>
    </w:pPr>
  </w:style>
  <w:style w:type="paragraph" w:styleId="ListContinue5">
    <w:name w:val="List Continue 5"/>
    <w:basedOn w:val="List5"/>
    <w:rsid w:val="00DE3FEE"/>
    <w:pPr>
      <w:ind w:firstLine="0"/>
    </w:pPr>
  </w:style>
  <w:style w:type="paragraph" w:styleId="ListNumber3">
    <w:name w:val="List Number 3"/>
    <w:basedOn w:val="List3"/>
    <w:rsid w:val="00DE3FEE"/>
    <w:pPr>
      <w:numPr>
        <w:numId w:val="4"/>
      </w:numPr>
    </w:pPr>
  </w:style>
  <w:style w:type="paragraph" w:styleId="ListNumber4">
    <w:name w:val="List Number 4"/>
    <w:basedOn w:val="List4"/>
    <w:rsid w:val="00DE3FEE"/>
    <w:pPr>
      <w:numPr>
        <w:numId w:val="5"/>
      </w:numPr>
    </w:pPr>
  </w:style>
  <w:style w:type="paragraph" w:styleId="ListNumber5">
    <w:name w:val="List Number 5"/>
    <w:basedOn w:val="List5"/>
    <w:rsid w:val="00DE3FEE"/>
    <w:pPr>
      <w:numPr>
        <w:numId w:val="6"/>
      </w:numPr>
    </w:pPr>
  </w:style>
  <w:style w:type="paragraph" w:styleId="BlockText">
    <w:name w:val="Block Text"/>
    <w:basedOn w:val="Normal"/>
    <w:rsid w:val="00DE3FEE"/>
    <w:pPr>
      <w:spacing w:after="120"/>
      <w:ind w:left="1440" w:right="1440"/>
    </w:pPr>
  </w:style>
  <w:style w:type="character" w:customStyle="1" w:styleId="Subscript">
    <w:name w:val="Subscript"/>
    <w:basedOn w:val="DefaultParagraphFont"/>
    <w:rsid w:val="00DE3FEE"/>
    <w:rPr>
      <w:sz w:val="16"/>
      <w:vertAlign w:val="subscript"/>
    </w:rPr>
  </w:style>
  <w:style w:type="character" w:customStyle="1" w:styleId="Superscript">
    <w:name w:val="Superscript"/>
    <w:basedOn w:val="DefaultParagraphFont"/>
    <w:rsid w:val="00DE3FEE"/>
    <w:rPr>
      <w:sz w:val="16"/>
      <w:vertAlign w:val="superscript"/>
    </w:rPr>
  </w:style>
  <w:style w:type="character" w:customStyle="1" w:styleId="Symbols">
    <w:name w:val="Symbols"/>
    <w:basedOn w:val="DefaultParagraphFont"/>
    <w:rsid w:val="00DE3FEE"/>
    <w:rPr>
      <w:rFonts w:ascii="Symbol" w:hAnsi="Symbol"/>
    </w:rPr>
  </w:style>
  <w:style w:type="character" w:customStyle="1" w:styleId="MenuOptions">
    <w:name w:val="Menu Options"/>
    <w:basedOn w:val="DefaultParagraphFont"/>
    <w:rsid w:val="00DE3FEE"/>
    <w:rPr>
      <w:rFonts w:ascii="Arial Narrow" w:hAnsi="Arial Narrow"/>
      <w:smallCaps/>
    </w:rPr>
  </w:style>
  <w:style w:type="character" w:customStyle="1" w:styleId="Buttons">
    <w:name w:val="Buttons"/>
    <w:basedOn w:val="DefaultParagraphFont"/>
    <w:rsid w:val="00DE3FEE"/>
    <w:rPr>
      <w:b/>
    </w:rPr>
  </w:style>
  <w:style w:type="character" w:customStyle="1" w:styleId="Underlined">
    <w:name w:val="Underlined"/>
    <w:basedOn w:val="DefaultParagraphFont"/>
    <w:rsid w:val="00DE3FEE"/>
    <w:rPr>
      <w:u w:val="single"/>
    </w:rPr>
  </w:style>
  <w:style w:type="paragraph" w:customStyle="1" w:styleId="TableBodyTextRight">
    <w:name w:val="Table Body Text Right"/>
    <w:basedOn w:val="TableBodyText"/>
    <w:rsid w:val="00DE3FEE"/>
    <w:pPr>
      <w:widowControl w:val="0"/>
      <w:autoSpaceDE w:val="0"/>
      <w:autoSpaceDN w:val="0"/>
      <w:adjustRightInd w:val="0"/>
      <w:jc w:val="right"/>
    </w:pPr>
    <w:rPr>
      <w:rFonts w:cs="Arial"/>
      <w:szCs w:val="18"/>
    </w:rPr>
  </w:style>
  <w:style w:type="paragraph" w:customStyle="1" w:styleId="CopyrightText">
    <w:name w:val="Copyright Text"/>
    <w:basedOn w:val="BodyText"/>
    <w:rsid w:val="00DE3FEE"/>
    <w:rPr>
      <w:sz w:val="18"/>
    </w:rPr>
  </w:style>
  <w:style w:type="paragraph" w:customStyle="1" w:styleId="BodySmallRight">
    <w:name w:val="Body Small Right"/>
    <w:basedOn w:val="BodyTextRight"/>
    <w:rsid w:val="00DE3FEE"/>
    <w:rPr>
      <w:sz w:val="18"/>
      <w:szCs w:val="18"/>
    </w:rPr>
  </w:style>
  <w:style w:type="paragraph" w:customStyle="1" w:styleId="MarginEdition">
    <w:name w:val="Margin Edition"/>
    <w:basedOn w:val="MarginNote"/>
    <w:rsid w:val="00DE3FEE"/>
    <w:pPr>
      <w:spacing w:before="0" w:after="0"/>
    </w:pPr>
    <w:rPr>
      <w:rFonts w:ascii="Times New Roman" w:hAnsi="Times New Roman"/>
      <w:color w:val="999999"/>
    </w:rPr>
  </w:style>
  <w:style w:type="paragraph" w:customStyle="1" w:styleId="Spacer">
    <w:name w:val="Spacer"/>
    <w:basedOn w:val="Normal"/>
    <w:rsid w:val="00DE3FEE"/>
    <w:rPr>
      <w:sz w:val="2"/>
      <w:szCs w:val="2"/>
    </w:rPr>
  </w:style>
  <w:style w:type="character" w:customStyle="1" w:styleId="Small">
    <w:name w:val="Small"/>
    <w:basedOn w:val="DefaultParagraphFont"/>
    <w:rsid w:val="00DE3FEE"/>
    <w:rPr>
      <w:sz w:val="16"/>
    </w:rPr>
  </w:style>
  <w:style w:type="paragraph" w:customStyle="1" w:styleId="WideTable">
    <w:name w:val="Wide Table"/>
    <w:basedOn w:val="Normal"/>
    <w:rsid w:val="00DE3FEE"/>
    <w:pPr>
      <w:ind w:left="-1418"/>
    </w:pPr>
    <w:rPr>
      <w:sz w:val="2"/>
      <w:szCs w:val="2"/>
    </w:rPr>
  </w:style>
  <w:style w:type="character" w:styleId="PageNumber">
    <w:name w:val="page number"/>
    <w:basedOn w:val="DefaultParagraphFont"/>
    <w:rsid w:val="00DE3FEE"/>
  </w:style>
  <w:style w:type="paragraph" w:styleId="Quote">
    <w:name w:val="Quote"/>
    <w:basedOn w:val="Heading1"/>
    <w:link w:val="QuoteChar"/>
    <w:qFormat/>
    <w:rsid w:val="00DE3FEE"/>
    <w:rPr>
      <w:b w:val="0"/>
      <w:sz w:val="72"/>
      <w:szCs w:val="72"/>
      <w:lang w:val="en-NZ"/>
    </w:rPr>
  </w:style>
  <w:style w:type="character" w:customStyle="1" w:styleId="QuoteChar">
    <w:name w:val="Quote Char"/>
    <w:basedOn w:val="DefaultParagraphFont"/>
    <w:link w:val="Quote"/>
    <w:rsid w:val="00DE3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FEE"/>
    <w:pPr>
      <w:pageBreakBefore/>
    </w:pPr>
  </w:style>
  <w:style w:type="paragraph" w:customStyle="1" w:styleId="Border">
    <w:name w:val="Border"/>
    <w:basedOn w:val="Normal"/>
    <w:qFormat/>
    <w:rsid w:val="00DE3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FEE"/>
    <w:rPr>
      <w:b/>
      <w:bCs/>
      <w:i/>
      <w:iCs/>
      <w:color w:val="auto"/>
    </w:rPr>
  </w:style>
  <w:style w:type="paragraph" w:styleId="IntenseQuote">
    <w:name w:val="Intense Quote"/>
    <w:basedOn w:val="Normal"/>
    <w:next w:val="Normal"/>
    <w:link w:val="IntenseQuoteChar"/>
    <w:uiPriority w:val="30"/>
    <w:qFormat/>
    <w:rsid w:val="00DE3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FEE"/>
    <w:rPr>
      <w:smallCaps/>
      <w:color w:val="auto"/>
      <w:u w:val="single"/>
    </w:rPr>
  </w:style>
  <w:style w:type="character" w:styleId="IntenseReference">
    <w:name w:val="Intense Reference"/>
    <w:basedOn w:val="DefaultParagraphFont"/>
    <w:uiPriority w:val="32"/>
    <w:qFormat/>
    <w:rsid w:val="00DE3FEE"/>
    <w:rPr>
      <w:b/>
      <w:bCs/>
      <w:smallCaps/>
      <w:color w:val="auto"/>
      <w:spacing w:val="5"/>
      <w:u w:val="single"/>
    </w:rPr>
  </w:style>
  <w:style w:type="paragraph" w:customStyle="1" w:styleId="2ColumnHeading">
    <w:name w:val="2Column Heading"/>
    <w:basedOn w:val="BodyText"/>
    <w:qFormat/>
    <w:rsid w:val="00DE3FEE"/>
    <w:pPr>
      <w:spacing w:after="60"/>
      <w:ind w:left="-2268"/>
    </w:pPr>
    <w:rPr>
      <w:b/>
    </w:rPr>
  </w:style>
  <w:style w:type="paragraph" w:customStyle="1" w:styleId="Heading1TOC">
    <w:name w:val="Heading1 TOC"/>
    <w:basedOn w:val="Normal"/>
    <w:qFormat/>
    <w:rsid w:val="00DE3FEE"/>
    <w:pPr>
      <w:spacing w:before="240" w:after="120"/>
    </w:pPr>
    <w:rPr>
      <w:rFonts w:ascii="Times New Roman" w:hAnsi="Times New Roman"/>
      <w:b/>
      <w:sz w:val="32"/>
    </w:rPr>
  </w:style>
  <w:style w:type="paragraph" w:customStyle="1" w:styleId="Heading2TOC">
    <w:name w:val="Heading2 TOC"/>
    <w:basedOn w:val="Normal"/>
    <w:qFormat/>
    <w:rsid w:val="00DE3FEE"/>
    <w:pPr>
      <w:spacing w:before="240" w:after="60"/>
    </w:pPr>
    <w:rPr>
      <w:rFonts w:ascii="Times New Roman" w:hAnsi="Times New Roman"/>
      <w:b/>
      <w:sz w:val="28"/>
    </w:rPr>
  </w:style>
  <w:style w:type="character" w:customStyle="1" w:styleId="Underline">
    <w:name w:val="Underline"/>
    <w:basedOn w:val="DefaultParagraphFont"/>
    <w:qFormat/>
    <w:rsid w:val="00DE3FEE"/>
    <w:rPr>
      <w:u w:val="single"/>
    </w:rPr>
  </w:style>
  <w:style w:type="character" w:customStyle="1" w:styleId="BoldandItalics">
    <w:name w:val="Bold and Italics"/>
    <w:qFormat/>
    <w:rsid w:val="00DE3FEE"/>
    <w:rPr>
      <w:b/>
      <w:i/>
      <w:u w:val="none"/>
    </w:rPr>
  </w:style>
  <w:style w:type="paragraph" w:styleId="BalloonText">
    <w:name w:val="Balloon Text"/>
    <w:basedOn w:val="Normal"/>
    <w:link w:val="BalloonTextChar"/>
    <w:rsid w:val="00DE3FEE"/>
    <w:rPr>
      <w:rFonts w:ascii="Tahoma" w:hAnsi="Tahoma" w:cs="Tahoma"/>
      <w:sz w:val="16"/>
      <w:szCs w:val="16"/>
    </w:rPr>
  </w:style>
  <w:style w:type="character" w:customStyle="1" w:styleId="BalloonTextChar">
    <w:name w:val="Balloon Text Char"/>
    <w:basedOn w:val="DefaultParagraphFont"/>
    <w:link w:val="BalloonText"/>
    <w:rsid w:val="00DE3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822</Words>
  <Characters>5224</Characters>
  <Application>Microsoft Office Word</Application>
  <DocSecurity>0</DocSecurity>
  <Lines>204</Lines>
  <Paragraphs>95</Paragraphs>
  <ScaleCrop>false</ScaleCrop>
  <Company>Author-it Software Corporation Ltd.</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AHCLPW405A Monitor biodiversity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