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B92" w:rsidP="00D83B92">
      <w:pPr>
        <w:pStyle w:val="Title"/>
      </w:pPr>
      <w:bookmarkStart w:id="0" w:name="_GoBack"/>
      <w:bookmarkEnd w:id="0"/>
      <w:r>
        <w:fldChar w:fldCharType="begin"/>
      </w:r>
      <w:r>
        <w:instrText xml:space="preserve"> TITLE   \* MERGEFORMAT </w:instrText>
      </w:r>
      <w:r>
        <w:fldChar w:fldCharType="separate"/>
      </w:r>
      <w:r>
        <w:t>AHCIRG422A Manage a moving sprinkler irrigation system</w:t>
      </w:r>
      <w:r>
        <w:fldChar w:fldCharType="end"/>
      </w:r>
    </w:p>
    <w:p w:rsidR="00D83B92" w:rsidP="00D83B92">
      <w:pPr>
        <w:pStyle w:val="Version"/>
        <w:sectPr w:rsidSect="00C333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33C6" w:rsidP="00C333C6">
      <w:pPr>
        <w:pStyle w:val="SuperHeading"/>
      </w:pPr>
      <w:r w:rsidRPr="00C333C6">
        <w:t>AHCIRG422A Manage a moving sprinkler irrigation system</w:t>
      </w:r>
    </w:p>
    <w:p w:rsidR="00000000" w:rsidRPr="00C333C6" w:rsidP="00C333C6">
      <w:pPr>
        <w:pStyle w:val="Heading1"/>
      </w:pPr>
      <w:bookmarkStart w:id="1" w:name="O_407680"/>
      <w:bookmarkEnd w:id="1"/>
      <w:r w:rsidRPr="00C333C6">
        <w:t>Modification History</w:t>
      </w:r>
    </w:p>
    <w:p w:rsidR="00000000" w:rsidRPr="00C333C6" w:rsidP="00C333C6">
      <w:pPr>
        <w:pStyle w:val="BodyText"/>
      </w:pPr>
      <w:r w:rsidRPr="00C333C6">
        <w:t>Not applicable.</w:t>
      </w:r>
    </w:p>
    <w:p w:rsidR="00000000" w:rsidRPr="00C333C6" w:rsidP="00C333C6">
      <w:pPr>
        <w:pStyle w:val="AllowPageBreak"/>
      </w:pPr>
    </w:p>
    <w:p w:rsidR="00000000" w:rsidRPr="00C333C6" w:rsidP="00C333C6">
      <w:pPr>
        <w:pStyle w:val="Heading1"/>
      </w:pPr>
      <w:bookmarkStart w:id="2" w:name="O_407681"/>
      <w:bookmarkEnd w:id="2"/>
      <w:r w:rsidRPr="00C333C6">
        <w:t>Unit Descriptor</w:t>
      </w:r>
    </w:p>
    <w:p w:rsidR="00000000" w:rsidRPr="00C333C6" w:rsidP="00C333C6">
      <w:pPr>
        <w:pStyle w:val="BodyText"/>
      </w:pPr>
      <w:r w:rsidRPr="00C333C6">
        <w:t>This Unit covers the proc</w:t>
      </w:r>
      <w:r w:rsidRPr="00C333C6">
        <w:t>ess of managing a moving sprinkler irrigation system and defines the standard required to: develop procedures for system operation; troubleshoot faults and blockages; measure performance of the system; and benchmark energy and water efficiency of the syste</w:t>
      </w:r>
      <w:r w:rsidRPr="00C333C6">
        <w:t>m.</w:t>
      </w:r>
    </w:p>
    <w:p w:rsidR="00000000" w:rsidRPr="00C333C6" w:rsidP="00C333C6">
      <w:pPr>
        <w:pStyle w:val="AllowPageBreak"/>
      </w:pPr>
    </w:p>
    <w:p w:rsidR="00000000" w:rsidRPr="00C333C6" w:rsidP="00C333C6">
      <w:pPr>
        <w:pStyle w:val="Heading1"/>
      </w:pPr>
      <w:bookmarkStart w:id="3" w:name="O_407682"/>
      <w:bookmarkEnd w:id="3"/>
      <w:r w:rsidRPr="00C333C6">
        <w:t>Application of the Unit</w:t>
      </w:r>
    </w:p>
    <w:p w:rsidR="00000000" w:rsidRPr="00C333C6" w:rsidP="00C333C6">
      <w:pPr>
        <w:pStyle w:val="BodyText"/>
      </w:pPr>
      <w:r w:rsidRPr="00C333C6">
        <w:t>This Unit applies to irrigation managers in the food and fibre production industries.</w:t>
      </w:r>
    </w:p>
    <w:p w:rsidR="00000000" w:rsidRPr="00C333C6" w:rsidP="00C333C6">
      <w:pPr>
        <w:pStyle w:val="AllowPageBreak"/>
      </w:pPr>
    </w:p>
    <w:p w:rsidR="00000000" w:rsidRPr="00C333C6" w:rsidP="00C333C6">
      <w:pPr>
        <w:pStyle w:val="Heading1"/>
      </w:pPr>
      <w:bookmarkStart w:id="4" w:name="O_407683"/>
      <w:bookmarkEnd w:id="4"/>
      <w:r w:rsidRPr="00C333C6">
        <w:t>Licensing/Regulatory Information</w:t>
      </w:r>
    </w:p>
    <w:p w:rsidR="00000000" w:rsidRPr="00C333C6" w:rsidP="00C333C6">
      <w:pPr>
        <w:pStyle w:val="BodyText"/>
      </w:pPr>
      <w:r w:rsidRPr="00C333C6">
        <w:t>Not applicable.</w:t>
      </w:r>
    </w:p>
    <w:p w:rsidR="00000000" w:rsidRPr="00C333C6" w:rsidP="00C333C6">
      <w:pPr>
        <w:pStyle w:val="AllowPageBreak"/>
      </w:pPr>
    </w:p>
    <w:p w:rsidR="00000000" w:rsidRPr="00C333C6" w:rsidP="00C333C6">
      <w:pPr>
        <w:pStyle w:val="Heading1"/>
      </w:pPr>
      <w:bookmarkStart w:id="5" w:name="O_407684"/>
      <w:bookmarkEnd w:id="5"/>
      <w:r w:rsidRPr="00C333C6">
        <w:t>Pre-Requisites</w:t>
      </w:r>
    </w:p>
    <w:p w:rsidR="00000000" w:rsidRPr="00C333C6" w:rsidP="00C333C6">
      <w:pPr>
        <w:pStyle w:val="BodyText"/>
      </w:pPr>
      <w:r w:rsidRPr="00C333C6">
        <w:t>Not applicable.</w:t>
      </w:r>
    </w:p>
    <w:p w:rsidR="00000000" w:rsidRPr="00C333C6" w:rsidP="00C333C6">
      <w:pPr>
        <w:pStyle w:val="AllowPageBreak"/>
      </w:pPr>
    </w:p>
    <w:p w:rsidR="00000000" w:rsidRPr="00C333C6" w:rsidP="00C333C6">
      <w:pPr>
        <w:pStyle w:val="Heading1"/>
      </w:pPr>
      <w:bookmarkStart w:id="6" w:name="O_407685"/>
      <w:bookmarkEnd w:id="6"/>
      <w:r w:rsidRPr="00C333C6">
        <w:t>Employability Skills Information</w:t>
      </w:r>
    </w:p>
    <w:p w:rsidR="00000000" w:rsidRPr="00C333C6" w:rsidP="00C333C6">
      <w:pPr>
        <w:pStyle w:val="BodyText"/>
      </w:pPr>
      <w:r w:rsidRPr="00C333C6">
        <w:t>This Unit contains employability skills.</w:t>
      </w:r>
    </w:p>
    <w:p w:rsidR="00000000" w:rsidRPr="00C333C6" w:rsidP="00C333C6">
      <w:pPr>
        <w:pStyle w:val="AllowPageBreak"/>
      </w:pPr>
    </w:p>
    <w:p w:rsidR="00000000" w:rsidRPr="00C333C6" w:rsidP="00C333C6">
      <w:pPr>
        <w:pStyle w:val="Heading1"/>
      </w:pPr>
      <w:bookmarkStart w:id="7" w:name="O_407686"/>
      <w:bookmarkEnd w:id="7"/>
      <w:r w:rsidRPr="00C333C6">
        <w:t>Elements and Performance Criteria Pre-Content</w:t>
      </w:r>
    </w:p>
    <w:tbl>
      <w:tblPr>
        <w:tblW w:w="0" w:type="auto"/>
        <w:tblLayout w:type="fixed"/>
        <w:tblCellMar>
          <w:left w:w="62" w:type="dxa"/>
          <w:right w:w="62" w:type="dxa"/>
        </w:tblCellMar>
        <w:tblLook w:val="0000"/>
      </w:tblPr>
      <w:tblGrid>
        <w:gridCol w:w="2760"/>
        <w:gridCol w:w="6312"/>
      </w:tblGrid>
      <w:tr w:rsidTr="00C33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33C6">
            <w:pPr>
              <w:pStyle w:val="BodyText"/>
              <w:rPr>
                <w:lang w:val="en-NZ"/>
              </w:rPr>
            </w:pPr>
            <w:r w:rsidRPr="00C333C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C333C6" w:rsidP="00C333C6">
            <w:pPr>
              <w:pStyle w:val="BodyText"/>
            </w:pPr>
            <w:r w:rsidRPr="00C333C6">
              <w:t>Performance criteria describe the performance</w:t>
            </w:r>
            <w:r w:rsidRPr="00C333C6">
              <w:t xml:space="preserve"> needed to demonstrate achievement of the element. Where bold italicised text is used, further information is detailed in the required skills and knowledge section and the range statement. Assessment of performance is to be consistent with the evidence gui</w:t>
            </w:r>
            <w:r w:rsidRPr="00C333C6">
              <w:t>de.</w:t>
            </w:r>
          </w:p>
        </w:tc>
      </w:tr>
    </w:tbl>
    <w:p w:rsidR="00000000" w:rsidRPr="00C333C6" w:rsidP="00C333C6">
      <w:pPr>
        <w:pStyle w:val="BodyText"/>
      </w:pPr>
    </w:p>
    <w:p w:rsidR="00000000" w:rsidRPr="00C333C6" w:rsidP="00C333C6">
      <w:pPr>
        <w:pStyle w:val="AllowPageBreak"/>
      </w:pPr>
    </w:p>
    <w:p w:rsidR="00000000" w:rsidRPr="00C333C6" w:rsidP="00C333C6">
      <w:pPr>
        <w:pStyle w:val="Heading1"/>
      </w:pPr>
      <w:bookmarkStart w:id="8" w:name="O_407687"/>
      <w:bookmarkEnd w:id="8"/>
      <w:r w:rsidRPr="00C333C6">
        <w:t>Elements and Performance Criteria</w:t>
      </w:r>
    </w:p>
    <w:tbl>
      <w:tblPr>
        <w:tblW w:w="0" w:type="auto"/>
        <w:tblLayout w:type="fixed"/>
        <w:tblCellMar>
          <w:left w:w="62" w:type="dxa"/>
          <w:right w:w="62" w:type="dxa"/>
        </w:tblCellMar>
        <w:tblLook w:val="0000"/>
      </w:tblPr>
      <w:tblGrid>
        <w:gridCol w:w="2760"/>
        <w:gridCol w:w="6312"/>
      </w:tblGrid>
      <w:tr w:rsidTr="00C33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33C6">
            <w:pPr>
              <w:pStyle w:val="TableHeading"/>
              <w:rPr>
                <w:lang w:val="en-NZ"/>
              </w:rPr>
            </w:pPr>
            <w:r w:rsidRPr="00C333C6">
              <w:t>ELEMENT</w:t>
            </w:r>
          </w:p>
        </w:tc>
        <w:tc>
          <w:tcPr>
            <w:tcW w:w="6312" w:type="dxa"/>
            <w:tcBorders>
              <w:top w:val="nil"/>
              <w:left w:val="nil"/>
              <w:bottom w:val="nil"/>
              <w:right w:val="nil"/>
            </w:tcBorders>
            <w:tcMar>
              <w:top w:w="0" w:type="dxa"/>
              <w:left w:w="62" w:type="dxa"/>
              <w:bottom w:w="0" w:type="dxa"/>
              <w:right w:w="62" w:type="dxa"/>
            </w:tcMar>
            <w:vAlign w:val="bottom"/>
          </w:tcPr>
          <w:p w:rsidR="00000000" w:rsidP="00C333C6">
            <w:pPr>
              <w:pStyle w:val="TableHeading"/>
              <w:rPr>
                <w:lang w:val="en-NZ"/>
              </w:rPr>
            </w:pPr>
            <w:r w:rsidRPr="00C333C6">
              <w:t>PERFORMANCE CRITERIA</w:t>
            </w:r>
          </w:p>
        </w:tc>
      </w:tr>
      <w:tr w:rsidTr="00C33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33C6">
            <w:pPr>
              <w:pStyle w:val="List"/>
              <w:rPr>
                <w:lang w:val="en-NZ"/>
              </w:rPr>
            </w:pPr>
            <w:r w:rsidRPr="00C333C6">
              <w:t xml:space="preserve">1  Ensure the </w:t>
            </w:r>
            <w:r w:rsidRPr="00C333C6">
              <w:rPr>
                <w:rStyle w:val="BoldandItalics"/>
              </w:rPr>
              <w:t>moving sprinkler irrigation system</w:t>
            </w:r>
            <w:r w:rsidRPr="00C333C6">
              <w:t xml:space="preserve"> is prepared for operation</w:t>
            </w:r>
          </w:p>
        </w:tc>
        <w:tc>
          <w:tcPr>
            <w:tcW w:w="6312" w:type="dxa"/>
            <w:tcBorders>
              <w:top w:val="nil"/>
              <w:left w:val="nil"/>
              <w:bottom w:val="nil"/>
              <w:right w:val="nil"/>
            </w:tcBorders>
            <w:tcMar>
              <w:top w:w="0" w:type="dxa"/>
              <w:left w:w="62" w:type="dxa"/>
              <w:bottom w:w="0" w:type="dxa"/>
              <w:right w:w="62" w:type="dxa"/>
            </w:tcMar>
          </w:tcPr>
          <w:p w:rsidR="00000000" w:rsidRPr="00C333C6" w:rsidP="00C333C6">
            <w:pPr>
              <w:pStyle w:val="List"/>
            </w:pPr>
            <w:r w:rsidRPr="00C333C6">
              <w:t>1.1 Staff are trained in carrying out pre-start checks and routine servicing</w:t>
            </w:r>
          </w:p>
          <w:p w:rsidR="00000000" w:rsidRPr="00C333C6" w:rsidP="00C333C6">
            <w:pPr>
              <w:pStyle w:val="List"/>
            </w:pPr>
            <w:r w:rsidRPr="00C333C6">
              <w:t>1.2 The irrigation controller is programmed and/or adjusted to meet the required schedule</w:t>
            </w:r>
          </w:p>
          <w:p w:rsidR="00000000" w:rsidP="00C333C6">
            <w:pPr>
              <w:pStyle w:val="List"/>
              <w:rPr>
                <w:lang w:val="en-NZ"/>
              </w:rPr>
            </w:pPr>
            <w:r w:rsidRPr="00C333C6">
              <w:t>1.3 Procedures are established for adjusting valves and checking filters and emitters</w:t>
            </w:r>
          </w:p>
        </w:tc>
      </w:tr>
      <w:tr w:rsidTr="00C33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33C6">
            <w:pPr>
              <w:pStyle w:val="List"/>
              <w:rPr>
                <w:lang w:val="en-NZ"/>
              </w:rPr>
            </w:pPr>
            <w:r w:rsidRPr="00C333C6">
              <w:t>2  Develop and implement start-up and shutdown procedures for a moving sprinkle</w:t>
            </w:r>
            <w:r w:rsidRPr="00C333C6">
              <w:t>r irrigation system</w:t>
            </w:r>
          </w:p>
        </w:tc>
        <w:tc>
          <w:tcPr>
            <w:tcW w:w="6312" w:type="dxa"/>
            <w:tcBorders>
              <w:top w:val="nil"/>
              <w:left w:val="nil"/>
              <w:bottom w:val="nil"/>
              <w:right w:val="nil"/>
            </w:tcBorders>
            <w:tcMar>
              <w:top w:w="0" w:type="dxa"/>
              <w:left w:w="62" w:type="dxa"/>
              <w:bottom w:w="0" w:type="dxa"/>
              <w:right w:w="62" w:type="dxa"/>
            </w:tcMar>
          </w:tcPr>
          <w:p w:rsidR="00000000" w:rsidRPr="00C333C6" w:rsidP="00C333C6">
            <w:pPr>
              <w:pStyle w:val="List"/>
            </w:pPr>
            <w:r w:rsidRPr="00C333C6">
              <w:t>2.1 Start-up procedures for a sprinkler irrigation system are developed according to system specifications and technical manuals</w:t>
            </w:r>
          </w:p>
          <w:p w:rsidR="00000000" w:rsidRPr="00C333C6" w:rsidP="00C333C6">
            <w:pPr>
              <w:pStyle w:val="List"/>
            </w:pPr>
            <w:r w:rsidRPr="00C333C6">
              <w:t>2.2 Shut down sequence and isolation procedures are developed according to system specifications and techni</w:t>
            </w:r>
            <w:r w:rsidRPr="00C333C6">
              <w:t>cal manuals</w:t>
            </w:r>
          </w:p>
          <w:p w:rsidR="00000000" w:rsidP="00C333C6">
            <w:pPr>
              <w:pStyle w:val="List"/>
              <w:rPr>
                <w:lang w:val="en-NZ"/>
              </w:rPr>
            </w:pPr>
            <w:r w:rsidRPr="00C333C6">
              <w:t>2.3 Soil conditions for operation are specified, or tracks maintained, to reduce compaction</w:t>
            </w:r>
          </w:p>
        </w:tc>
      </w:tr>
      <w:tr w:rsidTr="00C33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33C6">
            <w:pPr>
              <w:pStyle w:val="List"/>
              <w:rPr>
                <w:lang w:val="en-NZ"/>
              </w:rPr>
            </w:pPr>
            <w:r w:rsidRPr="00C333C6">
              <w:t>3  Carry out trouble shooting for faults and blockages</w:t>
            </w:r>
          </w:p>
        </w:tc>
        <w:tc>
          <w:tcPr>
            <w:tcW w:w="6312" w:type="dxa"/>
            <w:tcBorders>
              <w:top w:val="nil"/>
              <w:left w:val="nil"/>
              <w:bottom w:val="nil"/>
              <w:right w:val="nil"/>
            </w:tcBorders>
            <w:tcMar>
              <w:top w:w="0" w:type="dxa"/>
              <w:left w:w="62" w:type="dxa"/>
              <w:bottom w:w="0" w:type="dxa"/>
              <w:right w:w="62" w:type="dxa"/>
            </w:tcMar>
          </w:tcPr>
          <w:p w:rsidR="00000000" w:rsidRPr="00C333C6" w:rsidP="00C333C6">
            <w:pPr>
              <w:pStyle w:val="List"/>
            </w:pPr>
            <w:r w:rsidRPr="00C333C6">
              <w:t>3.1 Access to faulty components and blockages is arranged</w:t>
            </w:r>
          </w:p>
          <w:p w:rsidR="00000000" w:rsidRPr="00C333C6" w:rsidP="00C333C6">
            <w:pPr>
              <w:pStyle w:val="List"/>
            </w:pPr>
            <w:r w:rsidRPr="00C333C6">
              <w:t>3.2 Faulty components are removed from</w:t>
            </w:r>
            <w:r w:rsidRPr="00C333C6">
              <w:t xml:space="preserve"> the system, according to system specifications and technical manuals, and repaired or disposed of in an environmentally responsible way</w:t>
            </w:r>
          </w:p>
          <w:p w:rsidR="00000000" w:rsidRPr="00C333C6" w:rsidP="00C333C6">
            <w:pPr>
              <w:pStyle w:val="List"/>
            </w:pPr>
            <w:r w:rsidRPr="00C333C6">
              <w:t>3.3 Replaceable components are selected from manufacturer catalogues and procured using enterprise procedures</w:t>
            </w:r>
          </w:p>
          <w:p w:rsidR="00000000" w:rsidP="00C333C6">
            <w:pPr>
              <w:pStyle w:val="List"/>
              <w:rPr>
                <w:lang w:val="en-NZ"/>
              </w:rPr>
            </w:pPr>
            <w:r w:rsidRPr="00C333C6">
              <w:t>3.4 Repla</w:t>
            </w:r>
            <w:r w:rsidRPr="00C333C6">
              <w:t>cement components are installed to meet system specifications according to technical manuals</w:t>
            </w:r>
          </w:p>
        </w:tc>
      </w:tr>
      <w:tr w:rsidTr="00C33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33C6">
            <w:pPr>
              <w:pStyle w:val="List"/>
              <w:rPr>
                <w:lang w:val="en-NZ"/>
              </w:rPr>
            </w:pPr>
            <w:r w:rsidRPr="00C333C6">
              <w:t>4  Measure performance of a moving sprinkler irrigation system</w:t>
            </w:r>
          </w:p>
        </w:tc>
        <w:tc>
          <w:tcPr>
            <w:tcW w:w="6312" w:type="dxa"/>
            <w:tcBorders>
              <w:top w:val="nil"/>
              <w:left w:val="nil"/>
              <w:bottom w:val="nil"/>
              <w:right w:val="nil"/>
            </w:tcBorders>
            <w:tcMar>
              <w:top w:w="0" w:type="dxa"/>
              <w:left w:w="62" w:type="dxa"/>
              <w:bottom w:w="0" w:type="dxa"/>
              <w:right w:w="62" w:type="dxa"/>
            </w:tcMar>
          </w:tcPr>
          <w:p w:rsidR="00000000" w:rsidRPr="00C333C6" w:rsidP="00C333C6">
            <w:pPr>
              <w:pStyle w:val="List"/>
            </w:pPr>
            <w:r w:rsidRPr="00C333C6">
              <w:t>4.1 Variations in pressures are identified and recorded in accordance with enterprise policy and procedures</w:t>
            </w:r>
          </w:p>
          <w:p w:rsidR="00000000" w:rsidRPr="00C333C6" w:rsidP="00C333C6">
            <w:pPr>
              <w:pStyle w:val="List"/>
            </w:pPr>
            <w:r w:rsidRPr="00C333C6">
              <w:t>4.2 Water flow rates are measured and recorded in accordance with enterprise policy and procedures</w:t>
            </w:r>
          </w:p>
          <w:p w:rsidR="00000000" w:rsidRPr="00C333C6" w:rsidP="00C333C6">
            <w:pPr>
              <w:pStyle w:val="List"/>
            </w:pPr>
            <w:r w:rsidRPr="00C333C6">
              <w:t>4.3 Variations in water flow and distribution are</w:t>
            </w:r>
            <w:r w:rsidRPr="00C333C6">
              <w:t xml:space="preserve"> identified and recorded in accordance with enterprise policy and procedures</w:t>
            </w:r>
          </w:p>
          <w:p w:rsidR="00000000" w:rsidRPr="00C333C6" w:rsidP="00C333C6">
            <w:pPr>
              <w:pStyle w:val="List"/>
            </w:pPr>
            <w:r w:rsidRPr="00C333C6">
              <w:t>4.4 Pump performance parameters are measured as necessary and recorded in accordance with enterprise policy and procedures</w:t>
            </w:r>
          </w:p>
          <w:p w:rsidR="00000000" w:rsidRPr="00C333C6" w:rsidP="00C333C6">
            <w:pPr>
              <w:pStyle w:val="List"/>
            </w:pPr>
            <w:r w:rsidRPr="00C333C6">
              <w:t>4.5 Variations in pump performance parameters are measur</w:t>
            </w:r>
            <w:r w:rsidRPr="00C333C6">
              <w:t>ed where relevant and recorded in accordance with enterprise policy and procedures</w:t>
            </w:r>
          </w:p>
          <w:p w:rsidR="00000000" w:rsidRPr="00C333C6" w:rsidP="00C333C6">
            <w:pPr>
              <w:pStyle w:val="List"/>
            </w:pPr>
            <w:r w:rsidRPr="00C333C6">
              <w:t>4.6 Distribution and delivery systems are inspected and malfunctions in system are identified, fixed and actions recorded in accordance with enterprise policy and procedures</w:t>
            </w:r>
          </w:p>
          <w:p w:rsidR="00000000" w:rsidP="00C333C6">
            <w:pPr>
              <w:pStyle w:val="List"/>
              <w:rPr>
                <w:lang w:val="en-NZ"/>
              </w:rPr>
            </w:pPr>
            <w:r w:rsidRPr="00C333C6">
              <w:t xml:space="preserve">4.7 Factors external to the system that may cause interference are identified and recorded in accordance with enterprise </w:t>
            </w:r>
            <w:r w:rsidRPr="00C333C6">
              <w:t>policy and procedures</w:t>
            </w:r>
          </w:p>
        </w:tc>
      </w:tr>
      <w:tr w:rsidTr="00C333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333C6">
            <w:pPr>
              <w:pStyle w:val="List"/>
              <w:rPr>
                <w:lang w:val="en-NZ"/>
              </w:rPr>
            </w:pPr>
            <w:r w:rsidRPr="00C333C6">
              <w:t>5  Review system performance status</w:t>
            </w:r>
          </w:p>
        </w:tc>
        <w:tc>
          <w:tcPr>
            <w:tcW w:w="6312" w:type="dxa"/>
            <w:tcBorders>
              <w:top w:val="nil"/>
              <w:left w:val="nil"/>
              <w:bottom w:val="nil"/>
              <w:right w:val="nil"/>
            </w:tcBorders>
            <w:tcMar>
              <w:top w:w="0" w:type="dxa"/>
              <w:left w:w="62" w:type="dxa"/>
              <w:bottom w:w="0" w:type="dxa"/>
              <w:right w:w="62" w:type="dxa"/>
            </w:tcMar>
          </w:tcPr>
          <w:p w:rsidR="00000000" w:rsidRPr="00C333C6" w:rsidP="00C333C6">
            <w:pPr>
              <w:pStyle w:val="List"/>
            </w:pPr>
            <w:r w:rsidRPr="00C333C6">
              <w:t>5.1 System pressures and variations are recorded in accordance with enterpr</w:t>
            </w:r>
            <w:r w:rsidRPr="00C333C6">
              <w:t>ise policy and procedures</w:t>
            </w:r>
          </w:p>
          <w:p w:rsidR="00000000" w:rsidRPr="00C333C6" w:rsidP="00C333C6">
            <w:pPr>
              <w:pStyle w:val="List"/>
            </w:pPr>
            <w:r w:rsidRPr="00C333C6">
              <w:t>5.2 System flow rates and variations are recorded in accordance with enterprise policy and procedures</w:t>
            </w:r>
          </w:p>
          <w:p w:rsidR="00000000" w:rsidRPr="00C333C6" w:rsidP="00C333C6">
            <w:pPr>
              <w:pStyle w:val="List"/>
            </w:pPr>
            <w:r w:rsidRPr="00C333C6">
              <w:t>5.3 Distribution uniformity and mean application rates are calculated and recorded in accordance with enterprise policy and proc</w:t>
            </w:r>
            <w:r w:rsidRPr="00C333C6">
              <w:t>edures</w:t>
            </w:r>
          </w:p>
          <w:p w:rsidR="00000000" w:rsidRPr="00C333C6" w:rsidP="00C333C6">
            <w:pPr>
              <w:pStyle w:val="List"/>
            </w:pPr>
            <w:r w:rsidRPr="00C333C6">
              <w:t>5.4 Watering depth is determined and recorded in accordance with enterprise policy and procedures</w:t>
            </w:r>
          </w:p>
          <w:p w:rsidR="00000000" w:rsidRPr="00C333C6" w:rsidP="00C333C6">
            <w:pPr>
              <w:pStyle w:val="List"/>
            </w:pPr>
            <w:r w:rsidRPr="00C333C6">
              <w:t>5.5 Calculations are made for energy use and water efficiency and compared to industry benchmarks</w:t>
            </w:r>
          </w:p>
        </w:tc>
      </w:tr>
    </w:tbl>
    <w:p w:rsidR="00000000" w:rsidRPr="00C333C6" w:rsidP="00C333C6">
      <w:pPr>
        <w:pStyle w:val="BodyText"/>
      </w:pPr>
    </w:p>
    <w:p w:rsidR="00000000" w:rsidRPr="00C333C6" w:rsidP="00C333C6">
      <w:pPr>
        <w:pStyle w:val="AllowPageBreak"/>
      </w:pPr>
    </w:p>
    <w:p w:rsidR="00000000" w:rsidRPr="00C333C6" w:rsidP="00C333C6">
      <w:pPr>
        <w:pStyle w:val="Heading1"/>
      </w:pPr>
      <w:bookmarkStart w:id="9" w:name="O_407688"/>
      <w:bookmarkEnd w:id="9"/>
      <w:r w:rsidRPr="00C333C6">
        <w:t>Required Skills and Knowledge</w:t>
      </w:r>
    </w:p>
    <w:p w:rsidR="00000000" w:rsidRPr="00C333C6" w:rsidP="00C333C6">
      <w:pPr>
        <w:pStyle w:val="BodyText"/>
      </w:pPr>
      <w:r w:rsidRPr="00C333C6">
        <w:t>This</w:t>
      </w:r>
      <w:r w:rsidRPr="00C333C6">
        <w:t xml:space="preserve"> section describes the skills and knowledge required for this Unit.</w:t>
      </w:r>
    </w:p>
    <w:tbl>
      <w:tblPr>
        <w:tblW w:w="0" w:type="auto"/>
        <w:tblLayout w:type="fixed"/>
        <w:tblCellMar>
          <w:left w:w="62" w:type="dxa"/>
          <w:right w:w="62" w:type="dxa"/>
        </w:tblCellMar>
        <w:tblLook w:val="0000"/>
      </w:tblPr>
      <w:tblGrid>
        <w:gridCol w:w="9072"/>
      </w:tblGrid>
      <w:tr w:rsidTr="00C33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33C6">
            <w:pPr>
              <w:pStyle w:val="TableHeading"/>
              <w:rPr>
                <w:lang w:val="en-NZ"/>
              </w:rPr>
            </w:pPr>
            <w:r w:rsidRPr="00C333C6">
              <w:t>Required skills include:</w:t>
            </w:r>
          </w:p>
        </w:tc>
      </w:tr>
      <w:tr w:rsidTr="00C33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C333C6" w:rsidP="00C333C6">
            <w:pPr>
              <w:pStyle w:val="BodyText"/>
            </w:pPr>
            <w:r w:rsidRPr="00C333C6">
              <w:rPr>
                <w:rStyle w:val="SpecialBold"/>
              </w:rPr>
              <w:t>Ability to:</w:t>
            </w:r>
          </w:p>
          <w:p w:rsidR="00000000" w:rsidRPr="00C333C6" w:rsidP="00C333C6">
            <w:pPr>
              <w:pStyle w:val="ListBullet"/>
            </w:pPr>
            <w:r w:rsidRPr="00C333C6">
              <w:t>measure output and efficiency of an irrigation system</w:t>
            </w:r>
          </w:p>
          <w:p w:rsidR="00000000" w:rsidRPr="00C333C6" w:rsidP="00C333C6">
            <w:pPr>
              <w:pStyle w:val="ListBullet"/>
            </w:pPr>
            <w:r w:rsidRPr="00C333C6">
              <w:t>develop and supervise procedures for starting up,</w:t>
            </w:r>
            <w:r w:rsidRPr="00C333C6">
              <w:t xml:space="preserve"> carrying out operational checks and shutting down</w:t>
            </w:r>
          </w:p>
          <w:p w:rsidR="00000000" w:rsidRPr="00C333C6" w:rsidP="00C333C6">
            <w:pPr>
              <w:pStyle w:val="ListBullet"/>
            </w:pPr>
            <w:r w:rsidRPr="00C333C6">
              <w:t>monitor system effectiveness:</w:t>
            </w:r>
          </w:p>
          <w:p w:rsidR="00000000" w:rsidRPr="00C333C6" w:rsidP="00C333C6">
            <w:pPr>
              <w:pStyle w:val="ListBullet2"/>
            </w:pPr>
            <w:r w:rsidRPr="00C333C6">
              <w:t>application rates</w:t>
            </w:r>
          </w:p>
          <w:p w:rsidR="00000000" w:rsidRPr="00C333C6" w:rsidP="00C333C6">
            <w:pPr>
              <w:pStyle w:val="ListBullet2"/>
            </w:pPr>
            <w:r w:rsidRPr="00C333C6">
              <w:t>irrigation times</w:t>
            </w:r>
          </w:p>
          <w:p w:rsidR="00000000" w:rsidRPr="00C333C6" w:rsidP="00C333C6">
            <w:pPr>
              <w:pStyle w:val="ListBullet2"/>
            </w:pPr>
            <w:r w:rsidRPr="00C333C6">
              <w:t>sprinkler coverage and output</w:t>
            </w:r>
          </w:p>
          <w:p w:rsidR="00000000" w:rsidRPr="00C333C6" w:rsidP="00C333C6">
            <w:pPr>
              <w:pStyle w:val="ListBullet2"/>
            </w:pPr>
            <w:r w:rsidRPr="00C333C6">
              <w:t>soil moisture levels</w:t>
            </w:r>
          </w:p>
          <w:p w:rsidR="00000000" w:rsidRPr="00C333C6" w:rsidP="00C333C6">
            <w:pPr>
              <w:pStyle w:val="ListBullet2"/>
            </w:pPr>
            <w:r w:rsidRPr="00C333C6">
              <w:t>pressure variations and blockages</w:t>
            </w:r>
          </w:p>
          <w:p w:rsidR="00000000" w:rsidRPr="00C333C6" w:rsidP="00C333C6">
            <w:pPr>
              <w:pStyle w:val="ListBullet2"/>
            </w:pPr>
            <w:r w:rsidRPr="00C333C6">
              <w:t>salinity levels and water quality</w:t>
            </w:r>
          </w:p>
          <w:p w:rsidR="00000000" w:rsidRPr="00C333C6" w:rsidP="00C333C6">
            <w:pPr>
              <w:pStyle w:val="ListBullet2"/>
            </w:pPr>
            <w:r w:rsidRPr="00C333C6">
              <w:t>depth of irrigation</w:t>
            </w:r>
          </w:p>
          <w:p w:rsidR="00000000" w:rsidRPr="00C333C6" w:rsidP="00C333C6">
            <w:pPr>
              <w:pStyle w:val="ListBullet2"/>
            </w:pPr>
            <w:r w:rsidRPr="00C333C6">
              <w:t>infiltration and runoff</w:t>
            </w:r>
          </w:p>
          <w:p w:rsidR="00000000" w:rsidRPr="00C333C6" w:rsidP="00C333C6">
            <w:pPr>
              <w:pStyle w:val="ListBullet"/>
            </w:pPr>
            <w:r w:rsidRPr="00C333C6">
              <w:t>measure, interpret and adjust flow rates and pressures</w:t>
            </w:r>
          </w:p>
          <w:p w:rsidR="00000000" w:rsidRPr="00C333C6" w:rsidP="00C333C6">
            <w:pPr>
              <w:pStyle w:val="ListBullet"/>
            </w:pPr>
            <w:r w:rsidRPr="00C333C6">
              <w:t>fix blockages and replace components</w:t>
            </w:r>
          </w:p>
          <w:p w:rsidR="00000000" w:rsidP="00C333C6">
            <w:pPr>
              <w:pStyle w:val="ListBullet"/>
              <w:rPr>
                <w:lang w:val="en-NZ"/>
              </w:rPr>
            </w:pPr>
            <w:r w:rsidRPr="00C333C6">
              <w:t>use records to review an irrigation system.</w:t>
            </w:r>
          </w:p>
        </w:tc>
      </w:tr>
      <w:tr w:rsidTr="00C333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C333C6">
            <w:pPr>
              <w:pStyle w:val="TableHeading"/>
              <w:rPr>
                <w:lang w:val="en-NZ"/>
              </w:rPr>
            </w:pPr>
            <w:r w:rsidRPr="00C333C6">
              <w:t>Required knowledge includes:</w:t>
            </w:r>
          </w:p>
        </w:tc>
      </w:tr>
      <w:tr w:rsidTr="00C333C6">
        <w:tblPrEx>
          <w:tblW w:w="0" w:type="auto"/>
          <w:tblLayout w:type="fixed"/>
          <w:tblCellMar>
            <w:left w:w="62" w:type="dxa"/>
            <w:right w:w="62" w:type="dxa"/>
          </w:tblCellMar>
          <w:tblLook w:val="0000"/>
        </w:tblPrEx>
        <w:trPr>
          <w:trHeight w:val="2971"/>
        </w:trPr>
        <w:tc>
          <w:tcPr>
            <w:tcW w:w="9072" w:type="dxa"/>
            <w:tcBorders>
              <w:top w:val="nil"/>
              <w:left w:val="nil"/>
              <w:bottom w:val="nil"/>
              <w:right w:val="nil"/>
            </w:tcBorders>
            <w:tcMar>
              <w:top w:w="0" w:type="dxa"/>
              <w:left w:w="62" w:type="dxa"/>
              <w:bottom w:w="0" w:type="dxa"/>
              <w:right w:w="62" w:type="dxa"/>
            </w:tcMar>
          </w:tcPr>
          <w:p w:rsidR="00000000" w:rsidRPr="00C333C6" w:rsidP="00C333C6">
            <w:pPr>
              <w:pStyle w:val="BodyText"/>
            </w:pPr>
            <w:r w:rsidRPr="00C333C6">
              <w:rPr>
                <w:rStyle w:val="SpecialBold"/>
              </w:rPr>
              <w:t>Knowledge of:</w:t>
            </w:r>
          </w:p>
          <w:p w:rsidR="00000000" w:rsidRPr="00C333C6" w:rsidP="00C333C6">
            <w:pPr>
              <w:pStyle w:val="ListBullet"/>
            </w:pPr>
            <w:r w:rsidRPr="00C333C6">
              <w:t>moving sprinkler irrigation technologies</w:t>
            </w:r>
          </w:p>
          <w:p w:rsidR="00000000" w:rsidRPr="00C333C6" w:rsidP="00C333C6">
            <w:pPr>
              <w:pStyle w:val="ListBullet"/>
            </w:pPr>
            <w:r w:rsidRPr="00C333C6">
              <w:t>component specifications</w:t>
            </w:r>
          </w:p>
          <w:p w:rsidR="00000000" w:rsidRPr="00C333C6" w:rsidP="00C333C6">
            <w:pPr>
              <w:pStyle w:val="ListBullet"/>
            </w:pPr>
            <w:r w:rsidRPr="00C333C6">
              <w:t>pump types used in moving sprinkler  irrigation systems and their output and efficiency ratings</w:t>
            </w:r>
          </w:p>
          <w:p w:rsidR="00000000" w:rsidRPr="00C333C6" w:rsidP="00C333C6">
            <w:pPr>
              <w:pStyle w:val="ListBullet"/>
            </w:pPr>
            <w:r w:rsidRPr="00C333C6">
              <w:t>servicing and maintenance of travelling mechanism</w:t>
            </w:r>
          </w:p>
          <w:p w:rsidR="00000000" w:rsidRPr="00C333C6" w:rsidP="00C333C6">
            <w:pPr>
              <w:pStyle w:val="ListBullet"/>
            </w:pPr>
            <w:r w:rsidRPr="00C333C6">
              <w:t>environmental hazards of runoff and compaction</w:t>
            </w:r>
          </w:p>
          <w:p w:rsidR="00000000" w:rsidRPr="00C333C6" w:rsidP="00C333C6">
            <w:pPr>
              <w:pStyle w:val="ListBullet"/>
            </w:pPr>
            <w:r w:rsidRPr="00C333C6">
              <w:t xml:space="preserve">general irrigation methods for moving </w:t>
            </w:r>
            <w:r w:rsidRPr="00C333C6">
              <w:t>sprinkler systems</w:t>
            </w:r>
          </w:p>
          <w:p w:rsidR="00000000" w:rsidRPr="00C333C6" w:rsidP="00C333C6">
            <w:pPr>
              <w:pStyle w:val="ListBullet"/>
            </w:pPr>
            <w:r w:rsidRPr="00C333C6">
              <w:t>main components of moving sprinkler irrigation systems</w:t>
            </w:r>
          </w:p>
          <w:p w:rsidR="00000000" w:rsidRPr="00C333C6" w:rsidP="00C333C6">
            <w:pPr>
              <w:pStyle w:val="ListBullet"/>
            </w:pPr>
            <w:r w:rsidRPr="00C333C6">
              <w:t>pump types used in moving sprinkler irrigation systems and their operation</w:t>
            </w:r>
          </w:p>
          <w:p w:rsidR="00000000" w:rsidRPr="00C333C6" w:rsidP="00C333C6">
            <w:pPr>
              <w:pStyle w:val="ListBullet"/>
            </w:pPr>
            <w:r w:rsidRPr="00C333C6">
              <w:t>energy efficiency indicators/ benchmarks for moving sprinkler irrigation:</w:t>
            </w:r>
          </w:p>
          <w:p w:rsidR="00000000" w:rsidRPr="00C333C6" w:rsidP="00C333C6">
            <w:pPr>
              <w:pStyle w:val="ListBullet2"/>
            </w:pPr>
            <w:r w:rsidRPr="00C333C6">
              <w:t>Application Efficiency</w:t>
            </w:r>
          </w:p>
          <w:p w:rsidR="00000000" w:rsidRPr="00C333C6" w:rsidP="00C333C6">
            <w:pPr>
              <w:pStyle w:val="ListBullet2"/>
            </w:pPr>
            <w:r w:rsidRPr="00C333C6">
              <w:t>Average Application Rate</w:t>
            </w:r>
          </w:p>
          <w:p w:rsidR="00000000" w:rsidRPr="00C333C6" w:rsidP="00C333C6">
            <w:pPr>
              <w:pStyle w:val="ListBullet2"/>
            </w:pPr>
            <w:r w:rsidRPr="00C333C6">
              <w:t>Instantaneous Application Rate</w:t>
            </w:r>
          </w:p>
          <w:p w:rsidR="00000000" w:rsidRPr="00C333C6" w:rsidP="00C333C6">
            <w:pPr>
              <w:pStyle w:val="ListBullet"/>
            </w:pPr>
            <w:r w:rsidRPr="00C333C6">
              <w:t>soil moisture testing techniques</w:t>
            </w:r>
          </w:p>
          <w:p w:rsidR="00000000" w:rsidRPr="00C333C6" w:rsidP="00C333C6">
            <w:pPr>
              <w:pStyle w:val="ListBullet"/>
            </w:pPr>
            <w:r w:rsidRPr="00C333C6">
              <w:t>soil/plant/water relationships</w:t>
            </w:r>
          </w:p>
          <w:p w:rsidR="00000000" w:rsidRPr="00C333C6" w:rsidP="00C333C6">
            <w:pPr>
              <w:pStyle w:val="ListBullet"/>
            </w:pPr>
            <w:r w:rsidRPr="00C333C6">
              <w:t>water requirements of plants/crops consistent with sound environmental management</w:t>
            </w:r>
          </w:p>
          <w:p w:rsidR="00000000" w:rsidRPr="00C333C6" w:rsidP="00C333C6">
            <w:pPr>
              <w:pStyle w:val="ListBullet"/>
            </w:pPr>
            <w:r w:rsidRPr="00C333C6">
              <w:t>critical measures for moisture availability:</w:t>
            </w:r>
          </w:p>
          <w:p w:rsidR="00000000" w:rsidRPr="00C333C6" w:rsidP="00C333C6">
            <w:pPr>
              <w:pStyle w:val="ListBullet2"/>
            </w:pPr>
            <w:r w:rsidRPr="00C333C6">
              <w:t>readily</w:t>
            </w:r>
            <w:r w:rsidRPr="00C333C6">
              <w:t xml:space="preserve"> available water</w:t>
            </w:r>
          </w:p>
          <w:p w:rsidR="00000000" w:rsidRPr="00C333C6" w:rsidP="00C333C6">
            <w:pPr>
              <w:pStyle w:val="ListBullet2"/>
            </w:pPr>
            <w:r w:rsidRPr="00C333C6">
              <w:t>wilting point</w:t>
            </w:r>
          </w:p>
          <w:p w:rsidR="00000000" w:rsidRPr="00C333C6" w:rsidP="00C333C6">
            <w:pPr>
              <w:pStyle w:val="ListBullet2"/>
            </w:pPr>
            <w:r w:rsidRPr="00C333C6">
              <w:t>field capacity</w:t>
            </w:r>
          </w:p>
          <w:p w:rsidR="00000000" w:rsidRPr="00C333C6" w:rsidP="00C333C6">
            <w:pPr>
              <w:pStyle w:val="ListBullet"/>
            </w:pPr>
            <w:r w:rsidRPr="00C333C6">
              <w:t>monitoring soil compaction and drainage</w:t>
            </w:r>
          </w:p>
          <w:p w:rsidR="00000000" w:rsidRPr="00C333C6" w:rsidP="00C333C6">
            <w:pPr>
              <w:pStyle w:val="ListBullet"/>
            </w:pPr>
            <w:r w:rsidRPr="00C333C6">
              <w:t>physical soil characteristics such as infiltration rate, water holding capacity and wetted volume in the root zone</w:t>
            </w:r>
          </w:p>
          <w:p w:rsidR="00000000" w:rsidRPr="00C333C6" w:rsidP="00C333C6">
            <w:pPr>
              <w:pStyle w:val="ListBullet"/>
            </w:pPr>
            <w:r w:rsidRPr="00C333C6">
              <w:t>irrigation schedules</w:t>
            </w:r>
          </w:p>
          <w:p w:rsidR="00000000" w:rsidRPr="00C333C6" w:rsidP="00C333C6">
            <w:pPr>
              <w:pStyle w:val="ListBullet"/>
            </w:pPr>
            <w:r w:rsidRPr="00C333C6">
              <w:t>environmental impacts of irrigati</w:t>
            </w:r>
            <w:r w:rsidRPr="00C333C6">
              <w:t>on using water from any ground or underground source</w:t>
            </w:r>
          </w:p>
          <w:p w:rsidR="00000000" w:rsidRPr="00C333C6" w:rsidP="00C333C6">
            <w:pPr>
              <w:pStyle w:val="ListBullet"/>
            </w:pPr>
            <w:r w:rsidRPr="00C333C6">
              <w:t>best practices for reducing environmental impacts of irrigation</w:t>
            </w:r>
          </w:p>
          <w:p w:rsidR="00000000" w:rsidRPr="00C333C6" w:rsidP="00C333C6">
            <w:pPr>
              <w:pStyle w:val="ListBullet"/>
            </w:pPr>
            <w:r w:rsidRPr="00C333C6">
              <w:t>water requirements of plants/crops consistent with sound environmental management.</w:t>
            </w:r>
          </w:p>
        </w:tc>
      </w:tr>
    </w:tbl>
    <w:p w:rsidR="00000000" w:rsidRPr="00C333C6" w:rsidP="00C333C6">
      <w:pPr>
        <w:pStyle w:val="BodyText"/>
      </w:pPr>
    </w:p>
    <w:p w:rsidR="00000000" w:rsidRPr="00C333C6" w:rsidP="00C333C6">
      <w:pPr>
        <w:pStyle w:val="AllowPageBreak"/>
      </w:pPr>
    </w:p>
    <w:p w:rsidR="00000000" w:rsidRPr="00C333C6" w:rsidP="00C333C6">
      <w:pPr>
        <w:pStyle w:val="Heading1"/>
      </w:pPr>
      <w:bookmarkStart w:id="10" w:name="O_407689"/>
      <w:bookmarkEnd w:id="10"/>
      <w:r w:rsidRPr="00C333C6">
        <w:t>Evidence Guide</w:t>
      </w:r>
    </w:p>
    <w:tbl>
      <w:tblPr>
        <w:tblW w:w="0" w:type="auto"/>
        <w:tblLayout w:type="fixed"/>
        <w:tblCellMar>
          <w:left w:w="62" w:type="dxa"/>
          <w:right w:w="62" w:type="dxa"/>
        </w:tblCellMar>
        <w:tblLook w:val="0000"/>
      </w:tblPr>
      <w:tblGrid>
        <w:gridCol w:w="3674"/>
        <w:gridCol w:w="5398"/>
      </w:tblGrid>
      <w:tr w:rsidTr="00C333C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C6">
            <w:pPr>
              <w:pStyle w:val="BodyText"/>
              <w:rPr>
                <w:lang w:val="en-NZ"/>
              </w:rPr>
            </w:pPr>
            <w:r w:rsidRPr="00C333C6">
              <w:t>The evidence guide provides advice on assessment and must be read in conjunction with the performance criteria, required skills and knowledge, range statement and the Assessment Guidelines for the Training Package.</w:t>
            </w:r>
          </w:p>
        </w:tc>
      </w:tr>
      <w:tr w:rsidTr="00C333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C6">
            <w:pPr>
              <w:pStyle w:val="BodyText"/>
              <w:rPr>
                <w:lang w:val="en-NZ"/>
              </w:rPr>
            </w:pPr>
            <w:r w:rsidRPr="00C333C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C6">
            <w:pPr>
              <w:pStyle w:val="BodyText"/>
              <w:rPr>
                <w:lang w:val="en-NZ"/>
              </w:rPr>
            </w:pPr>
          </w:p>
        </w:tc>
      </w:tr>
      <w:tr w:rsidTr="00C333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C6">
            <w:pPr>
              <w:pStyle w:val="BodyText"/>
              <w:rPr>
                <w:lang w:val="en-NZ"/>
              </w:rPr>
            </w:pPr>
            <w:r w:rsidRPr="00C333C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3C6" w:rsidP="00C333C6">
            <w:pPr>
              <w:pStyle w:val="BodyText"/>
            </w:pPr>
            <w:r w:rsidRPr="00C333C6">
              <w:t>The evidence required to demonstrate competency in this Unit must be relevant to workplace operations and satisfy holistically all of the requirements of the perfo</w:t>
            </w:r>
            <w:r w:rsidRPr="00C333C6">
              <w:t>rmance criteria and required skills and knowledge and include achievement of the following:</w:t>
            </w:r>
          </w:p>
          <w:p w:rsidR="00000000" w:rsidRPr="00C333C6" w:rsidP="00C333C6">
            <w:pPr>
              <w:pStyle w:val="ListBullet"/>
            </w:pPr>
            <w:r w:rsidRPr="00C333C6">
              <w:t>read and follow operations manual and irrigation schedules</w:t>
            </w:r>
          </w:p>
          <w:p w:rsidR="00000000" w:rsidRPr="00C333C6" w:rsidP="00C333C6">
            <w:pPr>
              <w:pStyle w:val="ListBullet"/>
            </w:pPr>
            <w:r w:rsidRPr="00C333C6">
              <w:t xml:space="preserve">carry out pre-start checks </w:t>
            </w:r>
          </w:p>
          <w:p w:rsidR="00000000" w:rsidRPr="00C333C6" w:rsidP="00C333C6">
            <w:pPr>
              <w:pStyle w:val="ListBullet"/>
            </w:pPr>
            <w:r w:rsidRPr="00C333C6">
              <w:t xml:space="preserve">operate and inspect the system </w:t>
            </w:r>
          </w:p>
          <w:p w:rsidR="00000000" w:rsidRPr="00C333C6" w:rsidP="00C333C6">
            <w:pPr>
              <w:pStyle w:val="ListBullet"/>
            </w:pPr>
            <w:r w:rsidRPr="00C333C6">
              <w:t>measure and interpret flow rates and pressur</w:t>
            </w:r>
            <w:r w:rsidRPr="00C333C6">
              <w:t>es</w:t>
            </w:r>
          </w:p>
          <w:p w:rsidR="00000000" w:rsidRPr="00C333C6" w:rsidP="00C333C6">
            <w:pPr>
              <w:pStyle w:val="ListBullet"/>
            </w:pPr>
            <w:r w:rsidRPr="00C333C6">
              <w:t xml:space="preserve">identify environmental hazards </w:t>
            </w:r>
          </w:p>
          <w:p w:rsidR="00000000" w:rsidP="00C333C6">
            <w:pPr>
              <w:pStyle w:val="ListBullet"/>
              <w:rPr>
                <w:lang w:val="en-NZ"/>
              </w:rPr>
            </w:pPr>
            <w:r w:rsidRPr="00C333C6">
              <w:t>shut down in response to irrigation indicators.</w:t>
            </w:r>
          </w:p>
        </w:tc>
      </w:tr>
      <w:tr w:rsidTr="00C333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C6">
            <w:pPr>
              <w:pStyle w:val="BodyText"/>
              <w:rPr>
                <w:lang w:val="en-NZ"/>
              </w:rPr>
            </w:pPr>
            <w:r w:rsidRPr="00C333C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3C6" w:rsidP="00C333C6">
            <w:pPr>
              <w:pStyle w:val="BodyText"/>
            </w:pPr>
            <w:r w:rsidRPr="00C333C6">
              <w:t>Competency requires the application of work practices under work conditions. Selection and use of resources for some worksites may differ due to the regional or enterprise circumstances.</w:t>
            </w:r>
          </w:p>
        </w:tc>
      </w:tr>
    </w:tbl>
    <w:p w:rsidR="00000000" w:rsidRPr="00C333C6" w:rsidP="00C333C6">
      <w:pPr>
        <w:pStyle w:val="BodyText"/>
      </w:pPr>
    </w:p>
    <w:p w:rsidR="00000000" w:rsidRPr="00C333C6" w:rsidP="00C333C6">
      <w:pPr>
        <w:pStyle w:val="AllowPageBreak"/>
      </w:pPr>
    </w:p>
    <w:p w:rsidR="00000000" w:rsidRPr="00C333C6" w:rsidP="00C333C6">
      <w:pPr>
        <w:pStyle w:val="Heading1"/>
      </w:pPr>
      <w:bookmarkStart w:id="11" w:name="O_407690"/>
      <w:bookmarkEnd w:id="11"/>
      <w:r w:rsidRPr="00C333C6">
        <w:t>Range Statement</w:t>
      </w:r>
    </w:p>
    <w:tbl>
      <w:tblPr>
        <w:tblW w:w="0" w:type="auto"/>
        <w:tblLayout w:type="fixed"/>
        <w:tblCellMar>
          <w:left w:w="62" w:type="dxa"/>
          <w:right w:w="62" w:type="dxa"/>
        </w:tblCellMar>
        <w:tblLook w:val="0000"/>
      </w:tblPr>
      <w:tblGrid>
        <w:gridCol w:w="3674"/>
        <w:gridCol w:w="5398"/>
      </w:tblGrid>
      <w:tr w:rsidTr="00C333C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C6">
            <w:pPr>
              <w:pStyle w:val="BodyText"/>
              <w:rPr>
                <w:lang w:val="en-NZ"/>
              </w:rPr>
            </w:pPr>
            <w:r w:rsidRPr="00C333C6">
              <w:t>The range statement relates to the</w:t>
            </w:r>
            <w:r w:rsidRPr="00C333C6">
              <w:t xml:space="preserve"> Unit of Competency as a whole. It allows for different work environments and situations that may affect performance. Bold italicised wording, if used in the performance criteria, is detailed below. Essential operating conditions that may be present with t</w:t>
            </w:r>
            <w:r w:rsidRPr="00C333C6">
              <w:t>raining and assessment (depending on the work situation, needs of the candidate, accessibility of the item, and local industry and regional contexts) may also be included.</w:t>
            </w:r>
          </w:p>
        </w:tc>
      </w:tr>
      <w:tr w:rsidTr="00C333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333C6">
            <w:pPr>
              <w:pStyle w:val="BodyText"/>
              <w:rPr>
                <w:lang w:val="en-NZ"/>
              </w:rPr>
            </w:pPr>
            <w:r w:rsidRPr="00C333C6">
              <w:rPr>
                <w:rStyle w:val="BoldandItalics"/>
              </w:rPr>
              <w:t>Moving sprinkler irrigation systems</w:t>
            </w:r>
            <w:r w:rsidRPr="00C333C6">
              <w:t xml:space="preserve"> may include:</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333C6" w:rsidP="00C333C6">
            <w:pPr>
              <w:pStyle w:val="BodyText"/>
            </w:pPr>
            <w:r w:rsidRPr="00C333C6">
              <w:t>moving sprinkler irrigation systems describe specifically hard and soft reel self-travelling irrigators, lateral move systems and centre pivots.</w:t>
            </w:r>
          </w:p>
        </w:tc>
      </w:tr>
    </w:tbl>
    <w:p w:rsidR="00000000" w:rsidRPr="00C333C6" w:rsidP="00C333C6">
      <w:pPr>
        <w:pStyle w:val="BodyText"/>
      </w:pPr>
    </w:p>
    <w:p w:rsidR="00000000" w:rsidRPr="00C333C6" w:rsidP="00C333C6">
      <w:pPr>
        <w:pStyle w:val="AllowPageBreak"/>
      </w:pPr>
    </w:p>
    <w:p w:rsidR="00000000" w:rsidRPr="00C333C6" w:rsidP="00C333C6">
      <w:pPr>
        <w:pStyle w:val="Heading1"/>
      </w:pPr>
      <w:bookmarkStart w:id="12" w:name="O_407691"/>
      <w:bookmarkEnd w:id="12"/>
      <w:r w:rsidRPr="00C333C6">
        <w:t>Unit Sector(s)</w:t>
      </w:r>
    </w:p>
    <w:p w:rsidR="00000000" w:rsidRPr="00C333C6" w:rsidP="00C333C6">
      <w:pPr>
        <w:pStyle w:val="BodyText"/>
      </w:pPr>
      <w:r w:rsidRPr="00C333C6">
        <w:t>Irrigation</w:t>
      </w:r>
    </w:p>
    <w:p w:rsidR="00000000" w:rsidRPr="00C333C6" w:rsidP="00C333C6"/>
    <w:sectPr w:rsidSect="00C333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B92" w:rsidP="00D83B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B92" w:rsidP="00C333C6">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D83B92" w:rsidP="00C333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83B92" w:rsidP="00C333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C6" w:rsidRPr="00D83B92" w:rsidP="00D83B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33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B92" w:rsidP="00C333C6">
    <w:pPr>
      <w:pStyle w:val="Header"/>
      <w:framePr w:wrap="around"/>
    </w:pPr>
    <w:r>
      <w:fldChar w:fldCharType="begin"/>
    </w:r>
    <w:r>
      <w:instrText xml:space="preserve"> TITLE   \* MERGEFORMAT </w:instrText>
    </w:r>
    <w:r>
      <w:fldChar w:fldCharType="separate"/>
    </w:r>
    <w:r>
      <w:t>AHCIRG422A Manage a moving sprinkler irrigation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D83B92" w:rsidP="00C333C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06420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43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CC76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33C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33C6"/>
    <w:pPr>
      <w:spacing w:before="360" w:after="60"/>
      <w:outlineLvl w:val="0"/>
    </w:pPr>
    <w:rPr>
      <w:sz w:val="32"/>
    </w:rPr>
  </w:style>
  <w:style w:type="paragraph" w:styleId="Heading2">
    <w:name w:val="heading 2"/>
    <w:basedOn w:val="HeadingBase"/>
    <w:next w:val="BodyText"/>
    <w:link w:val="Heading2Char"/>
    <w:qFormat/>
    <w:rsid w:val="00C333C6"/>
    <w:pPr>
      <w:keepLines/>
      <w:spacing w:before="240" w:after="120"/>
      <w:outlineLvl w:val="1"/>
    </w:pPr>
    <w:rPr>
      <w:sz w:val="28"/>
      <w:szCs w:val="40"/>
    </w:rPr>
  </w:style>
  <w:style w:type="paragraph" w:styleId="Heading3">
    <w:name w:val="heading 3"/>
    <w:basedOn w:val="HeadingBase"/>
    <w:next w:val="BodyText"/>
    <w:link w:val="Heading3Char"/>
    <w:qFormat/>
    <w:rsid w:val="00C333C6"/>
    <w:pPr>
      <w:spacing w:before="180" w:after="120"/>
      <w:outlineLvl w:val="2"/>
    </w:pPr>
    <w:rPr>
      <w:spacing w:val="-10"/>
      <w:kern w:val="32"/>
    </w:rPr>
  </w:style>
  <w:style w:type="paragraph" w:styleId="Heading4">
    <w:name w:val="heading 4"/>
    <w:basedOn w:val="HeadingBase"/>
    <w:next w:val="BodyText"/>
    <w:link w:val="Heading4Char"/>
    <w:qFormat/>
    <w:rsid w:val="00C333C6"/>
    <w:pPr>
      <w:spacing w:before="160" w:after="120"/>
      <w:outlineLvl w:val="3"/>
    </w:pPr>
    <w:rPr>
      <w:sz w:val="22"/>
    </w:rPr>
  </w:style>
  <w:style w:type="paragraph" w:styleId="Heading5">
    <w:name w:val="heading 5"/>
    <w:basedOn w:val="HeadingBase"/>
    <w:next w:val="Normal"/>
    <w:link w:val="Heading5Char"/>
    <w:qFormat/>
    <w:rsid w:val="00C333C6"/>
    <w:pPr>
      <w:spacing w:before="80"/>
      <w:outlineLvl w:val="4"/>
    </w:pPr>
    <w:rPr>
      <w:color w:val="918585"/>
      <w:sz w:val="20"/>
    </w:rPr>
  </w:style>
  <w:style w:type="paragraph" w:styleId="Heading6">
    <w:name w:val="heading 6"/>
    <w:basedOn w:val="HeadingBase"/>
    <w:next w:val="Normal"/>
    <w:link w:val="Heading6Char"/>
    <w:qFormat/>
    <w:rsid w:val="00C333C6"/>
    <w:pPr>
      <w:spacing w:before="60"/>
      <w:outlineLvl w:val="5"/>
    </w:pPr>
    <w:rPr>
      <w:color w:val="918585"/>
      <w:sz w:val="20"/>
    </w:rPr>
  </w:style>
  <w:style w:type="paragraph" w:styleId="Heading7">
    <w:name w:val="heading 7"/>
    <w:basedOn w:val="Normal"/>
    <w:next w:val="Normal"/>
    <w:link w:val="Heading7Char"/>
    <w:qFormat/>
    <w:rsid w:val="00C333C6"/>
    <w:pPr>
      <w:ind w:left="720"/>
      <w:outlineLvl w:val="6"/>
    </w:pPr>
    <w:rPr>
      <w:i/>
    </w:rPr>
  </w:style>
  <w:style w:type="paragraph" w:styleId="Heading8">
    <w:name w:val="heading 8"/>
    <w:basedOn w:val="Normal"/>
    <w:next w:val="Normal"/>
    <w:link w:val="Heading8Char"/>
    <w:qFormat/>
    <w:rsid w:val="00C333C6"/>
    <w:pPr>
      <w:ind w:left="720"/>
      <w:outlineLvl w:val="7"/>
    </w:pPr>
    <w:rPr>
      <w:i/>
    </w:rPr>
  </w:style>
  <w:style w:type="paragraph" w:styleId="Heading9">
    <w:name w:val="heading 9"/>
    <w:basedOn w:val="Normal"/>
    <w:next w:val="Normal"/>
    <w:link w:val="Heading9Char"/>
    <w:qFormat/>
    <w:rsid w:val="00C333C6"/>
    <w:pPr>
      <w:ind w:left="720"/>
      <w:outlineLvl w:val="8"/>
    </w:pPr>
    <w:rPr>
      <w:i/>
    </w:rPr>
  </w:style>
  <w:style w:type="character" w:default="1" w:styleId="DefaultParagraphFont">
    <w:name w:val="Default Paragraph Font"/>
    <w:uiPriority w:val="1"/>
    <w:unhideWhenUsed/>
    <w:rsid w:val="00C333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33C6"/>
  </w:style>
  <w:style w:type="character" w:customStyle="1" w:styleId="Heading1Char">
    <w:name w:val="Heading 1 Char"/>
    <w:basedOn w:val="DefaultParagraphFont"/>
    <w:link w:val="Heading1"/>
    <w:rsid w:val="00C333C6"/>
    <w:rPr>
      <w:rFonts w:ascii="Times New Roman" w:eastAsia="Times New Roman" w:hAnsi="Times New Roman" w:cs="Times New Roman"/>
      <w:b/>
      <w:sz w:val="32"/>
      <w:szCs w:val="20"/>
      <w:lang w:eastAsia="en-US"/>
    </w:rPr>
  </w:style>
  <w:style w:type="paragraph" w:styleId="BodyText">
    <w:name w:val="Body Text"/>
    <w:basedOn w:val="Normal"/>
    <w:link w:val="BodyTextChar"/>
    <w:rsid w:val="00C333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33C6"/>
    <w:rPr>
      <w:rFonts w:ascii="Times New Roman" w:eastAsia="Times New Roman" w:hAnsi="Times New Roman" w:cs="Times New Roman"/>
      <w:sz w:val="24"/>
      <w:lang w:eastAsia="en-US"/>
    </w:rPr>
  </w:style>
  <w:style w:type="paragraph" w:styleId="Footer">
    <w:name w:val="footer"/>
    <w:basedOn w:val="Normal"/>
    <w:link w:val="FooterChar"/>
    <w:rsid w:val="00C333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33C6"/>
    <w:rPr>
      <w:rFonts w:ascii="Times New Roman" w:eastAsia="Times New Roman" w:hAnsi="Times New Roman" w:cs="Times New Roman"/>
      <w:sz w:val="16"/>
      <w:lang w:eastAsia="en-US"/>
    </w:rPr>
  </w:style>
  <w:style w:type="paragraph" w:styleId="List">
    <w:name w:val="List"/>
    <w:basedOn w:val="BodyText"/>
    <w:next w:val="BodyText"/>
    <w:rsid w:val="00C333C6"/>
    <w:pPr>
      <w:tabs>
        <w:tab w:val="left" w:pos="340"/>
      </w:tabs>
      <w:spacing w:before="60" w:after="60"/>
      <w:ind w:left="340" w:hanging="340"/>
    </w:pPr>
  </w:style>
  <w:style w:type="paragraph" w:styleId="ListBullet">
    <w:name w:val="List Bullet"/>
    <w:basedOn w:val="List"/>
    <w:rsid w:val="00C333C6"/>
    <w:pPr>
      <w:numPr>
        <w:numId w:val="13"/>
      </w:numPr>
      <w:tabs>
        <w:tab w:val="clear" w:pos="340"/>
      </w:tabs>
      <w:spacing w:before="40" w:after="40"/>
    </w:pPr>
  </w:style>
  <w:style w:type="character" w:customStyle="1" w:styleId="SpecialBold">
    <w:name w:val="Special Bold"/>
    <w:basedOn w:val="DefaultParagraphFont"/>
    <w:rsid w:val="00C333C6"/>
    <w:rPr>
      <w:b/>
      <w:spacing w:val="0"/>
    </w:rPr>
  </w:style>
  <w:style w:type="paragraph" w:styleId="ListBullet2">
    <w:name w:val="List Bullet 2"/>
    <w:basedOn w:val="List2"/>
    <w:rsid w:val="00C333C6"/>
    <w:pPr>
      <w:numPr>
        <w:numId w:val="14"/>
      </w:numPr>
      <w:tabs>
        <w:tab w:val="clear" w:pos="680"/>
      </w:tabs>
    </w:pPr>
  </w:style>
  <w:style w:type="paragraph" w:customStyle="1" w:styleId="SuperHeading">
    <w:name w:val="SuperHeading"/>
    <w:basedOn w:val="Normal"/>
    <w:rsid w:val="00C333C6"/>
    <w:pPr>
      <w:spacing w:before="240" w:after="120"/>
      <w:outlineLvl w:val="0"/>
    </w:pPr>
    <w:rPr>
      <w:rFonts w:ascii="Times New Roman" w:hAnsi="Times New Roman"/>
      <w:b/>
      <w:sz w:val="28"/>
    </w:rPr>
  </w:style>
  <w:style w:type="paragraph" w:customStyle="1" w:styleId="TableHeading">
    <w:name w:val="Table Heading"/>
    <w:basedOn w:val="HeadingBase"/>
    <w:rsid w:val="00C333C6"/>
    <w:pPr>
      <w:keepLines/>
      <w:pBdr>
        <w:bottom w:val="single" w:sz="6" w:space="1" w:color="918585"/>
      </w:pBdr>
      <w:spacing w:before="240"/>
    </w:pPr>
  </w:style>
  <w:style w:type="paragraph" w:customStyle="1" w:styleId="AllowPageBreak">
    <w:name w:val="AllowPageBreak"/>
    <w:rsid w:val="00C333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333C6"/>
    <w:rPr>
      <w:b/>
      <w:i/>
      <w:u w:val="none"/>
    </w:rPr>
  </w:style>
  <w:style w:type="character" w:customStyle="1" w:styleId="Heading2Char">
    <w:name w:val="Heading 2 Char"/>
    <w:basedOn w:val="DefaultParagraphFont"/>
    <w:link w:val="Heading2"/>
    <w:rsid w:val="00C333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33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33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33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33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33C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33C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33C6"/>
    <w:rPr>
      <w:rFonts w:ascii="Courier New" w:eastAsia="Times New Roman" w:hAnsi="Courier New" w:cs="Times New Roman"/>
      <w:i/>
      <w:szCs w:val="20"/>
      <w:lang w:eastAsia="en-US"/>
    </w:rPr>
  </w:style>
  <w:style w:type="paragraph" w:customStyle="1" w:styleId="HeadingBase">
    <w:name w:val="Heading Base"/>
    <w:rsid w:val="00C333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33C6"/>
    <w:pPr>
      <w:tabs>
        <w:tab w:val="right" w:leader="dot" w:pos="9072"/>
      </w:tabs>
      <w:ind w:left="567"/>
    </w:pPr>
    <w:rPr>
      <w:szCs w:val="22"/>
    </w:rPr>
  </w:style>
  <w:style w:type="paragraph" w:customStyle="1" w:styleId="TOCBase">
    <w:name w:val="TOC Base"/>
    <w:rsid w:val="00C333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33C6"/>
    <w:pPr>
      <w:tabs>
        <w:tab w:val="right" w:leader="dot" w:pos="9072"/>
      </w:tabs>
      <w:spacing w:before="40" w:after="40"/>
      <w:ind w:left="284"/>
    </w:pPr>
    <w:rPr>
      <w:rFonts w:ascii="Times New Roman" w:hAnsi="Times New Roman"/>
    </w:rPr>
  </w:style>
  <w:style w:type="paragraph" w:styleId="TOC1">
    <w:name w:val="toc 1"/>
    <w:basedOn w:val="TOCBase"/>
    <w:next w:val="Normal"/>
    <w:rsid w:val="00C333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33C6"/>
    <w:pPr>
      <w:spacing w:before="5040"/>
      <w:jc w:val="center"/>
    </w:pPr>
    <w:rPr>
      <w:sz w:val="48"/>
      <w:szCs w:val="72"/>
      <w:lang w:val="en-US"/>
    </w:rPr>
  </w:style>
  <w:style w:type="character" w:customStyle="1" w:styleId="TitleChar">
    <w:name w:val="Title Char"/>
    <w:basedOn w:val="DefaultParagraphFont"/>
    <w:link w:val="Title"/>
    <w:rsid w:val="00C333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33C6"/>
    <w:pPr>
      <w:tabs>
        <w:tab w:val="left" w:pos="3600"/>
        <w:tab w:val="left" w:pos="3958"/>
      </w:tabs>
    </w:pPr>
  </w:style>
  <w:style w:type="paragraph" w:customStyle="1" w:styleId="Note">
    <w:name w:val="Note"/>
    <w:basedOn w:val="BodyText"/>
    <w:rsid w:val="00C333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33C6"/>
    <w:pPr>
      <w:framePr w:wrap="auto" w:hAnchor="text" w:y="6049"/>
    </w:pPr>
    <w:rPr>
      <w:color w:val="000000"/>
      <w:sz w:val="40"/>
    </w:rPr>
  </w:style>
  <w:style w:type="paragraph" w:customStyle="1" w:styleId="TOCTitle">
    <w:name w:val="TOCTitle"/>
    <w:basedOn w:val="Heading1"/>
    <w:rsid w:val="00C333C6"/>
    <w:pPr>
      <w:spacing w:after="240"/>
      <w:jc w:val="center"/>
      <w:outlineLvl w:val="9"/>
    </w:pPr>
    <w:rPr>
      <w:caps/>
    </w:rPr>
  </w:style>
  <w:style w:type="paragraph" w:customStyle="1" w:styleId="Version">
    <w:name w:val="Version"/>
    <w:rsid w:val="00C333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33C6"/>
    <w:pPr>
      <w:keepNext w:val="0"/>
      <w:tabs>
        <w:tab w:val="right" w:pos="4176"/>
      </w:tabs>
      <w:ind w:left="198" w:hanging="198"/>
    </w:pPr>
    <w:rPr>
      <w:rFonts w:ascii="Garamond" w:hAnsi="Garamond"/>
    </w:rPr>
  </w:style>
  <w:style w:type="paragraph" w:styleId="IndexHeading">
    <w:name w:val="index heading"/>
    <w:basedOn w:val="Normal"/>
    <w:next w:val="Index1"/>
    <w:semiHidden/>
    <w:rsid w:val="00C333C6"/>
    <w:pPr>
      <w:spacing w:before="120" w:after="120"/>
    </w:pPr>
    <w:rPr>
      <w:rFonts w:ascii="Arial" w:hAnsi="Arial"/>
      <w:b/>
      <w:color w:val="918585"/>
      <w:sz w:val="24"/>
    </w:rPr>
  </w:style>
  <w:style w:type="paragraph" w:styleId="Header">
    <w:name w:val="header"/>
    <w:basedOn w:val="Normal"/>
    <w:link w:val="HeaderChar"/>
    <w:rsid w:val="00C333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33C6"/>
    <w:rPr>
      <w:rFonts w:ascii="Times New Roman" w:eastAsia="Times New Roman" w:hAnsi="Times New Roman" w:cs="Times New Roman"/>
      <w:sz w:val="16"/>
      <w:szCs w:val="20"/>
      <w:lang w:val="en-GB" w:eastAsia="en-US"/>
    </w:rPr>
  </w:style>
  <w:style w:type="paragraph" w:customStyle="1" w:styleId="Chapter">
    <w:name w:val="Chapter"/>
    <w:basedOn w:val="Normal"/>
    <w:rsid w:val="00C333C6"/>
    <w:pPr>
      <w:spacing w:before="240"/>
    </w:pPr>
    <w:rPr>
      <w:rFonts w:ascii="Times New Roman" w:hAnsi="Times New Roman"/>
      <w:smallCaps/>
      <w:spacing w:val="80"/>
      <w:sz w:val="28"/>
    </w:rPr>
  </w:style>
  <w:style w:type="paragraph" w:customStyle="1" w:styleId="InChapter">
    <w:name w:val="InChapter"/>
    <w:basedOn w:val="Heading3"/>
    <w:rsid w:val="00C333C6"/>
    <w:pPr>
      <w:spacing w:after="240"/>
      <w:outlineLvl w:val="9"/>
    </w:pPr>
    <w:rPr>
      <w:noProof/>
    </w:rPr>
  </w:style>
  <w:style w:type="paragraph" w:styleId="Index2">
    <w:name w:val="index 2"/>
    <w:basedOn w:val="Normal"/>
    <w:next w:val="Normal"/>
    <w:semiHidden/>
    <w:rsid w:val="00C333C6"/>
    <w:pPr>
      <w:tabs>
        <w:tab w:val="right" w:pos="4176"/>
      </w:tabs>
      <w:ind w:left="568" w:hanging="284"/>
    </w:pPr>
    <w:rPr>
      <w:rFonts w:ascii="Garamond" w:hAnsi="Garamond"/>
    </w:rPr>
  </w:style>
  <w:style w:type="paragraph" w:customStyle="1" w:styleId="Byline">
    <w:name w:val="Byline"/>
    <w:rsid w:val="00C333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33C6"/>
    <w:pPr>
      <w:tabs>
        <w:tab w:val="clear" w:pos="3600"/>
        <w:tab w:val="clear" w:pos="3958"/>
      </w:tabs>
      <w:jc w:val="right"/>
    </w:pPr>
  </w:style>
  <w:style w:type="character" w:styleId="Emphasis">
    <w:name w:val="Emphasis"/>
    <w:basedOn w:val="DefaultParagraphFont"/>
    <w:qFormat/>
    <w:rsid w:val="00C333C6"/>
    <w:rPr>
      <w:i/>
    </w:rPr>
  </w:style>
  <w:style w:type="paragraph" w:styleId="Caption">
    <w:name w:val="caption"/>
    <w:basedOn w:val="BodyText"/>
    <w:next w:val="Normal"/>
    <w:qFormat/>
    <w:rsid w:val="00C333C6"/>
    <w:pPr>
      <w:framePr w:w="2268" w:hSpace="181" w:vSpace="181" w:wrap="around" w:vAnchor="text" w:hAnchor="page" w:x="1135" w:y="285" w:anchorLock="1"/>
    </w:pPr>
    <w:rPr>
      <w:i/>
    </w:rPr>
  </w:style>
  <w:style w:type="paragraph" w:customStyle="1" w:styleId="MiniTOCTitle">
    <w:name w:val="MiniTOCTitle"/>
    <w:basedOn w:val="Heading4"/>
    <w:rsid w:val="00C333C6"/>
    <w:pPr>
      <w:spacing w:before="240"/>
      <w:outlineLvl w:val="9"/>
    </w:pPr>
    <w:rPr>
      <w:noProof/>
      <w:sz w:val="24"/>
    </w:rPr>
  </w:style>
  <w:style w:type="paragraph" w:customStyle="1" w:styleId="MiniTOCItem">
    <w:name w:val="MiniTOCItem"/>
    <w:basedOn w:val="ListBullet"/>
    <w:rsid w:val="00C333C6"/>
    <w:pPr>
      <w:numPr>
        <w:numId w:val="0"/>
      </w:numPr>
      <w:tabs>
        <w:tab w:val="right" w:leader="dot" w:pos="6521"/>
      </w:tabs>
      <w:spacing w:before="0" w:after="0"/>
    </w:pPr>
  </w:style>
  <w:style w:type="paragraph" w:customStyle="1" w:styleId="TOFTitle">
    <w:name w:val="TOFTitle"/>
    <w:basedOn w:val="TOCTitle"/>
    <w:rsid w:val="00C333C6"/>
  </w:style>
  <w:style w:type="paragraph" w:styleId="TableofFigures">
    <w:name w:val="table of figures"/>
    <w:basedOn w:val="Normal"/>
    <w:next w:val="Normal"/>
    <w:semiHidden/>
    <w:rsid w:val="00C333C6"/>
    <w:pPr>
      <w:tabs>
        <w:tab w:val="right" w:leader="dot" w:pos="9072"/>
      </w:tabs>
      <w:ind w:left="970" w:hanging="403"/>
    </w:pPr>
    <w:rPr>
      <w:rFonts w:ascii="Times New Roman" w:hAnsi="Times New Roman"/>
      <w:b/>
    </w:rPr>
  </w:style>
  <w:style w:type="paragraph" w:styleId="ListNumber">
    <w:name w:val="List Number"/>
    <w:basedOn w:val="List"/>
    <w:rsid w:val="00C333C6"/>
    <w:pPr>
      <w:numPr>
        <w:numId w:val="11"/>
      </w:numPr>
    </w:pPr>
  </w:style>
  <w:style w:type="character" w:customStyle="1" w:styleId="WingdingSymbols">
    <w:name w:val="Wingding Symbols"/>
    <w:rsid w:val="00C333C6"/>
    <w:rPr>
      <w:rFonts w:ascii="Wingdings" w:hAnsi="Wingdings"/>
    </w:rPr>
  </w:style>
  <w:style w:type="character" w:customStyle="1" w:styleId="HotSpot">
    <w:name w:val="HotSpot"/>
    <w:rsid w:val="00C333C6"/>
    <w:rPr>
      <w:color w:val="0033CC"/>
      <w:u w:val="none"/>
    </w:rPr>
  </w:style>
  <w:style w:type="paragraph" w:customStyle="1" w:styleId="BodyTextRight">
    <w:name w:val="Body Text Right"/>
    <w:basedOn w:val="BodyText"/>
    <w:rsid w:val="00C333C6"/>
    <w:pPr>
      <w:spacing w:before="0" w:after="0"/>
      <w:jc w:val="right"/>
    </w:pPr>
  </w:style>
  <w:style w:type="paragraph" w:styleId="Index3">
    <w:name w:val="index 3"/>
    <w:basedOn w:val="ListNumber2"/>
    <w:next w:val="Normal"/>
    <w:semiHidden/>
    <w:rsid w:val="00C333C6"/>
    <w:pPr>
      <w:numPr>
        <w:numId w:val="0"/>
      </w:numPr>
      <w:tabs>
        <w:tab w:val="right" w:leader="dot" w:pos="4176"/>
      </w:tabs>
    </w:pPr>
  </w:style>
  <w:style w:type="paragraph" w:styleId="ListNumber2">
    <w:name w:val="List Number 2"/>
    <w:basedOn w:val="List2"/>
    <w:rsid w:val="00C333C6"/>
    <w:pPr>
      <w:numPr>
        <w:numId w:val="10"/>
      </w:numPr>
      <w:tabs>
        <w:tab w:val="clear" w:pos="1060"/>
      </w:tabs>
    </w:pPr>
  </w:style>
  <w:style w:type="paragraph" w:customStyle="1" w:styleId="MarginNote">
    <w:name w:val="Margin Note"/>
    <w:basedOn w:val="BodyText"/>
    <w:rsid w:val="00C333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33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33C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33C6"/>
    <w:rPr>
      <w:sz w:val="32"/>
    </w:rPr>
  </w:style>
  <w:style w:type="paragraph" w:customStyle="1" w:styleId="HeadingProcedure">
    <w:name w:val="Heading Procedure"/>
    <w:basedOn w:val="HeadingBase"/>
    <w:next w:val="Normal"/>
    <w:rsid w:val="00C333C6"/>
    <w:pPr>
      <w:tabs>
        <w:tab w:val="left" w:pos="0"/>
      </w:tabs>
      <w:spacing w:before="120" w:after="60"/>
    </w:pPr>
    <w:rPr>
      <w:i/>
      <w:color w:val="918585"/>
      <w:sz w:val="22"/>
    </w:rPr>
  </w:style>
  <w:style w:type="paragraph" w:customStyle="1" w:styleId="TableBodyText">
    <w:name w:val="Table Body Text"/>
    <w:basedOn w:val="BodyText"/>
    <w:rsid w:val="00C333C6"/>
    <w:pPr>
      <w:spacing w:before="60" w:after="60"/>
    </w:pPr>
  </w:style>
  <w:style w:type="paragraph" w:styleId="ListContinue">
    <w:name w:val="List Continue"/>
    <w:basedOn w:val="List"/>
    <w:rsid w:val="00C333C6"/>
    <w:pPr>
      <w:ind w:firstLine="0"/>
    </w:pPr>
  </w:style>
  <w:style w:type="paragraph" w:customStyle="1" w:styleId="ListNote">
    <w:name w:val="List Note"/>
    <w:basedOn w:val="List"/>
    <w:rsid w:val="00C333C6"/>
    <w:pPr>
      <w:pBdr>
        <w:top w:val="single" w:sz="6" w:space="2" w:color="918585"/>
        <w:bottom w:val="single" w:sz="6" w:space="2" w:color="918585"/>
      </w:pBdr>
      <w:tabs>
        <w:tab w:val="left" w:pos="1021"/>
      </w:tabs>
      <w:ind w:firstLine="0"/>
    </w:pPr>
  </w:style>
  <w:style w:type="paragraph" w:customStyle="1" w:styleId="Warning">
    <w:name w:val="Warning"/>
    <w:basedOn w:val="BodyText"/>
    <w:rsid w:val="00C333C6"/>
    <w:pPr>
      <w:shd w:val="clear" w:color="auto" w:fill="D9D9D9"/>
      <w:tabs>
        <w:tab w:val="left" w:pos="992"/>
      </w:tabs>
      <w:ind w:left="119" w:right="119"/>
    </w:pPr>
    <w:rPr>
      <w:sz w:val="20"/>
    </w:rPr>
  </w:style>
  <w:style w:type="paragraph" w:customStyle="1" w:styleId="MarginIcons">
    <w:name w:val="Margin Icons"/>
    <w:basedOn w:val="BodyText"/>
    <w:rsid w:val="00C333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33C6"/>
    <w:rPr>
      <w:rFonts w:ascii="Courier New" w:hAnsi="Courier New"/>
    </w:rPr>
  </w:style>
  <w:style w:type="paragraph" w:customStyle="1" w:styleId="NoteBullet">
    <w:name w:val="Note Bullet"/>
    <w:basedOn w:val="Note"/>
    <w:rsid w:val="00C333C6"/>
    <w:pPr>
      <w:tabs>
        <w:tab w:val="clear" w:pos="680"/>
      </w:tabs>
      <w:spacing w:before="60" w:after="60"/>
    </w:pPr>
  </w:style>
  <w:style w:type="paragraph" w:customStyle="1" w:styleId="SubHeading2">
    <w:name w:val="SubHeading2"/>
    <w:basedOn w:val="HeadingBase"/>
    <w:rsid w:val="00C333C6"/>
    <w:pPr>
      <w:spacing w:before="240" w:after="60"/>
    </w:pPr>
    <w:rPr>
      <w:sz w:val="20"/>
    </w:rPr>
  </w:style>
  <w:style w:type="paragraph" w:customStyle="1" w:styleId="SubHeading1">
    <w:name w:val="SubHeading1"/>
    <w:basedOn w:val="HeadingBase"/>
    <w:rsid w:val="00C333C6"/>
    <w:pPr>
      <w:spacing w:before="240" w:after="60"/>
    </w:pPr>
    <w:rPr>
      <w:color w:val="918585"/>
      <w:sz w:val="22"/>
    </w:rPr>
  </w:style>
  <w:style w:type="paragraph" w:customStyle="1" w:styleId="SideHeading">
    <w:name w:val="Side Heading"/>
    <w:basedOn w:val="HeadingBase"/>
    <w:rsid w:val="00C333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33C6"/>
    <w:pPr>
      <w:numPr>
        <w:numId w:val="12"/>
      </w:numPr>
    </w:pPr>
  </w:style>
  <w:style w:type="paragraph" w:styleId="PlainText">
    <w:name w:val="Plain Text"/>
    <w:basedOn w:val="Normal"/>
    <w:link w:val="PlainTextChar"/>
    <w:rsid w:val="00C333C6"/>
    <w:rPr>
      <w:sz w:val="20"/>
    </w:rPr>
  </w:style>
  <w:style w:type="character" w:customStyle="1" w:styleId="PlainTextChar">
    <w:name w:val="Plain Text Char"/>
    <w:basedOn w:val="DefaultParagraphFont"/>
    <w:link w:val="PlainText"/>
    <w:rsid w:val="00C333C6"/>
    <w:rPr>
      <w:rFonts w:ascii="Courier New" w:eastAsia="Times New Roman" w:hAnsi="Courier New" w:cs="Times New Roman"/>
      <w:sz w:val="20"/>
      <w:szCs w:val="20"/>
      <w:lang w:eastAsia="en-US"/>
    </w:rPr>
  </w:style>
  <w:style w:type="character" w:customStyle="1" w:styleId="MenuOption">
    <w:name w:val="Menu Option"/>
    <w:basedOn w:val="DefaultParagraphFont"/>
    <w:rsid w:val="00C333C6"/>
    <w:rPr>
      <w:b/>
      <w:smallCaps/>
    </w:rPr>
  </w:style>
  <w:style w:type="paragraph" w:customStyle="1" w:styleId="TableListNumber">
    <w:name w:val="Table List Number"/>
    <w:basedOn w:val="ListNumber"/>
    <w:rsid w:val="00C333C6"/>
    <w:pPr>
      <w:numPr>
        <w:numId w:val="0"/>
      </w:numPr>
    </w:pPr>
  </w:style>
  <w:style w:type="paragraph" w:styleId="TOC4">
    <w:name w:val="toc 4"/>
    <w:basedOn w:val="TOCBase"/>
    <w:next w:val="Normal"/>
    <w:semiHidden/>
    <w:rsid w:val="00C333C6"/>
    <w:pPr>
      <w:tabs>
        <w:tab w:val="right" w:leader="dot" w:pos="9071"/>
      </w:tabs>
      <w:ind w:left="1701"/>
    </w:pPr>
  </w:style>
  <w:style w:type="paragraph" w:customStyle="1" w:styleId="ListAlpha">
    <w:name w:val="List Alpha"/>
    <w:basedOn w:val="List"/>
    <w:rsid w:val="00C333C6"/>
    <w:pPr>
      <w:numPr>
        <w:numId w:val="9"/>
      </w:numPr>
    </w:pPr>
  </w:style>
  <w:style w:type="paragraph" w:customStyle="1" w:styleId="ListAlpha2">
    <w:name w:val="List Alpha 2"/>
    <w:basedOn w:val="List2"/>
    <w:rsid w:val="00C333C6"/>
    <w:pPr>
      <w:numPr>
        <w:numId w:val="8"/>
      </w:numPr>
    </w:pPr>
  </w:style>
  <w:style w:type="paragraph" w:styleId="List2">
    <w:name w:val="List 2"/>
    <w:basedOn w:val="BodyText"/>
    <w:rsid w:val="00C333C6"/>
    <w:pPr>
      <w:tabs>
        <w:tab w:val="left" w:pos="680"/>
      </w:tabs>
      <w:spacing w:before="60" w:after="60"/>
      <w:ind w:left="680" w:hanging="340"/>
    </w:pPr>
  </w:style>
  <w:style w:type="paragraph" w:styleId="List3">
    <w:name w:val="List 3"/>
    <w:basedOn w:val="BodyText"/>
    <w:rsid w:val="00C333C6"/>
    <w:pPr>
      <w:tabs>
        <w:tab w:val="left" w:pos="1021"/>
      </w:tabs>
      <w:spacing w:before="60" w:after="60"/>
      <w:ind w:left="1020" w:hanging="340"/>
    </w:pPr>
  </w:style>
  <w:style w:type="paragraph" w:styleId="List4">
    <w:name w:val="List 4"/>
    <w:basedOn w:val="BodyText"/>
    <w:rsid w:val="00C333C6"/>
    <w:pPr>
      <w:tabs>
        <w:tab w:val="left" w:pos="1361"/>
      </w:tabs>
      <w:spacing w:before="60" w:after="60"/>
      <w:ind w:left="1361" w:hanging="340"/>
    </w:pPr>
  </w:style>
  <w:style w:type="paragraph" w:styleId="List5">
    <w:name w:val="List 5"/>
    <w:basedOn w:val="BodyText"/>
    <w:rsid w:val="00C333C6"/>
    <w:pPr>
      <w:tabs>
        <w:tab w:val="left" w:pos="1701"/>
      </w:tabs>
      <w:spacing w:before="60" w:after="60"/>
      <w:ind w:left="1701" w:hanging="340"/>
    </w:pPr>
  </w:style>
  <w:style w:type="paragraph" w:styleId="ListBullet3">
    <w:name w:val="List Bullet 3"/>
    <w:basedOn w:val="List3"/>
    <w:rsid w:val="00C333C6"/>
    <w:pPr>
      <w:numPr>
        <w:numId w:val="15"/>
      </w:numPr>
      <w:tabs>
        <w:tab w:val="clear" w:pos="1021"/>
      </w:tabs>
      <w:ind w:left="1037" w:hanging="357"/>
    </w:pPr>
  </w:style>
  <w:style w:type="paragraph" w:styleId="ListBullet4">
    <w:name w:val="List Bullet 4"/>
    <w:basedOn w:val="List4"/>
    <w:rsid w:val="00C333C6"/>
    <w:pPr>
      <w:numPr>
        <w:numId w:val="3"/>
      </w:numPr>
    </w:pPr>
  </w:style>
  <w:style w:type="paragraph" w:styleId="ListBullet5">
    <w:name w:val="List Bullet 5"/>
    <w:basedOn w:val="List5"/>
    <w:rsid w:val="00C333C6"/>
    <w:pPr>
      <w:numPr>
        <w:numId w:val="4"/>
      </w:numPr>
    </w:pPr>
  </w:style>
  <w:style w:type="paragraph" w:styleId="ListContinue2">
    <w:name w:val="List Continue 2"/>
    <w:basedOn w:val="List2"/>
    <w:rsid w:val="00C333C6"/>
    <w:pPr>
      <w:ind w:firstLine="0"/>
    </w:pPr>
  </w:style>
  <w:style w:type="paragraph" w:styleId="ListContinue3">
    <w:name w:val="List Continue 3"/>
    <w:basedOn w:val="List3"/>
    <w:rsid w:val="00C333C6"/>
    <w:pPr>
      <w:ind w:left="1021" w:firstLine="0"/>
    </w:pPr>
  </w:style>
  <w:style w:type="paragraph" w:styleId="ListContinue4">
    <w:name w:val="List Continue 4"/>
    <w:basedOn w:val="List4"/>
    <w:rsid w:val="00C333C6"/>
    <w:pPr>
      <w:ind w:firstLine="0"/>
    </w:pPr>
  </w:style>
  <w:style w:type="paragraph" w:styleId="ListContinue5">
    <w:name w:val="List Continue 5"/>
    <w:basedOn w:val="List5"/>
    <w:rsid w:val="00C333C6"/>
    <w:pPr>
      <w:ind w:firstLine="0"/>
    </w:pPr>
  </w:style>
  <w:style w:type="paragraph" w:styleId="ListNumber3">
    <w:name w:val="List Number 3"/>
    <w:basedOn w:val="List3"/>
    <w:rsid w:val="00C333C6"/>
    <w:pPr>
      <w:numPr>
        <w:numId w:val="5"/>
      </w:numPr>
    </w:pPr>
  </w:style>
  <w:style w:type="paragraph" w:styleId="ListNumber4">
    <w:name w:val="List Number 4"/>
    <w:basedOn w:val="List4"/>
    <w:rsid w:val="00C333C6"/>
    <w:pPr>
      <w:numPr>
        <w:numId w:val="6"/>
      </w:numPr>
    </w:pPr>
  </w:style>
  <w:style w:type="paragraph" w:styleId="ListNumber5">
    <w:name w:val="List Number 5"/>
    <w:basedOn w:val="List5"/>
    <w:rsid w:val="00C333C6"/>
    <w:pPr>
      <w:numPr>
        <w:numId w:val="7"/>
      </w:numPr>
    </w:pPr>
  </w:style>
  <w:style w:type="paragraph" w:styleId="BlockText">
    <w:name w:val="Block Text"/>
    <w:basedOn w:val="Normal"/>
    <w:rsid w:val="00C333C6"/>
    <w:pPr>
      <w:spacing w:after="120"/>
      <w:ind w:left="1440" w:right="1440"/>
    </w:pPr>
  </w:style>
  <w:style w:type="character" w:customStyle="1" w:styleId="Subscript">
    <w:name w:val="Subscript"/>
    <w:basedOn w:val="DefaultParagraphFont"/>
    <w:rsid w:val="00C333C6"/>
    <w:rPr>
      <w:sz w:val="16"/>
      <w:vertAlign w:val="subscript"/>
    </w:rPr>
  </w:style>
  <w:style w:type="character" w:customStyle="1" w:styleId="Superscript">
    <w:name w:val="Superscript"/>
    <w:basedOn w:val="DefaultParagraphFont"/>
    <w:rsid w:val="00C333C6"/>
    <w:rPr>
      <w:sz w:val="16"/>
      <w:vertAlign w:val="superscript"/>
    </w:rPr>
  </w:style>
  <w:style w:type="character" w:customStyle="1" w:styleId="Symbols">
    <w:name w:val="Symbols"/>
    <w:basedOn w:val="DefaultParagraphFont"/>
    <w:rsid w:val="00C333C6"/>
    <w:rPr>
      <w:rFonts w:ascii="Symbol" w:hAnsi="Symbol"/>
    </w:rPr>
  </w:style>
  <w:style w:type="character" w:customStyle="1" w:styleId="MenuOptions">
    <w:name w:val="Menu Options"/>
    <w:basedOn w:val="DefaultParagraphFont"/>
    <w:rsid w:val="00C333C6"/>
    <w:rPr>
      <w:rFonts w:ascii="Arial Narrow" w:hAnsi="Arial Narrow"/>
      <w:smallCaps/>
    </w:rPr>
  </w:style>
  <w:style w:type="character" w:customStyle="1" w:styleId="Buttons">
    <w:name w:val="Buttons"/>
    <w:basedOn w:val="DefaultParagraphFont"/>
    <w:rsid w:val="00C333C6"/>
    <w:rPr>
      <w:b/>
    </w:rPr>
  </w:style>
  <w:style w:type="character" w:customStyle="1" w:styleId="Underlined">
    <w:name w:val="Underlined"/>
    <w:basedOn w:val="DefaultParagraphFont"/>
    <w:rsid w:val="00C333C6"/>
    <w:rPr>
      <w:u w:val="single"/>
    </w:rPr>
  </w:style>
  <w:style w:type="paragraph" w:customStyle="1" w:styleId="TableBodyTextRight">
    <w:name w:val="Table Body Text Right"/>
    <w:basedOn w:val="TableBodyText"/>
    <w:rsid w:val="00C333C6"/>
    <w:pPr>
      <w:widowControl w:val="0"/>
      <w:autoSpaceDE w:val="0"/>
      <w:autoSpaceDN w:val="0"/>
      <w:adjustRightInd w:val="0"/>
      <w:jc w:val="right"/>
    </w:pPr>
    <w:rPr>
      <w:rFonts w:cs="Arial"/>
      <w:szCs w:val="18"/>
    </w:rPr>
  </w:style>
  <w:style w:type="paragraph" w:customStyle="1" w:styleId="CopyrightText">
    <w:name w:val="Copyright Text"/>
    <w:basedOn w:val="BodyText"/>
    <w:rsid w:val="00C333C6"/>
    <w:rPr>
      <w:sz w:val="18"/>
    </w:rPr>
  </w:style>
  <w:style w:type="paragraph" w:customStyle="1" w:styleId="BodySmallRight">
    <w:name w:val="Body Small Right"/>
    <w:basedOn w:val="BodyTextRight"/>
    <w:rsid w:val="00C333C6"/>
    <w:rPr>
      <w:sz w:val="18"/>
      <w:szCs w:val="18"/>
    </w:rPr>
  </w:style>
  <w:style w:type="paragraph" w:customStyle="1" w:styleId="MarginEdition">
    <w:name w:val="Margin Edition"/>
    <w:basedOn w:val="MarginNote"/>
    <w:rsid w:val="00C333C6"/>
    <w:pPr>
      <w:spacing w:before="0" w:after="0"/>
    </w:pPr>
    <w:rPr>
      <w:rFonts w:ascii="Times New Roman" w:hAnsi="Times New Roman"/>
      <w:color w:val="999999"/>
    </w:rPr>
  </w:style>
  <w:style w:type="paragraph" w:customStyle="1" w:styleId="Spacer">
    <w:name w:val="Spacer"/>
    <w:basedOn w:val="Normal"/>
    <w:rsid w:val="00C333C6"/>
    <w:rPr>
      <w:sz w:val="2"/>
      <w:szCs w:val="2"/>
    </w:rPr>
  </w:style>
  <w:style w:type="character" w:customStyle="1" w:styleId="Small">
    <w:name w:val="Small"/>
    <w:basedOn w:val="DefaultParagraphFont"/>
    <w:rsid w:val="00C333C6"/>
    <w:rPr>
      <w:sz w:val="16"/>
    </w:rPr>
  </w:style>
  <w:style w:type="paragraph" w:customStyle="1" w:styleId="WideTable">
    <w:name w:val="Wide Table"/>
    <w:basedOn w:val="Normal"/>
    <w:rsid w:val="00C333C6"/>
    <w:pPr>
      <w:ind w:left="-1418"/>
    </w:pPr>
    <w:rPr>
      <w:sz w:val="2"/>
      <w:szCs w:val="2"/>
    </w:rPr>
  </w:style>
  <w:style w:type="character" w:styleId="PageNumber">
    <w:name w:val="page number"/>
    <w:basedOn w:val="DefaultParagraphFont"/>
    <w:rsid w:val="00C333C6"/>
  </w:style>
  <w:style w:type="paragraph" w:styleId="Quote">
    <w:name w:val="Quote"/>
    <w:basedOn w:val="Heading1"/>
    <w:link w:val="QuoteChar"/>
    <w:qFormat/>
    <w:rsid w:val="00C333C6"/>
    <w:rPr>
      <w:b w:val="0"/>
      <w:sz w:val="72"/>
      <w:szCs w:val="72"/>
      <w:lang w:val="en-NZ"/>
    </w:rPr>
  </w:style>
  <w:style w:type="character" w:customStyle="1" w:styleId="QuoteChar">
    <w:name w:val="Quote Char"/>
    <w:basedOn w:val="DefaultParagraphFont"/>
    <w:link w:val="Quote"/>
    <w:rsid w:val="00C333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33C6"/>
    <w:pPr>
      <w:pageBreakBefore/>
    </w:pPr>
  </w:style>
  <w:style w:type="paragraph" w:customStyle="1" w:styleId="Border">
    <w:name w:val="Border"/>
    <w:basedOn w:val="Normal"/>
    <w:qFormat/>
    <w:rsid w:val="00C333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33C6"/>
    <w:rPr>
      <w:b/>
      <w:bCs/>
      <w:i/>
      <w:iCs/>
      <w:color w:val="auto"/>
    </w:rPr>
  </w:style>
  <w:style w:type="paragraph" w:styleId="IntenseQuote">
    <w:name w:val="Intense Quote"/>
    <w:basedOn w:val="Normal"/>
    <w:next w:val="Normal"/>
    <w:link w:val="IntenseQuoteChar"/>
    <w:uiPriority w:val="30"/>
    <w:qFormat/>
    <w:rsid w:val="00C333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33C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33C6"/>
    <w:rPr>
      <w:smallCaps/>
      <w:color w:val="auto"/>
      <w:u w:val="single"/>
    </w:rPr>
  </w:style>
  <w:style w:type="character" w:styleId="IntenseReference">
    <w:name w:val="Intense Reference"/>
    <w:basedOn w:val="DefaultParagraphFont"/>
    <w:uiPriority w:val="32"/>
    <w:qFormat/>
    <w:rsid w:val="00C333C6"/>
    <w:rPr>
      <w:b/>
      <w:bCs/>
      <w:smallCaps/>
      <w:color w:val="auto"/>
      <w:spacing w:val="5"/>
      <w:u w:val="single"/>
    </w:rPr>
  </w:style>
  <w:style w:type="paragraph" w:customStyle="1" w:styleId="2ColumnHeading">
    <w:name w:val="2Column Heading"/>
    <w:basedOn w:val="BodyText"/>
    <w:qFormat/>
    <w:rsid w:val="00C333C6"/>
    <w:pPr>
      <w:spacing w:after="60"/>
      <w:ind w:left="-2268"/>
    </w:pPr>
    <w:rPr>
      <w:b/>
    </w:rPr>
  </w:style>
  <w:style w:type="paragraph" w:customStyle="1" w:styleId="Heading1TOC">
    <w:name w:val="Heading1 TOC"/>
    <w:basedOn w:val="Normal"/>
    <w:qFormat/>
    <w:rsid w:val="00C333C6"/>
    <w:pPr>
      <w:spacing w:before="240" w:after="120"/>
    </w:pPr>
    <w:rPr>
      <w:rFonts w:ascii="Times New Roman" w:hAnsi="Times New Roman"/>
      <w:b/>
      <w:sz w:val="32"/>
    </w:rPr>
  </w:style>
  <w:style w:type="paragraph" w:customStyle="1" w:styleId="Heading2TOC">
    <w:name w:val="Heading2 TOC"/>
    <w:basedOn w:val="Normal"/>
    <w:qFormat/>
    <w:rsid w:val="00C333C6"/>
    <w:pPr>
      <w:spacing w:before="240" w:after="60"/>
    </w:pPr>
    <w:rPr>
      <w:rFonts w:ascii="Times New Roman" w:hAnsi="Times New Roman"/>
      <w:b/>
      <w:sz w:val="28"/>
    </w:rPr>
  </w:style>
  <w:style w:type="character" w:customStyle="1" w:styleId="Underline">
    <w:name w:val="Underline"/>
    <w:basedOn w:val="DefaultParagraphFont"/>
    <w:qFormat/>
    <w:rsid w:val="00C333C6"/>
    <w:rPr>
      <w:u w:val="single"/>
    </w:rPr>
  </w:style>
  <w:style w:type="paragraph" w:styleId="BalloonText">
    <w:name w:val="Balloon Text"/>
    <w:basedOn w:val="Normal"/>
    <w:link w:val="BalloonTextChar"/>
    <w:rsid w:val="00C333C6"/>
    <w:rPr>
      <w:rFonts w:ascii="Tahoma" w:hAnsi="Tahoma" w:cs="Tahoma"/>
      <w:sz w:val="16"/>
      <w:szCs w:val="16"/>
    </w:rPr>
  </w:style>
  <w:style w:type="character" w:customStyle="1" w:styleId="BalloonTextChar">
    <w:name w:val="Balloon Text Char"/>
    <w:basedOn w:val="DefaultParagraphFont"/>
    <w:link w:val="BalloonText"/>
    <w:rsid w:val="00C333C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33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33C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33C6"/>
    <w:rPr>
      <w:b/>
      <w:color w:val="660033"/>
      <w:spacing w:val="0"/>
    </w:rPr>
  </w:style>
  <w:style w:type="paragraph" w:customStyle="1" w:styleId="Nameditemlist">
    <w:name w:val="Named item list"/>
    <w:basedOn w:val="BodyText"/>
    <w:qFormat/>
    <w:rsid w:val="00C333C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1059</Words>
  <Characters>6723</Characters>
  <Application>Microsoft Office Word</Application>
  <DocSecurity>0</DocSecurity>
  <Lines>206</Lines>
  <Paragraphs>112</Paragraphs>
  <ScaleCrop>false</ScaleCrop>
  <Company>Author-it Software Corporation Ltd.</Company>
  <LinksUpToDate>false</LinksUpToDate>
  <CharactersWithSpaces>7723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AHCIRG422A Manage a moving sprinkler irrigation system</dc:title>
  <dc:subject>Approved</dc:subject>
  <dc:creator>AgriFood Skills Australia</dc:creator>
  <cp:keywords>Release: 1</cp:keywords>
  <dc:description>Copyright © 1996-2007 Author-it Software Corporation Ltd., all rights reserved.</dc:description>
  <cp:lastModifiedBy>TPCMS</cp:lastModifiedBy>
  <cp:revision>3</cp:revision>
  <dcterms:created xsi:type="dcterms:W3CDTF">2012-07-02T03:17:00Z</dcterms:created>
  <dcterms:modified xsi:type="dcterms:W3CDTF">2012-07-02T03:17:00Z</dcterms:modified>
</cp:coreProperties>
</file>