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22B" w:rsidP="00DE222B">
      <w:pPr>
        <w:pStyle w:val="Title"/>
      </w:pPr>
      <w:bookmarkStart w:id="0" w:name="_GoBack"/>
      <w:bookmarkEnd w:id="0"/>
      <w:r>
        <w:fldChar w:fldCharType="begin"/>
      </w:r>
      <w:r>
        <w:instrText xml:space="preserve"> TITLE   \* MERGEFORMAT </w:instrText>
      </w:r>
      <w:r>
        <w:fldChar w:fldCharType="separate"/>
      </w:r>
      <w:r>
        <w:t>AHCIRG326A Operate irrigation injection equipment</w:t>
      </w:r>
      <w:r>
        <w:fldChar w:fldCharType="end"/>
      </w:r>
    </w:p>
    <w:p w:rsidR="00DE222B" w:rsidP="00DE222B">
      <w:pPr>
        <w:pStyle w:val="Version"/>
        <w:sectPr w:rsidSect="002413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3EC" w:rsidP="002413EC">
      <w:pPr>
        <w:pStyle w:val="SuperHeading"/>
      </w:pPr>
      <w:r w:rsidRPr="002413EC">
        <w:t>AHCIRG326A Operate irrigation injection equipment</w:t>
      </w:r>
    </w:p>
    <w:p w:rsidR="00000000" w:rsidRPr="002413EC" w:rsidP="002413EC">
      <w:pPr>
        <w:pStyle w:val="Heading1"/>
      </w:pPr>
      <w:bookmarkStart w:id="1" w:name="O_407470"/>
      <w:bookmarkEnd w:id="1"/>
      <w:r w:rsidRPr="002413EC">
        <w:t>Modification History</w:t>
      </w:r>
    </w:p>
    <w:p w:rsidR="00000000" w:rsidRPr="002413EC" w:rsidP="002413EC">
      <w:pPr>
        <w:pStyle w:val="BodyText"/>
      </w:pPr>
      <w:r w:rsidRPr="002413EC">
        <w:t>Not applicable.</w:t>
      </w:r>
    </w:p>
    <w:p w:rsidR="00000000" w:rsidRPr="002413EC" w:rsidP="002413EC">
      <w:pPr>
        <w:pStyle w:val="AllowPageBreak"/>
      </w:pPr>
    </w:p>
    <w:p w:rsidR="00000000" w:rsidRPr="002413EC" w:rsidP="002413EC">
      <w:pPr>
        <w:pStyle w:val="Heading1"/>
      </w:pPr>
      <w:bookmarkStart w:id="2" w:name="O_407471"/>
      <w:bookmarkEnd w:id="2"/>
      <w:r w:rsidRPr="002413EC">
        <w:t>Unit Descriptor</w:t>
      </w:r>
    </w:p>
    <w:p w:rsidR="00000000" w:rsidRPr="002413EC" w:rsidP="002413EC">
      <w:pPr>
        <w:pStyle w:val="BodyText"/>
      </w:pPr>
      <w:r w:rsidRPr="002413EC">
        <w:t>This Unit covers the process o</w:t>
      </w:r>
      <w:r w:rsidRPr="002413EC">
        <w:t>f operating injection equipment as part of an irrigation system and defines the standard required to: carry out pre-start checks; identify OHS and environmental hazards; operate and monitor the injection system; shut down the injection system; and keep rec</w:t>
      </w:r>
      <w:r w:rsidRPr="002413EC">
        <w:t>ords.</w:t>
      </w:r>
    </w:p>
    <w:p w:rsidR="00000000" w:rsidRPr="002413EC" w:rsidP="002413EC">
      <w:pPr>
        <w:pStyle w:val="AllowPageBreak"/>
      </w:pPr>
    </w:p>
    <w:p w:rsidR="00000000" w:rsidRPr="002413EC" w:rsidP="002413EC">
      <w:pPr>
        <w:pStyle w:val="Heading1"/>
      </w:pPr>
      <w:bookmarkStart w:id="3" w:name="O_407472"/>
      <w:bookmarkEnd w:id="3"/>
      <w:r w:rsidRPr="002413EC">
        <w:t>Application of the Unit</w:t>
      </w:r>
    </w:p>
    <w:p w:rsidR="00000000" w:rsidRPr="002413EC" w:rsidP="002413EC">
      <w:pPr>
        <w:pStyle w:val="BodyText"/>
      </w:pPr>
      <w:r w:rsidRPr="002413EC">
        <w:t>This Unit applies to skilled workers in the food and fibre production and amenity horticulture industries, and is likely to be carried out under routine supervision within enterprise guidelines.</w:t>
      </w:r>
    </w:p>
    <w:p w:rsidR="00000000" w:rsidRPr="002413EC" w:rsidP="002413EC">
      <w:pPr>
        <w:pStyle w:val="AllowPageBreak"/>
      </w:pPr>
    </w:p>
    <w:p w:rsidR="00000000" w:rsidRPr="002413EC" w:rsidP="002413EC">
      <w:pPr>
        <w:pStyle w:val="Heading1"/>
      </w:pPr>
      <w:bookmarkStart w:id="4" w:name="O_407473"/>
      <w:bookmarkEnd w:id="4"/>
      <w:r w:rsidRPr="002413EC">
        <w:t>Licensing/Regulatory Information</w:t>
      </w:r>
    </w:p>
    <w:p w:rsidR="00000000" w:rsidRPr="002413EC" w:rsidP="002413EC">
      <w:pPr>
        <w:pStyle w:val="BodyText"/>
      </w:pPr>
      <w:r w:rsidRPr="002413EC">
        <w:t xml:space="preserve">Workers are required by legislation to have completed training in chemical handling and use before using agricultural chemicals. </w:t>
      </w:r>
    </w:p>
    <w:p w:rsidR="00000000" w:rsidRPr="002413EC" w:rsidP="002413EC">
      <w:pPr>
        <w:pStyle w:val="AllowPageBreak"/>
      </w:pPr>
    </w:p>
    <w:p w:rsidR="00000000" w:rsidRPr="002413EC" w:rsidP="002413EC">
      <w:pPr>
        <w:pStyle w:val="Heading1"/>
      </w:pPr>
      <w:bookmarkStart w:id="5" w:name="O_407474"/>
      <w:bookmarkEnd w:id="5"/>
      <w:r w:rsidRPr="002413EC">
        <w:t>Pre-Requisites</w:t>
      </w:r>
    </w:p>
    <w:p w:rsidR="00000000" w:rsidRPr="002413EC" w:rsidP="002413EC">
      <w:pPr>
        <w:pStyle w:val="BodyText"/>
      </w:pPr>
      <w:r w:rsidRPr="002413EC">
        <w:t>Not applicable.</w:t>
      </w:r>
    </w:p>
    <w:p w:rsidR="00000000" w:rsidRPr="002413EC" w:rsidP="002413EC">
      <w:pPr>
        <w:pStyle w:val="AllowPageBreak"/>
      </w:pPr>
    </w:p>
    <w:p w:rsidR="00000000" w:rsidRPr="002413EC" w:rsidP="002413EC">
      <w:pPr>
        <w:pStyle w:val="Heading1"/>
      </w:pPr>
      <w:bookmarkStart w:id="6" w:name="O_407475"/>
      <w:bookmarkEnd w:id="6"/>
      <w:r w:rsidRPr="002413EC">
        <w:t>Employability Skills Information</w:t>
      </w:r>
    </w:p>
    <w:p w:rsidR="00000000" w:rsidRPr="002413EC" w:rsidP="002413EC">
      <w:pPr>
        <w:pStyle w:val="BodyText"/>
      </w:pPr>
      <w:r w:rsidRPr="002413EC">
        <w:t>This Unit contains employability skills.</w:t>
      </w:r>
    </w:p>
    <w:p w:rsidR="00000000" w:rsidRPr="002413EC" w:rsidP="002413EC">
      <w:pPr>
        <w:pStyle w:val="AllowPageBreak"/>
      </w:pPr>
    </w:p>
    <w:p w:rsidR="00000000" w:rsidRPr="002413EC" w:rsidP="002413EC">
      <w:pPr>
        <w:pStyle w:val="Heading1"/>
      </w:pPr>
      <w:bookmarkStart w:id="7" w:name="O_407476"/>
      <w:bookmarkEnd w:id="7"/>
      <w:r w:rsidRPr="002413EC">
        <w:t>Elements and Performance Criteria Pre-Content</w:t>
      </w:r>
    </w:p>
    <w:tbl>
      <w:tblPr>
        <w:tblW w:w="0" w:type="auto"/>
        <w:tblLayout w:type="fixed"/>
        <w:tblCellMar>
          <w:left w:w="62" w:type="dxa"/>
          <w:right w:w="62" w:type="dxa"/>
        </w:tblCellMar>
        <w:tblLook w:val="0000"/>
      </w:tblPr>
      <w:tblGrid>
        <w:gridCol w:w="2760"/>
        <w:gridCol w:w="6312"/>
      </w:tblGrid>
      <w:tr w:rsidTr="002413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13EC">
            <w:pPr>
              <w:pStyle w:val="BodyText"/>
              <w:rPr>
                <w:lang w:val="en-NZ"/>
              </w:rPr>
            </w:pPr>
            <w:r w:rsidRPr="002413EC">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2413EC" w:rsidP="002413EC">
            <w:pPr>
              <w:pStyle w:val="BodyText"/>
            </w:pPr>
            <w:r w:rsidRPr="002413EC">
              <w:t xml:space="preserve">Performance criteria describe the performance needed </w:t>
            </w:r>
            <w:r w:rsidRPr="002413EC">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413EC" w:rsidP="002413EC">
      <w:pPr>
        <w:pStyle w:val="BodyText"/>
      </w:pPr>
    </w:p>
    <w:p w:rsidR="00000000" w:rsidRPr="002413EC" w:rsidP="002413EC">
      <w:pPr>
        <w:pStyle w:val="AllowPageBreak"/>
      </w:pPr>
    </w:p>
    <w:p w:rsidR="00000000" w:rsidRPr="002413EC" w:rsidP="002413EC">
      <w:pPr>
        <w:pStyle w:val="Heading1"/>
      </w:pPr>
      <w:bookmarkStart w:id="8" w:name="O_407477"/>
      <w:bookmarkEnd w:id="8"/>
      <w:r w:rsidRPr="002413EC">
        <w:t>Elements and Performance Criteria</w:t>
      </w:r>
    </w:p>
    <w:tbl>
      <w:tblPr>
        <w:tblW w:w="0" w:type="auto"/>
        <w:tblLayout w:type="fixed"/>
        <w:tblCellMar>
          <w:left w:w="62" w:type="dxa"/>
          <w:right w:w="62" w:type="dxa"/>
        </w:tblCellMar>
        <w:tblLook w:val="0000"/>
      </w:tblPr>
      <w:tblGrid>
        <w:gridCol w:w="2760"/>
        <w:gridCol w:w="6312"/>
      </w:tblGrid>
      <w:tr w:rsidTr="002413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13EC">
            <w:pPr>
              <w:pStyle w:val="TableHeading"/>
              <w:rPr>
                <w:lang w:val="en-NZ"/>
              </w:rPr>
            </w:pPr>
            <w:r w:rsidRPr="002413EC">
              <w:t>ELEMENT</w:t>
            </w:r>
          </w:p>
        </w:tc>
        <w:tc>
          <w:tcPr>
            <w:tcW w:w="6312" w:type="dxa"/>
            <w:tcBorders>
              <w:top w:val="nil"/>
              <w:left w:val="nil"/>
              <w:bottom w:val="nil"/>
              <w:right w:val="nil"/>
            </w:tcBorders>
            <w:tcMar>
              <w:top w:w="0" w:type="dxa"/>
              <w:left w:w="62" w:type="dxa"/>
              <w:bottom w:w="0" w:type="dxa"/>
              <w:right w:w="62" w:type="dxa"/>
            </w:tcMar>
            <w:vAlign w:val="bottom"/>
          </w:tcPr>
          <w:p w:rsidR="00000000" w:rsidP="002413EC">
            <w:pPr>
              <w:pStyle w:val="TableHeading"/>
              <w:rPr>
                <w:lang w:val="en-NZ"/>
              </w:rPr>
            </w:pPr>
            <w:r w:rsidRPr="002413EC">
              <w:t>PERFORMANCE CRITERIA</w:t>
            </w:r>
          </w:p>
        </w:tc>
      </w:tr>
      <w:tr w:rsidTr="002413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13EC">
            <w:pPr>
              <w:pStyle w:val="List"/>
              <w:rPr>
                <w:lang w:val="en-NZ"/>
              </w:rPr>
            </w:pPr>
            <w:r w:rsidRPr="002413EC">
              <w:t xml:space="preserve">1  Prepare equipment for </w:t>
            </w:r>
            <w:r w:rsidRPr="002413EC">
              <w:rPr>
                <w:rStyle w:val="BoldandItalics"/>
              </w:rPr>
              <w:t>injection operation</w:t>
            </w:r>
          </w:p>
        </w:tc>
        <w:tc>
          <w:tcPr>
            <w:tcW w:w="6312" w:type="dxa"/>
            <w:tcBorders>
              <w:top w:val="nil"/>
              <w:left w:val="nil"/>
              <w:bottom w:val="nil"/>
              <w:right w:val="nil"/>
            </w:tcBorders>
            <w:tcMar>
              <w:top w:w="0" w:type="dxa"/>
              <w:left w:w="62" w:type="dxa"/>
              <w:bottom w:w="0" w:type="dxa"/>
              <w:right w:w="62" w:type="dxa"/>
            </w:tcMar>
          </w:tcPr>
          <w:p w:rsidR="00000000" w:rsidRPr="002413EC" w:rsidP="002413EC">
            <w:pPr>
              <w:pStyle w:val="List"/>
            </w:pPr>
            <w:r w:rsidRPr="002413EC">
              <w:t>1.1 Materials and services are confirmed as available and ready for operation</w:t>
            </w:r>
          </w:p>
          <w:p w:rsidR="00000000" w:rsidRPr="002413EC" w:rsidP="002413EC">
            <w:pPr>
              <w:pStyle w:val="List"/>
            </w:pPr>
            <w:r w:rsidRPr="002413EC">
              <w:t>1.2 Materials are prepared to meet injection requirements</w:t>
            </w:r>
          </w:p>
          <w:p w:rsidR="00000000" w:rsidRPr="002413EC" w:rsidP="002413EC">
            <w:pPr>
              <w:pStyle w:val="List"/>
            </w:pPr>
            <w:r w:rsidRPr="002413EC">
              <w:t>1.3 Equipment is checked to confirm readiness for use</w:t>
            </w:r>
          </w:p>
          <w:p w:rsidR="00000000" w:rsidP="002413EC">
            <w:pPr>
              <w:pStyle w:val="List"/>
              <w:rPr>
                <w:lang w:val="en-NZ"/>
              </w:rPr>
            </w:pPr>
            <w:r w:rsidRPr="002413EC">
              <w:t>1.4 Equipment is set to meet injection requirements</w:t>
            </w:r>
          </w:p>
        </w:tc>
      </w:tr>
      <w:tr w:rsidTr="002413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13EC">
            <w:pPr>
              <w:pStyle w:val="List"/>
              <w:rPr>
                <w:lang w:val="en-NZ"/>
              </w:rPr>
            </w:pPr>
            <w:r w:rsidRPr="002413EC">
              <w:t>2  Operate the injection process</w:t>
            </w:r>
          </w:p>
        </w:tc>
        <w:tc>
          <w:tcPr>
            <w:tcW w:w="6312" w:type="dxa"/>
            <w:tcBorders>
              <w:top w:val="nil"/>
              <w:left w:val="nil"/>
              <w:bottom w:val="nil"/>
              <w:right w:val="nil"/>
            </w:tcBorders>
            <w:tcMar>
              <w:top w:w="0" w:type="dxa"/>
              <w:left w:w="62" w:type="dxa"/>
              <w:bottom w:w="0" w:type="dxa"/>
              <w:right w:w="62" w:type="dxa"/>
            </w:tcMar>
          </w:tcPr>
          <w:p w:rsidR="00000000" w:rsidRPr="002413EC" w:rsidP="002413EC">
            <w:pPr>
              <w:pStyle w:val="List"/>
            </w:pPr>
            <w:r w:rsidRPr="002413EC">
              <w:t>2.1 Safety procedures are put in place including the use o</w:t>
            </w:r>
            <w:r w:rsidRPr="002413EC">
              <w:t>f PPE</w:t>
            </w:r>
          </w:p>
          <w:p w:rsidR="00000000" w:rsidRPr="002413EC" w:rsidP="002413EC">
            <w:pPr>
              <w:pStyle w:val="List"/>
            </w:pPr>
            <w:r w:rsidRPr="002413EC">
              <w:t>2.2 The injection process is started up according to workplace procedures</w:t>
            </w:r>
          </w:p>
          <w:p w:rsidR="00000000" w:rsidRPr="002413EC" w:rsidP="002413EC">
            <w:pPr>
              <w:pStyle w:val="List"/>
            </w:pPr>
            <w:r w:rsidRPr="002413EC">
              <w:t>2.3 Control points are monitored to confirm performance is maintained within specification</w:t>
            </w:r>
          </w:p>
          <w:p w:rsidR="00000000" w:rsidRPr="002413EC" w:rsidP="002413EC">
            <w:pPr>
              <w:pStyle w:val="List"/>
            </w:pPr>
            <w:r w:rsidRPr="002413EC">
              <w:t>2.4 Out-of-specification equipment performance is identified, rectified and/or report</w:t>
            </w:r>
            <w:r w:rsidRPr="002413EC">
              <w:t>ed</w:t>
            </w:r>
          </w:p>
          <w:p w:rsidR="00000000" w:rsidRPr="002413EC" w:rsidP="002413EC">
            <w:pPr>
              <w:pStyle w:val="List"/>
            </w:pPr>
            <w:r w:rsidRPr="002413EC">
              <w:t>2.5 Injection requirements are delivered according to instructions</w:t>
            </w:r>
          </w:p>
          <w:p w:rsidR="00000000" w:rsidRPr="002413EC" w:rsidP="002413EC">
            <w:pPr>
              <w:pStyle w:val="List"/>
            </w:pPr>
            <w:r w:rsidRPr="002413EC">
              <w:t>2.6 Equipment is maintained in good working order</w:t>
            </w:r>
          </w:p>
          <w:p w:rsidR="00000000" w:rsidP="002413EC">
            <w:pPr>
              <w:pStyle w:val="List"/>
              <w:rPr>
                <w:lang w:val="en-NZ"/>
              </w:rPr>
            </w:pPr>
            <w:r w:rsidRPr="002413EC">
              <w:t>2.7 Emergency procedures are put in place for spillage or chemical accidents</w:t>
            </w:r>
          </w:p>
        </w:tc>
      </w:tr>
      <w:tr w:rsidTr="002413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13EC">
            <w:pPr>
              <w:pStyle w:val="List"/>
              <w:rPr>
                <w:lang w:val="en-NZ"/>
              </w:rPr>
            </w:pPr>
            <w:r w:rsidRPr="002413EC">
              <w:t>3  Shut down injection equipment</w:t>
            </w:r>
          </w:p>
        </w:tc>
        <w:tc>
          <w:tcPr>
            <w:tcW w:w="6312" w:type="dxa"/>
            <w:tcBorders>
              <w:top w:val="nil"/>
              <w:left w:val="nil"/>
              <w:bottom w:val="nil"/>
              <w:right w:val="nil"/>
            </w:tcBorders>
            <w:tcMar>
              <w:top w:w="0" w:type="dxa"/>
              <w:left w:w="62" w:type="dxa"/>
              <w:bottom w:w="0" w:type="dxa"/>
              <w:right w:w="62" w:type="dxa"/>
            </w:tcMar>
          </w:tcPr>
          <w:p w:rsidR="00000000" w:rsidRPr="002413EC" w:rsidP="002413EC">
            <w:pPr>
              <w:pStyle w:val="List"/>
            </w:pPr>
            <w:r w:rsidRPr="002413EC">
              <w:t>3.1 Injection equipment is shut down according to workplace procedures</w:t>
            </w:r>
          </w:p>
          <w:p w:rsidR="00000000" w:rsidRPr="002413EC" w:rsidP="002413EC">
            <w:pPr>
              <w:pStyle w:val="List"/>
            </w:pPr>
            <w:r w:rsidRPr="002413EC">
              <w:t>3.2 Injection equipment is cleaned according to workplace procedures</w:t>
            </w:r>
          </w:p>
          <w:p w:rsidR="00000000" w:rsidP="002413EC">
            <w:pPr>
              <w:pStyle w:val="List"/>
              <w:rPr>
                <w:lang w:val="en-NZ"/>
              </w:rPr>
            </w:pPr>
            <w:r w:rsidRPr="002413EC">
              <w:t>3.3 Waste generated by both the process and cleaning procedures is collected, treated, disposed of or recycled accor</w:t>
            </w:r>
            <w:r w:rsidRPr="002413EC">
              <w:t>ding to workplace procedures</w:t>
            </w:r>
          </w:p>
        </w:tc>
      </w:tr>
      <w:tr w:rsidTr="002413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13EC">
            <w:pPr>
              <w:pStyle w:val="List"/>
              <w:rPr>
                <w:lang w:val="en-NZ"/>
              </w:rPr>
            </w:pPr>
            <w:r w:rsidRPr="002413EC">
              <w:t>4  Monitor plant response and environmental impacts of injection</w:t>
            </w:r>
          </w:p>
        </w:tc>
        <w:tc>
          <w:tcPr>
            <w:tcW w:w="6312" w:type="dxa"/>
            <w:tcBorders>
              <w:top w:val="nil"/>
              <w:left w:val="nil"/>
              <w:bottom w:val="nil"/>
              <w:right w:val="nil"/>
            </w:tcBorders>
            <w:tcMar>
              <w:top w:w="0" w:type="dxa"/>
              <w:left w:w="62" w:type="dxa"/>
              <w:bottom w:w="0" w:type="dxa"/>
              <w:right w:w="62" w:type="dxa"/>
            </w:tcMar>
          </w:tcPr>
          <w:p w:rsidR="00000000" w:rsidRPr="002413EC" w:rsidP="002413EC">
            <w:pPr>
              <w:pStyle w:val="List"/>
            </w:pPr>
            <w:r w:rsidRPr="002413EC">
              <w:t>4.1 Plant response to injection is monitored</w:t>
            </w:r>
          </w:p>
          <w:p w:rsidR="00000000" w:rsidRPr="002413EC" w:rsidP="002413EC">
            <w:pPr>
              <w:pStyle w:val="List"/>
            </w:pPr>
            <w:r w:rsidRPr="002413EC">
              <w:t>4.2 Environmental hazards of injection are recorded and reported</w:t>
            </w:r>
          </w:p>
          <w:p w:rsidR="00000000" w:rsidRPr="002413EC" w:rsidP="002413EC">
            <w:pPr>
              <w:pStyle w:val="List"/>
            </w:pPr>
            <w:r w:rsidRPr="002413EC">
              <w:t>4.3 Withholding periods for chemical application on</w:t>
            </w:r>
            <w:r w:rsidRPr="002413EC">
              <w:t xml:space="preserve"> food crops are maintained</w:t>
            </w:r>
          </w:p>
          <w:p w:rsidR="00000000" w:rsidP="002413EC">
            <w:pPr>
              <w:pStyle w:val="List"/>
              <w:rPr>
                <w:lang w:val="en-NZ"/>
              </w:rPr>
            </w:pPr>
            <w:r w:rsidRPr="002413EC">
              <w:t>4.4 Access is restricted to areas where chemicals have been applied through injection if required</w:t>
            </w:r>
          </w:p>
        </w:tc>
      </w:tr>
      <w:tr w:rsidTr="002413E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413EC">
            <w:pPr>
              <w:pStyle w:val="List"/>
              <w:rPr>
                <w:lang w:val="en-NZ"/>
              </w:rPr>
            </w:pPr>
            <w:r w:rsidRPr="002413EC">
              <w:t>5  Record information</w:t>
            </w:r>
          </w:p>
        </w:tc>
        <w:tc>
          <w:tcPr>
            <w:tcW w:w="6312" w:type="dxa"/>
            <w:tcBorders>
              <w:top w:val="nil"/>
              <w:left w:val="nil"/>
              <w:bottom w:val="nil"/>
              <w:right w:val="nil"/>
            </w:tcBorders>
            <w:tcMar>
              <w:top w:w="0" w:type="dxa"/>
              <w:left w:w="62" w:type="dxa"/>
              <w:bottom w:w="0" w:type="dxa"/>
              <w:right w:w="62" w:type="dxa"/>
            </w:tcMar>
          </w:tcPr>
          <w:p w:rsidR="00000000" w:rsidRPr="002413EC" w:rsidP="002413EC">
            <w:pPr>
              <w:pStyle w:val="List"/>
            </w:pPr>
            <w:r w:rsidRPr="002413EC">
              <w:t>5.1 Workplace information is recorded in the appropriate format</w:t>
            </w:r>
          </w:p>
          <w:p w:rsidR="00000000" w:rsidRPr="002413EC" w:rsidP="002413EC">
            <w:pPr>
              <w:pStyle w:val="List"/>
            </w:pPr>
            <w:r w:rsidRPr="002413EC">
              <w:t>5.2 Chemical application and storage details</w:t>
            </w:r>
            <w:r w:rsidRPr="002413EC">
              <w:t xml:space="preserve"> are recorded as per legislative requirements</w:t>
            </w:r>
          </w:p>
        </w:tc>
      </w:tr>
    </w:tbl>
    <w:p w:rsidR="00000000" w:rsidRPr="002413EC" w:rsidP="002413EC">
      <w:pPr>
        <w:pStyle w:val="BodyText"/>
      </w:pPr>
    </w:p>
    <w:p w:rsidR="00000000" w:rsidRPr="002413EC" w:rsidP="002413EC">
      <w:pPr>
        <w:pStyle w:val="AllowPageBreak"/>
      </w:pPr>
    </w:p>
    <w:p w:rsidR="00000000" w:rsidRPr="002413EC" w:rsidP="002413EC">
      <w:pPr>
        <w:pStyle w:val="Heading1"/>
      </w:pPr>
      <w:bookmarkStart w:id="9" w:name="O_407478"/>
      <w:bookmarkEnd w:id="9"/>
      <w:r w:rsidRPr="002413EC">
        <w:t>Required Skills and Knowledge</w:t>
      </w:r>
    </w:p>
    <w:p w:rsidR="00000000" w:rsidRPr="002413EC" w:rsidP="002413EC">
      <w:pPr>
        <w:pStyle w:val="BodyText"/>
      </w:pPr>
      <w:r w:rsidRPr="002413EC">
        <w:t>This section describes the skills and knowledge required for this Unit.</w:t>
      </w:r>
    </w:p>
    <w:tbl>
      <w:tblPr>
        <w:tblW w:w="0" w:type="auto"/>
        <w:tblLayout w:type="fixed"/>
        <w:tblCellMar>
          <w:left w:w="62" w:type="dxa"/>
          <w:right w:w="62" w:type="dxa"/>
        </w:tblCellMar>
        <w:tblLook w:val="0000"/>
      </w:tblPr>
      <w:tblGrid>
        <w:gridCol w:w="9072"/>
      </w:tblGrid>
      <w:tr w:rsidTr="002413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413EC">
            <w:pPr>
              <w:pStyle w:val="TableHeading"/>
              <w:rPr>
                <w:lang w:val="en-NZ"/>
              </w:rPr>
            </w:pPr>
            <w:r w:rsidRPr="002413EC">
              <w:t>Required skills include:</w:t>
            </w:r>
          </w:p>
        </w:tc>
      </w:tr>
      <w:tr w:rsidTr="002413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413EC" w:rsidP="002413EC">
            <w:pPr>
              <w:pStyle w:val="BodyText"/>
            </w:pPr>
            <w:r w:rsidRPr="002413EC">
              <w:rPr>
                <w:rStyle w:val="SpecialBold"/>
              </w:rPr>
              <w:t>Ability to:</w:t>
            </w:r>
          </w:p>
          <w:p w:rsidR="00000000" w:rsidRPr="002413EC" w:rsidP="002413EC">
            <w:pPr>
              <w:pStyle w:val="ListBullet"/>
            </w:pPr>
            <w:r w:rsidRPr="002413EC">
              <w:t>access workplace information to identify injection requirements</w:t>
            </w:r>
          </w:p>
          <w:p w:rsidR="00000000" w:rsidRPr="002413EC" w:rsidP="002413EC">
            <w:pPr>
              <w:pStyle w:val="ListBullet"/>
            </w:pPr>
            <w:r w:rsidRPr="002413EC">
              <w:t>select, fit and use personal protective clothing and/or equipment</w:t>
            </w:r>
          </w:p>
          <w:p w:rsidR="00000000" w:rsidRPr="002413EC" w:rsidP="002413EC">
            <w:pPr>
              <w:pStyle w:val="ListBullet"/>
            </w:pPr>
            <w:r w:rsidRPr="002413EC">
              <w:t>select and prepare injection materials as required</w:t>
            </w:r>
          </w:p>
          <w:p w:rsidR="00000000" w:rsidRPr="002413EC" w:rsidP="002413EC">
            <w:pPr>
              <w:pStyle w:val="ListBullet"/>
            </w:pPr>
            <w:r w:rsidRPr="002413EC">
              <w:t>complete relevant calculations such as dilution rates</w:t>
            </w:r>
          </w:p>
          <w:p w:rsidR="00000000" w:rsidRPr="002413EC" w:rsidP="002413EC">
            <w:pPr>
              <w:pStyle w:val="ListBullet"/>
            </w:pPr>
            <w:r w:rsidRPr="002413EC">
              <w:t>monitor usage and dil</w:t>
            </w:r>
            <w:r w:rsidRPr="002413EC">
              <w:t>ution rates</w:t>
            </w:r>
          </w:p>
          <w:p w:rsidR="00000000" w:rsidRPr="002413EC" w:rsidP="002413EC">
            <w:pPr>
              <w:pStyle w:val="ListBullet"/>
            </w:pPr>
            <w:r w:rsidRPr="002413EC">
              <w:t>take corrective action in response to out-of-specification results or non- compliance</w:t>
            </w:r>
          </w:p>
          <w:p w:rsidR="00000000" w:rsidRPr="002413EC" w:rsidP="002413EC">
            <w:pPr>
              <w:pStyle w:val="ListBullet"/>
            </w:pPr>
            <w:r w:rsidRPr="002413EC">
              <w:t>report and/or record corrective action as required</w:t>
            </w:r>
          </w:p>
          <w:p w:rsidR="00000000" w:rsidRPr="002413EC" w:rsidP="002413EC">
            <w:pPr>
              <w:pStyle w:val="ListBullet"/>
            </w:pPr>
            <w:r w:rsidRPr="002413EC">
              <w:t>shut down equipment in response to an emergency situation</w:t>
            </w:r>
          </w:p>
          <w:p w:rsidR="00000000" w:rsidRPr="002413EC" w:rsidP="002413EC">
            <w:pPr>
              <w:pStyle w:val="ListBullet"/>
            </w:pPr>
            <w:r w:rsidRPr="002413EC">
              <w:t>shut down equipment in response to routine shutdo</w:t>
            </w:r>
            <w:r w:rsidRPr="002413EC">
              <w:t>wn requirements</w:t>
            </w:r>
          </w:p>
          <w:p w:rsidR="00000000" w:rsidRPr="002413EC" w:rsidP="002413EC">
            <w:pPr>
              <w:pStyle w:val="ListBullet"/>
            </w:pPr>
            <w:r w:rsidRPr="002413EC">
              <w:t>demonstrate safe handling of hazardous chemicals</w:t>
            </w:r>
          </w:p>
          <w:p w:rsidR="00000000" w:rsidRPr="002413EC" w:rsidP="002413EC">
            <w:pPr>
              <w:pStyle w:val="ListBullet"/>
            </w:pPr>
            <w:r w:rsidRPr="002413EC">
              <w:t>implement routine maintenance and minor repairs of the system</w:t>
            </w:r>
          </w:p>
          <w:p w:rsidR="00000000" w:rsidRPr="002413EC" w:rsidP="002413EC">
            <w:pPr>
              <w:pStyle w:val="ListBullet"/>
            </w:pPr>
            <w:r w:rsidRPr="002413EC">
              <w:t>implement routine system cleaning requirements</w:t>
            </w:r>
          </w:p>
          <w:p w:rsidR="00000000" w:rsidRPr="002413EC" w:rsidP="002413EC">
            <w:pPr>
              <w:pStyle w:val="ListBullet"/>
            </w:pPr>
            <w:r w:rsidRPr="002413EC">
              <w:t>implement and follow relevant enterprise OHS and environmental policies and procedures</w:t>
            </w:r>
          </w:p>
          <w:p w:rsidR="00000000" w:rsidRPr="002413EC" w:rsidP="002413EC">
            <w:pPr>
              <w:pStyle w:val="ListBullet"/>
            </w:pPr>
            <w:r w:rsidRPr="002413EC">
              <w:t xml:space="preserve">use literacy skills to read, interpret and follow organisational policies and procedures, follow sequenced written instructions, record information collected accurately </w:t>
            </w:r>
            <w:r w:rsidRPr="002413EC">
              <w:t>and legibly, and select and apply procedures for a range of tasks</w:t>
            </w:r>
          </w:p>
          <w:p w:rsidR="00000000" w:rsidRPr="002413EC" w:rsidP="002413EC">
            <w:pPr>
              <w:pStyle w:val="ListBullet"/>
            </w:pPr>
            <w:r w:rsidRPr="002413EC">
              <w:t>use oral communication skills/language competence to fulfil the job role as specified by the organisation, including questioning techniques, active listening, clarifying information and cons</w:t>
            </w:r>
            <w:r w:rsidRPr="002413EC">
              <w:t>ulting with supervisors as required</w:t>
            </w:r>
          </w:p>
          <w:p w:rsidR="00000000" w:rsidRPr="002413EC" w:rsidP="002413EC">
            <w:pPr>
              <w:pStyle w:val="ListBullet"/>
            </w:pPr>
            <w:r w:rsidRPr="002413EC">
              <w:t>use numeracy skills to estimate, calculate and record routine workplace measures</w:t>
            </w:r>
          </w:p>
          <w:p w:rsidR="00000000" w:rsidP="002413EC">
            <w:pPr>
              <w:pStyle w:val="ListBullet"/>
              <w:rPr>
                <w:lang w:val="en-NZ"/>
              </w:rPr>
            </w:pPr>
            <w:r w:rsidRPr="002413EC">
              <w:t>use interpersonal skills to work with and relate to people from a range of cultural, social and religious backgrounds and with a range of p</w:t>
            </w:r>
            <w:r w:rsidRPr="002413EC">
              <w:t>hysical and mental abilities.</w:t>
            </w:r>
          </w:p>
        </w:tc>
      </w:tr>
      <w:tr w:rsidTr="002413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413EC">
            <w:pPr>
              <w:pStyle w:val="TableHeading"/>
              <w:rPr>
                <w:lang w:val="en-NZ"/>
              </w:rPr>
            </w:pPr>
            <w:r w:rsidRPr="002413EC">
              <w:t>Required knowledge includes:</w:t>
            </w:r>
          </w:p>
        </w:tc>
      </w:tr>
      <w:tr w:rsidTr="002413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413EC" w:rsidP="002413EC">
            <w:pPr>
              <w:pStyle w:val="BodyText"/>
            </w:pPr>
            <w:r w:rsidRPr="002413EC">
              <w:rPr>
                <w:rStyle w:val="SpecialBold"/>
              </w:rPr>
              <w:t>Knowledge of:</w:t>
            </w:r>
          </w:p>
          <w:p w:rsidR="00000000" w:rsidRPr="002413EC" w:rsidP="002413EC">
            <w:pPr>
              <w:pStyle w:val="ListBullet"/>
            </w:pPr>
            <w:r w:rsidRPr="002413EC">
              <w:t>chemicals, cleaning agents and fertilisers used for injection and their purpose</w:t>
            </w:r>
          </w:p>
          <w:p w:rsidR="00000000" w:rsidRPr="002413EC" w:rsidP="002413EC">
            <w:pPr>
              <w:pStyle w:val="ListBullet"/>
            </w:pPr>
            <w:r w:rsidRPr="002413EC">
              <w:t>label and MSDS information for substances to be injected</w:t>
            </w:r>
          </w:p>
          <w:p w:rsidR="00000000" w:rsidRPr="002413EC" w:rsidP="002413EC">
            <w:pPr>
              <w:pStyle w:val="ListBullet"/>
            </w:pPr>
            <w:r w:rsidRPr="002413EC">
              <w:t>purpose and operation of equipment and inst</w:t>
            </w:r>
            <w:r w:rsidRPr="002413EC">
              <w:t>rumentation components</w:t>
            </w:r>
          </w:p>
          <w:p w:rsidR="00000000" w:rsidRPr="002413EC" w:rsidP="002413EC">
            <w:pPr>
              <w:pStyle w:val="ListBullet"/>
            </w:pPr>
            <w:r w:rsidRPr="002413EC">
              <w:t>basic operating principles and process control systems where relevant</w:t>
            </w:r>
          </w:p>
          <w:p w:rsidR="00000000" w:rsidRPr="002413EC" w:rsidP="002413EC">
            <w:pPr>
              <w:pStyle w:val="ListBullet"/>
            </w:pPr>
            <w:r w:rsidRPr="002413EC">
              <w:t>services required</w:t>
            </w:r>
          </w:p>
          <w:p w:rsidR="00000000" w:rsidRPr="002413EC" w:rsidP="002413EC">
            <w:pPr>
              <w:pStyle w:val="ListBullet"/>
            </w:pPr>
            <w:r w:rsidRPr="002413EC">
              <w:t>control points and significance and methods of monitoring</w:t>
            </w:r>
          </w:p>
          <w:p w:rsidR="00000000" w:rsidRPr="002413EC" w:rsidP="002413EC">
            <w:pPr>
              <w:pStyle w:val="ListBullet"/>
            </w:pPr>
            <w:r w:rsidRPr="002413EC">
              <w:t>common causes of variation and corrective action required</w:t>
            </w:r>
          </w:p>
          <w:p w:rsidR="00000000" w:rsidRPr="002413EC" w:rsidP="002413EC">
            <w:pPr>
              <w:pStyle w:val="ListBullet"/>
            </w:pPr>
            <w:r w:rsidRPr="002413EC">
              <w:t>process specifications, procedures and operating parameters</w:t>
            </w:r>
          </w:p>
          <w:p w:rsidR="00000000" w:rsidRPr="002413EC" w:rsidP="002413EC">
            <w:pPr>
              <w:pStyle w:val="ListBullet"/>
            </w:pPr>
            <w:r w:rsidRPr="002413EC">
              <w:t>correct chemical handling techniques</w:t>
            </w:r>
          </w:p>
          <w:p w:rsidR="00000000" w:rsidRPr="002413EC" w:rsidP="002413EC">
            <w:pPr>
              <w:pStyle w:val="ListBullet"/>
            </w:pPr>
            <w:r w:rsidRPr="002413EC">
              <w:t>backflow prevention</w:t>
            </w:r>
          </w:p>
          <w:p w:rsidR="00000000" w:rsidRPr="002413EC" w:rsidP="002413EC">
            <w:pPr>
              <w:pStyle w:val="ListBullet"/>
            </w:pPr>
            <w:r w:rsidRPr="002413EC">
              <w:t>OHS hazards and controls</w:t>
            </w:r>
          </w:p>
          <w:p w:rsidR="00000000" w:rsidRPr="002413EC" w:rsidP="002413EC">
            <w:pPr>
              <w:pStyle w:val="ListBullet"/>
            </w:pPr>
            <w:r w:rsidRPr="002413EC">
              <w:t>lock-out and tag-out procedures</w:t>
            </w:r>
          </w:p>
          <w:p w:rsidR="00000000" w:rsidRPr="002413EC" w:rsidP="002413EC">
            <w:pPr>
              <w:pStyle w:val="ListBullet"/>
            </w:pPr>
            <w:r w:rsidRPr="002413EC">
              <w:t>environmental issues and controls</w:t>
            </w:r>
          </w:p>
          <w:p w:rsidR="00000000" w:rsidRPr="002413EC" w:rsidP="002413EC">
            <w:pPr>
              <w:pStyle w:val="ListBullet"/>
            </w:pPr>
            <w:r w:rsidRPr="002413EC">
              <w:t>procedures for prevention of backflow</w:t>
            </w:r>
          </w:p>
          <w:p w:rsidR="00000000" w:rsidRPr="002413EC" w:rsidP="002413EC">
            <w:pPr>
              <w:pStyle w:val="ListBullet"/>
            </w:pPr>
            <w:r w:rsidRPr="002413EC">
              <w:t>cleaning r</w:t>
            </w:r>
            <w:r w:rsidRPr="002413EC">
              <w:t>equirements of system</w:t>
            </w:r>
          </w:p>
          <w:p w:rsidR="00000000" w:rsidRPr="002413EC" w:rsidP="002413EC">
            <w:pPr>
              <w:pStyle w:val="ListBullet"/>
            </w:pPr>
            <w:r w:rsidRPr="002413EC">
              <w:t>maintenance requirements of system</w:t>
            </w:r>
          </w:p>
          <w:p w:rsidR="00000000" w:rsidRPr="002413EC" w:rsidP="002413EC">
            <w:pPr>
              <w:pStyle w:val="ListBullet"/>
            </w:pPr>
            <w:r w:rsidRPr="002413EC">
              <w:t>shutdown sequence</w:t>
            </w:r>
          </w:p>
          <w:p w:rsidR="00000000" w:rsidRPr="002413EC" w:rsidP="002413EC">
            <w:pPr>
              <w:pStyle w:val="ListBullet"/>
            </w:pPr>
            <w:r w:rsidRPr="002413EC">
              <w:t>recording requirements and procedures</w:t>
            </w:r>
          </w:p>
          <w:p w:rsidR="00000000" w:rsidRPr="002413EC" w:rsidP="002413EC">
            <w:pPr>
              <w:pStyle w:val="ListBullet"/>
            </w:pPr>
            <w:r w:rsidRPr="002413EC">
              <w:t>cleaning procedures.</w:t>
            </w:r>
          </w:p>
        </w:tc>
      </w:tr>
    </w:tbl>
    <w:p w:rsidR="00000000" w:rsidRPr="002413EC" w:rsidP="002413EC">
      <w:pPr>
        <w:pStyle w:val="BodyText"/>
      </w:pPr>
    </w:p>
    <w:p w:rsidR="00000000" w:rsidRPr="002413EC" w:rsidP="002413EC">
      <w:pPr>
        <w:pStyle w:val="AllowPageBreak"/>
      </w:pPr>
    </w:p>
    <w:p w:rsidR="00000000" w:rsidRPr="002413EC" w:rsidP="002413EC">
      <w:pPr>
        <w:pStyle w:val="Heading1"/>
      </w:pPr>
      <w:bookmarkStart w:id="10" w:name="O_407479"/>
      <w:bookmarkEnd w:id="10"/>
      <w:r w:rsidRPr="002413EC">
        <w:t>Evidence Guide</w:t>
      </w:r>
    </w:p>
    <w:tbl>
      <w:tblPr>
        <w:tblW w:w="0" w:type="auto"/>
        <w:tblLayout w:type="fixed"/>
        <w:tblCellMar>
          <w:left w:w="62" w:type="dxa"/>
          <w:right w:w="62" w:type="dxa"/>
        </w:tblCellMar>
        <w:tblLook w:val="0000"/>
      </w:tblPr>
      <w:tblGrid>
        <w:gridCol w:w="3674"/>
        <w:gridCol w:w="5398"/>
      </w:tblGrid>
      <w:tr w:rsidTr="002413E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EC">
            <w:pPr>
              <w:pStyle w:val="BodyText"/>
              <w:rPr>
                <w:lang w:val="en-NZ"/>
              </w:rPr>
            </w:pPr>
            <w:r w:rsidRPr="002413EC">
              <w:t>The evidence guide provides advice on assessment and must be read in conjunction with the performance criteria, required skills and knowledge, range statement and the Assessment Guidelines for the Training Package.</w:t>
            </w:r>
          </w:p>
        </w:tc>
      </w:tr>
      <w:tr w:rsidTr="002413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EC">
            <w:pPr>
              <w:pStyle w:val="BodyText"/>
              <w:rPr>
                <w:lang w:val="en-NZ"/>
              </w:rPr>
            </w:pPr>
            <w:r w:rsidRPr="002413EC">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EC">
            <w:pPr>
              <w:pStyle w:val="BodyText"/>
              <w:rPr>
                <w:lang w:val="en-NZ"/>
              </w:rPr>
            </w:pPr>
          </w:p>
        </w:tc>
      </w:tr>
      <w:tr w:rsidTr="002413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EC">
            <w:pPr>
              <w:pStyle w:val="BodyText"/>
              <w:rPr>
                <w:lang w:val="en-NZ"/>
              </w:rPr>
            </w:pPr>
            <w:r w:rsidRPr="002413EC">
              <w:t>Critical aspec</w:t>
            </w:r>
            <w:r w:rsidRPr="002413EC">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3EC" w:rsidP="002413EC">
            <w:pPr>
              <w:pStyle w:val="BodyText"/>
            </w:pPr>
            <w:r w:rsidRPr="002413EC">
              <w:t>The evidence required to demonstrate competency in this Unit must be relevant to workplace operations and satisfy holistically all of the requirements of the performance criteri</w:t>
            </w:r>
            <w:r w:rsidRPr="002413EC">
              <w:t>a and required skills and knowledge and include achievement of the following:</w:t>
            </w:r>
          </w:p>
          <w:p w:rsidR="00000000" w:rsidRPr="002413EC" w:rsidP="002413EC">
            <w:pPr>
              <w:pStyle w:val="ListBullet"/>
            </w:pPr>
            <w:r w:rsidRPr="002413EC">
              <w:t>carry out pre-start checks</w:t>
            </w:r>
          </w:p>
          <w:p w:rsidR="00000000" w:rsidRPr="002413EC" w:rsidP="002413EC">
            <w:pPr>
              <w:pStyle w:val="ListBullet"/>
            </w:pPr>
            <w:r w:rsidRPr="002413EC">
              <w:t>identify OHS and environmental hazards</w:t>
            </w:r>
          </w:p>
          <w:p w:rsidR="00000000" w:rsidRPr="002413EC" w:rsidP="002413EC">
            <w:pPr>
              <w:pStyle w:val="ListBullet"/>
            </w:pPr>
            <w:r w:rsidRPr="002413EC">
              <w:t>operate and monitor  the system</w:t>
            </w:r>
          </w:p>
          <w:p w:rsidR="00000000" w:rsidRPr="002413EC" w:rsidP="002413EC">
            <w:pPr>
              <w:pStyle w:val="ListBullet"/>
            </w:pPr>
            <w:r w:rsidRPr="002413EC">
              <w:t>shut down the injection system</w:t>
            </w:r>
          </w:p>
          <w:p w:rsidR="00000000" w:rsidP="002413EC">
            <w:pPr>
              <w:pStyle w:val="ListBullet"/>
              <w:rPr>
                <w:lang w:val="en-NZ"/>
              </w:rPr>
            </w:pPr>
            <w:r w:rsidRPr="002413EC">
              <w:t>keep records.</w:t>
            </w:r>
          </w:p>
        </w:tc>
      </w:tr>
      <w:tr w:rsidTr="002413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EC">
            <w:pPr>
              <w:pStyle w:val="BodyText"/>
              <w:rPr>
                <w:lang w:val="en-NZ"/>
              </w:rPr>
            </w:pPr>
            <w:r w:rsidRPr="002413EC">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3EC" w:rsidP="002413EC">
            <w:pPr>
              <w:pStyle w:val="BodyText"/>
            </w:pPr>
            <w:r w:rsidRPr="002413EC">
              <w:t>Competency requires the application of work practices under work conditions. Selection and use of resources for some worksites may differ due to the regional or enterprise circumstances.</w:t>
            </w:r>
          </w:p>
        </w:tc>
      </w:tr>
    </w:tbl>
    <w:p w:rsidR="00DE222B" w:rsidP="002413EC">
      <w:pPr>
        <w:pStyle w:val="BodyText"/>
      </w:pPr>
    </w:p>
    <w:p w:rsidR="00DE222B" w:rsidP="002413EC">
      <w:pPr>
        <w:pStyle w:val="BodyText"/>
      </w:pPr>
    </w:p>
    <w:p w:rsidR="00000000" w:rsidRPr="002413EC" w:rsidP="002413EC">
      <w:pPr>
        <w:pStyle w:val="Heading1"/>
      </w:pPr>
      <w:bookmarkStart w:id="11" w:name="O_407480"/>
      <w:bookmarkEnd w:id="11"/>
      <w:r w:rsidRPr="002413EC">
        <w:t>Range Statement</w:t>
      </w:r>
    </w:p>
    <w:tbl>
      <w:tblPr>
        <w:tblW w:w="0" w:type="auto"/>
        <w:tblLayout w:type="fixed"/>
        <w:tblCellMar>
          <w:left w:w="62" w:type="dxa"/>
          <w:right w:w="62" w:type="dxa"/>
        </w:tblCellMar>
        <w:tblLook w:val="0000"/>
      </w:tblPr>
      <w:tblGrid>
        <w:gridCol w:w="3674"/>
        <w:gridCol w:w="5398"/>
      </w:tblGrid>
      <w:tr w:rsidTr="002413EC">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EC">
            <w:pPr>
              <w:pStyle w:val="BodyText"/>
              <w:rPr>
                <w:lang w:val="en-NZ"/>
              </w:rPr>
            </w:pPr>
            <w:r w:rsidRPr="002413EC">
              <w:t>The range statement relates to the Unit of Competency as a whole. It allows for different work environments and situations that may affect performance. Bold italicised wording, if used in the performance criteria, is detailed below. Essenti</w:t>
            </w:r>
            <w:r w:rsidRPr="002413EC">
              <w:t>al operating conditions that may be present with training and assessment (depending on the work situation, needs of the candidate, accessibility of the item, and local industry and regional contexts) may also be included.</w:t>
            </w:r>
          </w:p>
        </w:tc>
      </w:tr>
      <w:tr w:rsidTr="002413E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3EC">
            <w:pPr>
              <w:pStyle w:val="BodyText"/>
              <w:rPr>
                <w:lang w:val="en-NZ"/>
              </w:rPr>
            </w:pPr>
            <w:r w:rsidRPr="002413EC">
              <w:rPr>
                <w:rStyle w:val="BoldandItalics"/>
              </w:rPr>
              <w:t>Injection operations</w:t>
            </w:r>
            <w:r w:rsidRPr="002413EC">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3EC" w:rsidP="002413EC">
            <w:pPr>
              <w:pStyle w:val="ListBullet"/>
            </w:pPr>
            <w:r w:rsidRPr="002413EC">
              <w:t>fertilisers</w:t>
            </w:r>
          </w:p>
          <w:p w:rsidR="00000000" w:rsidRPr="002413EC" w:rsidP="002413EC">
            <w:pPr>
              <w:pStyle w:val="ListBullet"/>
            </w:pPr>
            <w:r w:rsidRPr="002413EC">
              <w:t>chlorine</w:t>
            </w:r>
          </w:p>
          <w:p w:rsidR="00000000" w:rsidRPr="002413EC" w:rsidP="002413EC">
            <w:pPr>
              <w:pStyle w:val="ListBullet"/>
            </w:pPr>
            <w:r w:rsidRPr="002413EC">
              <w:t>acids</w:t>
            </w:r>
          </w:p>
          <w:p w:rsidR="00000000" w:rsidRPr="002413EC" w:rsidP="002413EC">
            <w:pPr>
              <w:pStyle w:val="ListBullet"/>
            </w:pPr>
            <w:r w:rsidRPr="002413EC">
              <w:t>cleaning agents.</w:t>
            </w:r>
          </w:p>
        </w:tc>
      </w:tr>
    </w:tbl>
    <w:p w:rsidR="00000000" w:rsidRPr="002413EC" w:rsidP="002413EC">
      <w:pPr>
        <w:pStyle w:val="BodyText"/>
      </w:pPr>
    </w:p>
    <w:p w:rsidR="00000000" w:rsidRPr="002413EC" w:rsidP="002413EC">
      <w:pPr>
        <w:pStyle w:val="AllowPageBreak"/>
      </w:pPr>
    </w:p>
    <w:p w:rsidR="00000000" w:rsidRPr="002413EC" w:rsidP="002413EC">
      <w:pPr>
        <w:pStyle w:val="Heading1"/>
      </w:pPr>
      <w:bookmarkStart w:id="12" w:name="O_407481"/>
      <w:bookmarkEnd w:id="12"/>
      <w:r w:rsidRPr="002413EC">
        <w:t>Unit Sector(s)</w:t>
      </w:r>
    </w:p>
    <w:p w:rsidR="00000000" w:rsidRPr="002413EC" w:rsidP="002413EC">
      <w:pPr>
        <w:pStyle w:val="BodyText"/>
      </w:pPr>
      <w:r w:rsidRPr="002413EC">
        <w:t>Irrigation</w:t>
      </w:r>
    </w:p>
    <w:p w:rsidR="00000000" w:rsidRPr="002413EC" w:rsidP="002413EC"/>
    <w:sectPr w:rsidSect="002413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3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22B" w:rsidP="00DE22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3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2B" w:rsidP="002413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E222B" w:rsidP="002413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E222B" w:rsidP="002413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3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3EC" w:rsidRPr="00DE222B" w:rsidP="00DE22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3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22B" w:rsidP="002413EC">
    <w:pPr>
      <w:pStyle w:val="Header"/>
      <w:framePr w:wrap="around"/>
    </w:pPr>
    <w:r>
      <w:fldChar w:fldCharType="begin"/>
    </w:r>
    <w:r>
      <w:instrText xml:space="preserve"> TITLE   \* MERGEFORMAT </w:instrText>
    </w:r>
    <w:r>
      <w:fldChar w:fldCharType="separate"/>
    </w:r>
    <w:r>
      <w:t>AHCIRG326A Operate irrigation injection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DE222B" w:rsidP="002413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C28C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E403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3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3EC"/>
    <w:pPr>
      <w:spacing w:before="360" w:after="60"/>
      <w:outlineLvl w:val="0"/>
    </w:pPr>
    <w:rPr>
      <w:sz w:val="32"/>
    </w:rPr>
  </w:style>
  <w:style w:type="paragraph" w:styleId="Heading2">
    <w:name w:val="heading 2"/>
    <w:basedOn w:val="HeadingBase"/>
    <w:next w:val="BodyText"/>
    <w:link w:val="Heading2Char"/>
    <w:qFormat/>
    <w:rsid w:val="002413EC"/>
    <w:pPr>
      <w:keepLines/>
      <w:spacing w:before="240" w:after="120"/>
      <w:outlineLvl w:val="1"/>
    </w:pPr>
    <w:rPr>
      <w:sz w:val="28"/>
      <w:szCs w:val="40"/>
    </w:rPr>
  </w:style>
  <w:style w:type="paragraph" w:styleId="Heading3">
    <w:name w:val="heading 3"/>
    <w:basedOn w:val="HeadingBase"/>
    <w:next w:val="BodyText"/>
    <w:link w:val="Heading3Char"/>
    <w:qFormat/>
    <w:rsid w:val="002413EC"/>
    <w:pPr>
      <w:spacing w:before="180" w:after="120"/>
      <w:outlineLvl w:val="2"/>
    </w:pPr>
    <w:rPr>
      <w:spacing w:val="-10"/>
      <w:kern w:val="32"/>
    </w:rPr>
  </w:style>
  <w:style w:type="paragraph" w:styleId="Heading4">
    <w:name w:val="heading 4"/>
    <w:basedOn w:val="HeadingBase"/>
    <w:next w:val="BodyText"/>
    <w:link w:val="Heading4Char"/>
    <w:qFormat/>
    <w:rsid w:val="002413EC"/>
    <w:pPr>
      <w:spacing w:before="160" w:after="120"/>
      <w:outlineLvl w:val="3"/>
    </w:pPr>
    <w:rPr>
      <w:sz w:val="22"/>
    </w:rPr>
  </w:style>
  <w:style w:type="paragraph" w:styleId="Heading5">
    <w:name w:val="heading 5"/>
    <w:basedOn w:val="HeadingBase"/>
    <w:next w:val="Normal"/>
    <w:link w:val="Heading5Char"/>
    <w:qFormat/>
    <w:rsid w:val="002413EC"/>
    <w:pPr>
      <w:spacing w:before="80"/>
      <w:outlineLvl w:val="4"/>
    </w:pPr>
    <w:rPr>
      <w:color w:val="918585"/>
      <w:sz w:val="20"/>
    </w:rPr>
  </w:style>
  <w:style w:type="paragraph" w:styleId="Heading6">
    <w:name w:val="heading 6"/>
    <w:basedOn w:val="HeadingBase"/>
    <w:next w:val="Normal"/>
    <w:link w:val="Heading6Char"/>
    <w:qFormat/>
    <w:rsid w:val="002413EC"/>
    <w:pPr>
      <w:spacing w:before="60"/>
      <w:outlineLvl w:val="5"/>
    </w:pPr>
    <w:rPr>
      <w:color w:val="918585"/>
      <w:sz w:val="20"/>
    </w:rPr>
  </w:style>
  <w:style w:type="paragraph" w:styleId="Heading7">
    <w:name w:val="heading 7"/>
    <w:basedOn w:val="Normal"/>
    <w:next w:val="Normal"/>
    <w:link w:val="Heading7Char"/>
    <w:qFormat/>
    <w:rsid w:val="002413EC"/>
    <w:pPr>
      <w:ind w:left="720"/>
      <w:outlineLvl w:val="6"/>
    </w:pPr>
    <w:rPr>
      <w:i/>
    </w:rPr>
  </w:style>
  <w:style w:type="paragraph" w:styleId="Heading8">
    <w:name w:val="heading 8"/>
    <w:basedOn w:val="Normal"/>
    <w:next w:val="Normal"/>
    <w:link w:val="Heading8Char"/>
    <w:qFormat/>
    <w:rsid w:val="002413EC"/>
    <w:pPr>
      <w:ind w:left="720"/>
      <w:outlineLvl w:val="7"/>
    </w:pPr>
    <w:rPr>
      <w:i/>
    </w:rPr>
  </w:style>
  <w:style w:type="paragraph" w:styleId="Heading9">
    <w:name w:val="heading 9"/>
    <w:basedOn w:val="Normal"/>
    <w:next w:val="Normal"/>
    <w:link w:val="Heading9Char"/>
    <w:qFormat/>
    <w:rsid w:val="002413EC"/>
    <w:pPr>
      <w:ind w:left="720"/>
      <w:outlineLvl w:val="8"/>
    </w:pPr>
    <w:rPr>
      <w:i/>
    </w:rPr>
  </w:style>
  <w:style w:type="character" w:default="1" w:styleId="DefaultParagraphFont">
    <w:name w:val="Default Paragraph Font"/>
    <w:uiPriority w:val="1"/>
    <w:unhideWhenUsed/>
    <w:rsid w:val="002413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3EC"/>
  </w:style>
  <w:style w:type="character" w:customStyle="1" w:styleId="Heading1Char">
    <w:name w:val="Heading 1 Char"/>
    <w:basedOn w:val="DefaultParagraphFont"/>
    <w:link w:val="Heading1"/>
    <w:rsid w:val="002413EC"/>
    <w:rPr>
      <w:rFonts w:ascii="Times New Roman" w:eastAsia="Times New Roman" w:hAnsi="Times New Roman" w:cs="Times New Roman"/>
      <w:b/>
      <w:sz w:val="32"/>
      <w:szCs w:val="20"/>
      <w:lang w:eastAsia="en-US"/>
    </w:rPr>
  </w:style>
  <w:style w:type="paragraph" w:styleId="BodyText">
    <w:name w:val="Body Text"/>
    <w:basedOn w:val="Normal"/>
    <w:link w:val="BodyTextChar"/>
    <w:rsid w:val="002413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13EC"/>
    <w:rPr>
      <w:rFonts w:ascii="Times New Roman" w:eastAsia="Times New Roman" w:hAnsi="Times New Roman" w:cs="Times New Roman"/>
      <w:sz w:val="24"/>
      <w:lang w:eastAsia="en-US"/>
    </w:rPr>
  </w:style>
  <w:style w:type="paragraph" w:styleId="Footer">
    <w:name w:val="footer"/>
    <w:basedOn w:val="Normal"/>
    <w:link w:val="FooterChar"/>
    <w:rsid w:val="002413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3EC"/>
    <w:rPr>
      <w:rFonts w:ascii="Times New Roman" w:eastAsia="Times New Roman" w:hAnsi="Times New Roman" w:cs="Times New Roman"/>
      <w:sz w:val="16"/>
      <w:lang w:eastAsia="en-US"/>
    </w:rPr>
  </w:style>
  <w:style w:type="paragraph" w:styleId="List">
    <w:name w:val="List"/>
    <w:basedOn w:val="BodyText"/>
    <w:next w:val="BodyText"/>
    <w:rsid w:val="002413EC"/>
    <w:pPr>
      <w:tabs>
        <w:tab w:val="left" w:pos="340"/>
      </w:tabs>
      <w:spacing w:before="60" w:after="60"/>
      <w:ind w:left="340" w:hanging="340"/>
    </w:pPr>
  </w:style>
  <w:style w:type="paragraph" w:styleId="ListBullet">
    <w:name w:val="List Bullet"/>
    <w:basedOn w:val="List"/>
    <w:rsid w:val="002413EC"/>
    <w:pPr>
      <w:numPr>
        <w:numId w:val="12"/>
      </w:numPr>
      <w:tabs>
        <w:tab w:val="clear" w:pos="340"/>
      </w:tabs>
      <w:spacing w:before="40" w:after="40"/>
    </w:pPr>
  </w:style>
  <w:style w:type="character" w:customStyle="1" w:styleId="SpecialBold">
    <w:name w:val="Special Bold"/>
    <w:basedOn w:val="DefaultParagraphFont"/>
    <w:rsid w:val="002413EC"/>
    <w:rPr>
      <w:b/>
      <w:spacing w:val="0"/>
    </w:rPr>
  </w:style>
  <w:style w:type="paragraph" w:customStyle="1" w:styleId="SuperHeading">
    <w:name w:val="SuperHeading"/>
    <w:basedOn w:val="Normal"/>
    <w:rsid w:val="002413EC"/>
    <w:pPr>
      <w:spacing w:before="240" w:after="120"/>
      <w:outlineLvl w:val="0"/>
    </w:pPr>
    <w:rPr>
      <w:rFonts w:ascii="Times New Roman" w:hAnsi="Times New Roman"/>
      <w:b/>
      <w:sz w:val="28"/>
    </w:rPr>
  </w:style>
  <w:style w:type="paragraph" w:customStyle="1" w:styleId="TableHeading">
    <w:name w:val="Table Heading"/>
    <w:basedOn w:val="HeadingBase"/>
    <w:rsid w:val="002413EC"/>
    <w:pPr>
      <w:keepLines/>
      <w:pBdr>
        <w:bottom w:val="single" w:sz="6" w:space="1" w:color="918585"/>
      </w:pBdr>
      <w:spacing w:before="240"/>
    </w:pPr>
  </w:style>
  <w:style w:type="paragraph" w:customStyle="1" w:styleId="AllowPageBreak">
    <w:name w:val="AllowPageBreak"/>
    <w:rsid w:val="002413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13EC"/>
    <w:rPr>
      <w:b/>
      <w:i/>
      <w:u w:val="none"/>
    </w:rPr>
  </w:style>
  <w:style w:type="character" w:customStyle="1" w:styleId="Heading2Char">
    <w:name w:val="Heading 2 Char"/>
    <w:basedOn w:val="DefaultParagraphFont"/>
    <w:link w:val="Heading2"/>
    <w:rsid w:val="002413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3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3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3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3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3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3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3EC"/>
    <w:rPr>
      <w:rFonts w:ascii="Courier New" w:eastAsia="Times New Roman" w:hAnsi="Courier New" w:cs="Times New Roman"/>
      <w:i/>
      <w:szCs w:val="20"/>
      <w:lang w:eastAsia="en-US"/>
    </w:rPr>
  </w:style>
  <w:style w:type="paragraph" w:customStyle="1" w:styleId="HeadingBase">
    <w:name w:val="Heading Base"/>
    <w:rsid w:val="002413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3EC"/>
    <w:pPr>
      <w:tabs>
        <w:tab w:val="right" w:leader="dot" w:pos="9072"/>
      </w:tabs>
      <w:ind w:left="567"/>
    </w:pPr>
    <w:rPr>
      <w:szCs w:val="22"/>
    </w:rPr>
  </w:style>
  <w:style w:type="paragraph" w:customStyle="1" w:styleId="TOCBase">
    <w:name w:val="TOC Base"/>
    <w:rsid w:val="002413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3EC"/>
    <w:pPr>
      <w:tabs>
        <w:tab w:val="right" w:leader="dot" w:pos="9072"/>
      </w:tabs>
      <w:spacing w:before="40" w:after="40"/>
      <w:ind w:left="284"/>
    </w:pPr>
    <w:rPr>
      <w:rFonts w:ascii="Times New Roman" w:hAnsi="Times New Roman"/>
    </w:rPr>
  </w:style>
  <w:style w:type="paragraph" w:styleId="TOC1">
    <w:name w:val="toc 1"/>
    <w:basedOn w:val="TOCBase"/>
    <w:next w:val="Normal"/>
    <w:rsid w:val="002413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13EC"/>
    <w:pPr>
      <w:spacing w:before="5040"/>
      <w:jc w:val="center"/>
    </w:pPr>
    <w:rPr>
      <w:sz w:val="48"/>
      <w:szCs w:val="72"/>
      <w:lang w:val="en-US"/>
    </w:rPr>
  </w:style>
  <w:style w:type="character" w:customStyle="1" w:styleId="TitleChar">
    <w:name w:val="Title Char"/>
    <w:basedOn w:val="DefaultParagraphFont"/>
    <w:link w:val="Title"/>
    <w:rsid w:val="002413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3EC"/>
    <w:pPr>
      <w:tabs>
        <w:tab w:val="left" w:pos="3600"/>
        <w:tab w:val="left" w:pos="3958"/>
      </w:tabs>
    </w:pPr>
  </w:style>
  <w:style w:type="paragraph" w:customStyle="1" w:styleId="Note">
    <w:name w:val="Note"/>
    <w:basedOn w:val="BodyText"/>
    <w:rsid w:val="002413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3EC"/>
    <w:pPr>
      <w:framePr w:wrap="auto" w:hAnchor="text" w:y="6049"/>
    </w:pPr>
    <w:rPr>
      <w:color w:val="000000"/>
      <w:sz w:val="40"/>
    </w:rPr>
  </w:style>
  <w:style w:type="paragraph" w:customStyle="1" w:styleId="TOCTitle">
    <w:name w:val="TOCTitle"/>
    <w:basedOn w:val="Heading1"/>
    <w:rsid w:val="002413EC"/>
    <w:pPr>
      <w:spacing w:after="240"/>
      <w:jc w:val="center"/>
      <w:outlineLvl w:val="9"/>
    </w:pPr>
    <w:rPr>
      <w:caps/>
    </w:rPr>
  </w:style>
  <w:style w:type="paragraph" w:customStyle="1" w:styleId="Version">
    <w:name w:val="Version"/>
    <w:rsid w:val="002413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13EC"/>
    <w:pPr>
      <w:numPr>
        <w:numId w:val="13"/>
      </w:numPr>
      <w:tabs>
        <w:tab w:val="clear" w:pos="680"/>
      </w:tabs>
    </w:pPr>
  </w:style>
  <w:style w:type="paragraph" w:styleId="Index1">
    <w:name w:val="index 1"/>
    <w:basedOn w:val="Normal"/>
    <w:next w:val="Normal"/>
    <w:semiHidden/>
    <w:rsid w:val="002413EC"/>
    <w:pPr>
      <w:keepNext w:val="0"/>
      <w:tabs>
        <w:tab w:val="right" w:pos="4176"/>
      </w:tabs>
      <w:ind w:left="198" w:hanging="198"/>
    </w:pPr>
    <w:rPr>
      <w:rFonts w:ascii="Garamond" w:hAnsi="Garamond"/>
    </w:rPr>
  </w:style>
  <w:style w:type="paragraph" w:styleId="IndexHeading">
    <w:name w:val="index heading"/>
    <w:basedOn w:val="Normal"/>
    <w:next w:val="Index1"/>
    <w:semiHidden/>
    <w:rsid w:val="002413EC"/>
    <w:pPr>
      <w:spacing w:before="120" w:after="120"/>
    </w:pPr>
    <w:rPr>
      <w:rFonts w:ascii="Arial" w:hAnsi="Arial"/>
      <w:b/>
      <w:color w:val="918585"/>
      <w:sz w:val="24"/>
    </w:rPr>
  </w:style>
  <w:style w:type="paragraph" w:styleId="Header">
    <w:name w:val="header"/>
    <w:basedOn w:val="Normal"/>
    <w:link w:val="HeaderChar"/>
    <w:rsid w:val="002413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3EC"/>
    <w:rPr>
      <w:rFonts w:ascii="Times New Roman" w:eastAsia="Times New Roman" w:hAnsi="Times New Roman" w:cs="Times New Roman"/>
      <w:sz w:val="16"/>
      <w:szCs w:val="20"/>
      <w:lang w:val="en-GB" w:eastAsia="en-US"/>
    </w:rPr>
  </w:style>
  <w:style w:type="paragraph" w:customStyle="1" w:styleId="Chapter">
    <w:name w:val="Chapter"/>
    <w:basedOn w:val="Normal"/>
    <w:rsid w:val="002413EC"/>
    <w:pPr>
      <w:spacing w:before="240"/>
    </w:pPr>
    <w:rPr>
      <w:rFonts w:ascii="Times New Roman" w:hAnsi="Times New Roman"/>
      <w:smallCaps/>
      <w:spacing w:val="80"/>
      <w:sz w:val="28"/>
    </w:rPr>
  </w:style>
  <w:style w:type="paragraph" w:customStyle="1" w:styleId="InChapter">
    <w:name w:val="InChapter"/>
    <w:basedOn w:val="Heading3"/>
    <w:rsid w:val="002413EC"/>
    <w:pPr>
      <w:spacing w:after="240"/>
      <w:outlineLvl w:val="9"/>
    </w:pPr>
    <w:rPr>
      <w:noProof/>
    </w:rPr>
  </w:style>
  <w:style w:type="paragraph" w:styleId="Index2">
    <w:name w:val="index 2"/>
    <w:basedOn w:val="Normal"/>
    <w:next w:val="Normal"/>
    <w:semiHidden/>
    <w:rsid w:val="002413EC"/>
    <w:pPr>
      <w:tabs>
        <w:tab w:val="right" w:pos="4176"/>
      </w:tabs>
      <w:ind w:left="568" w:hanging="284"/>
    </w:pPr>
    <w:rPr>
      <w:rFonts w:ascii="Garamond" w:hAnsi="Garamond"/>
    </w:rPr>
  </w:style>
  <w:style w:type="paragraph" w:customStyle="1" w:styleId="Byline">
    <w:name w:val="Byline"/>
    <w:rsid w:val="002413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3EC"/>
    <w:pPr>
      <w:tabs>
        <w:tab w:val="clear" w:pos="3600"/>
        <w:tab w:val="clear" w:pos="3958"/>
      </w:tabs>
      <w:jc w:val="right"/>
    </w:pPr>
  </w:style>
  <w:style w:type="character" w:styleId="Emphasis">
    <w:name w:val="Emphasis"/>
    <w:basedOn w:val="DefaultParagraphFont"/>
    <w:qFormat/>
    <w:rsid w:val="002413EC"/>
    <w:rPr>
      <w:i/>
    </w:rPr>
  </w:style>
  <w:style w:type="paragraph" w:styleId="Caption">
    <w:name w:val="caption"/>
    <w:basedOn w:val="BodyText"/>
    <w:next w:val="Normal"/>
    <w:qFormat/>
    <w:rsid w:val="002413EC"/>
    <w:pPr>
      <w:framePr w:w="2268" w:hSpace="181" w:vSpace="181" w:wrap="around" w:vAnchor="text" w:hAnchor="page" w:x="1135" w:y="285" w:anchorLock="1"/>
    </w:pPr>
    <w:rPr>
      <w:i/>
    </w:rPr>
  </w:style>
  <w:style w:type="paragraph" w:customStyle="1" w:styleId="MiniTOCTitle">
    <w:name w:val="MiniTOCTitle"/>
    <w:basedOn w:val="Heading4"/>
    <w:rsid w:val="002413EC"/>
    <w:pPr>
      <w:spacing w:before="240"/>
      <w:outlineLvl w:val="9"/>
    </w:pPr>
    <w:rPr>
      <w:noProof/>
      <w:sz w:val="24"/>
    </w:rPr>
  </w:style>
  <w:style w:type="paragraph" w:customStyle="1" w:styleId="MiniTOCItem">
    <w:name w:val="MiniTOCItem"/>
    <w:basedOn w:val="ListBullet"/>
    <w:rsid w:val="002413EC"/>
    <w:pPr>
      <w:numPr>
        <w:numId w:val="0"/>
      </w:numPr>
      <w:tabs>
        <w:tab w:val="right" w:leader="dot" w:pos="6521"/>
      </w:tabs>
      <w:spacing w:before="0" w:after="0"/>
    </w:pPr>
  </w:style>
  <w:style w:type="paragraph" w:customStyle="1" w:styleId="TOFTitle">
    <w:name w:val="TOFTitle"/>
    <w:basedOn w:val="TOCTitle"/>
    <w:rsid w:val="002413EC"/>
  </w:style>
  <w:style w:type="paragraph" w:styleId="TableofFigures">
    <w:name w:val="table of figures"/>
    <w:basedOn w:val="Normal"/>
    <w:next w:val="Normal"/>
    <w:semiHidden/>
    <w:rsid w:val="002413EC"/>
    <w:pPr>
      <w:tabs>
        <w:tab w:val="right" w:leader="dot" w:pos="9072"/>
      </w:tabs>
      <w:ind w:left="970" w:hanging="403"/>
    </w:pPr>
    <w:rPr>
      <w:rFonts w:ascii="Times New Roman" w:hAnsi="Times New Roman"/>
      <w:b/>
    </w:rPr>
  </w:style>
  <w:style w:type="paragraph" w:styleId="ListNumber">
    <w:name w:val="List Number"/>
    <w:basedOn w:val="List"/>
    <w:rsid w:val="002413EC"/>
    <w:pPr>
      <w:numPr>
        <w:numId w:val="10"/>
      </w:numPr>
    </w:pPr>
  </w:style>
  <w:style w:type="character" w:customStyle="1" w:styleId="WingdingSymbols">
    <w:name w:val="Wingding Symbols"/>
    <w:rsid w:val="002413EC"/>
    <w:rPr>
      <w:rFonts w:ascii="Wingdings" w:hAnsi="Wingdings"/>
    </w:rPr>
  </w:style>
  <w:style w:type="character" w:customStyle="1" w:styleId="HotSpot">
    <w:name w:val="HotSpot"/>
    <w:rsid w:val="002413EC"/>
    <w:rPr>
      <w:color w:val="0033CC"/>
      <w:u w:val="none"/>
    </w:rPr>
  </w:style>
  <w:style w:type="paragraph" w:customStyle="1" w:styleId="BodyTextRight">
    <w:name w:val="Body Text Right"/>
    <w:basedOn w:val="BodyText"/>
    <w:rsid w:val="002413EC"/>
    <w:pPr>
      <w:spacing w:before="0" w:after="0"/>
      <w:jc w:val="right"/>
    </w:pPr>
  </w:style>
  <w:style w:type="paragraph" w:styleId="Index3">
    <w:name w:val="index 3"/>
    <w:basedOn w:val="ListNumber2"/>
    <w:next w:val="Normal"/>
    <w:semiHidden/>
    <w:rsid w:val="002413EC"/>
    <w:pPr>
      <w:numPr>
        <w:numId w:val="0"/>
      </w:numPr>
      <w:tabs>
        <w:tab w:val="right" w:leader="dot" w:pos="4176"/>
      </w:tabs>
    </w:pPr>
  </w:style>
  <w:style w:type="paragraph" w:styleId="ListNumber2">
    <w:name w:val="List Number 2"/>
    <w:basedOn w:val="List2"/>
    <w:rsid w:val="002413EC"/>
    <w:pPr>
      <w:numPr>
        <w:numId w:val="9"/>
      </w:numPr>
      <w:tabs>
        <w:tab w:val="clear" w:pos="1060"/>
      </w:tabs>
    </w:pPr>
  </w:style>
  <w:style w:type="paragraph" w:customStyle="1" w:styleId="MarginNote">
    <w:name w:val="Margin Note"/>
    <w:basedOn w:val="BodyText"/>
    <w:rsid w:val="002413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3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3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3EC"/>
    <w:rPr>
      <w:sz w:val="32"/>
    </w:rPr>
  </w:style>
  <w:style w:type="paragraph" w:customStyle="1" w:styleId="HeadingProcedure">
    <w:name w:val="Heading Procedure"/>
    <w:basedOn w:val="HeadingBase"/>
    <w:next w:val="Normal"/>
    <w:rsid w:val="002413EC"/>
    <w:pPr>
      <w:tabs>
        <w:tab w:val="left" w:pos="0"/>
      </w:tabs>
      <w:spacing w:before="120" w:after="60"/>
    </w:pPr>
    <w:rPr>
      <w:i/>
      <w:color w:val="918585"/>
      <w:sz w:val="22"/>
    </w:rPr>
  </w:style>
  <w:style w:type="paragraph" w:customStyle="1" w:styleId="TableBodyText">
    <w:name w:val="Table Body Text"/>
    <w:basedOn w:val="BodyText"/>
    <w:rsid w:val="002413EC"/>
    <w:pPr>
      <w:spacing w:before="60" w:after="60"/>
    </w:pPr>
  </w:style>
  <w:style w:type="paragraph" w:styleId="ListContinue">
    <w:name w:val="List Continue"/>
    <w:basedOn w:val="List"/>
    <w:rsid w:val="002413EC"/>
    <w:pPr>
      <w:ind w:firstLine="0"/>
    </w:pPr>
  </w:style>
  <w:style w:type="paragraph" w:customStyle="1" w:styleId="ListNote">
    <w:name w:val="List Note"/>
    <w:basedOn w:val="List"/>
    <w:rsid w:val="002413EC"/>
    <w:pPr>
      <w:pBdr>
        <w:top w:val="single" w:sz="6" w:space="2" w:color="918585"/>
        <w:bottom w:val="single" w:sz="6" w:space="2" w:color="918585"/>
      </w:pBdr>
      <w:tabs>
        <w:tab w:val="left" w:pos="1021"/>
      </w:tabs>
      <w:ind w:firstLine="0"/>
    </w:pPr>
  </w:style>
  <w:style w:type="paragraph" w:customStyle="1" w:styleId="Warning">
    <w:name w:val="Warning"/>
    <w:basedOn w:val="BodyText"/>
    <w:rsid w:val="002413EC"/>
    <w:pPr>
      <w:shd w:val="clear" w:color="auto" w:fill="D9D9D9"/>
      <w:tabs>
        <w:tab w:val="left" w:pos="992"/>
      </w:tabs>
      <w:ind w:left="119" w:right="119"/>
    </w:pPr>
    <w:rPr>
      <w:sz w:val="20"/>
    </w:rPr>
  </w:style>
  <w:style w:type="paragraph" w:customStyle="1" w:styleId="MarginIcons">
    <w:name w:val="Margin Icons"/>
    <w:basedOn w:val="BodyText"/>
    <w:rsid w:val="002413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3EC"/>
    <w:rPr>
      <w:rFonts w:ascii="Courier New" w:hAnsi="Courier New"/>
    </w:rPr>
  </w:style>
  <w:style w:type="paragraph" w:customStyle="1" w:styleId="NoteBullet">
    <w:name w:val="Note Bullet"/>
    <w:basedOn w:val="Note"/>
    <w:rsid w:val="002413EC"/>
    <w:pPr>
      <w:tabs>
        <w:tab w:val="clear" w:pos="680"/>
      </w:tabs>
      <w:spacing w:before="60" w:after="60"/>
    </w:pPr>
  </w:style>
  <w:style w:type="paragraph" w:customStyle="1" w:styleId="SubHeading2">
    <w:name w:val="SubHeading2"/>
    <w:basedOn w:val="HeadingBase"/>
    <w:rsid w:val="002413EC"/>
    <w:pPr>
      <w:spacing w:before="240" w:after="60"/>
    </w:pPr>
    <w:rPr>
      <w:sz w:val="20"/>
    </w:rPr>
  </w:style>
  <w:style w:type="paragraph" w:customStyle="1" w:styleId="SubHeading1">
    <w:name w:val="SubHeading1"/>
    <w:basedOn w:val="HeadingBase"/>
    <w:rsid w:val="002413EC"/>
    <w:pPr>
      <w:spacing w:before="240" w:after="60"/>
    </w:pPr>
    <w:rPr>
      <w:color w:val="918585"/>
      <w:sz w:val="22"/>
    </w:rPr>
  </w:style>
  <w:style w:type="paragraph" w:customStyle="1" w:styleId="SideHeading">
    <w:name w:val="Side Heading"/>
    <w:basedOn w:val="HeadingBase"/>
    <w:rsid w:val="002413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3EC"/>
    <w:pPr>
      <w:tabs>
        <w:tab w:val="num" w:pos="360"/>
      </w:tabs>
    </w:pPr>
  </w:style>
  <w:style w:type="paragraph" w:styleId="PlainText">
    <w:name w:val="Plain Text"/>
    <w:basedOn w:val="Normal"/>
    <w:link w:val="PlainTextChar"/>
    <w:rsid w:val="002413EC"/>
    <w:rPr>
      <w:sz w:val="20"/>
    </w:rPr>
  </w:style>
  <w:style w:type="character" w:customStyle="1" w:styleId="PlainTextChar">
    <w:name w:val="Plain Text Char"/>
    <w:basedOn w:val="DefaultParagraphFont"/>
    <w:link w:val="PlainText"/>
    <w:rsid w:val="002413EC"/>
    <w:rPr>
      <w:rFonts w:ascii="Courier New" w:eastAsia="Times New Roman" w:hAnsi="Courier New" w:cs="Times New Roman"/>
      <w:sz w:val="20"/>
      <w:szCs w:val="20"/>
      <w:lang w:eastAsia="en-US"/>
    </w:rPr>
  </w:style>
  <w:style w:type="character" w:customStyle="1" w:styleId="MenuOption">
    <w:name w:val="Menu Option"/>
    <w:basedOn w:val="DefaultParagraphFont"/>
    <w:rsid w:val="002413EC"/>
    <w:rPr>
      <w:b/>
      <w:smallCaps/>
    </w:rPr>
  </w:style>
  <w:style w:type="paragraph" w:customStyle="1" w:styleId="TableListNumber">
    <w:name w:val="Table List Number"/>
    <w:basedOn w:val="ListNumber"/>
    <w:rsid w:val="002413EC"/>
    <w:pPr>
      <w:numPr>
        <w:numId w:val="0"/>
      </w:numPr>
    </w:pPr>
  </w:style>
  <w:style w:type="paragraph" w:styleId="TOC4">
    <w:name w:val="toc 4"/>
    <w:basedOn w:val="TOCBase"/>
    <w:next w:val="Normal"/>
    <w:semiHidden/>
    <w:rsid w:val="002413EC"/>
    <w:pPr>
      <w:tabs>
        <w:tab w:val="right" w:leader="dot" w:pos="9071"/>
      </w:tabs>
      <w:ind w:left="1701"/>
    </w:pPr>
  </w:style>
  <w:style w:type="paragraph" w:customStyle="1" w:styleId="ListAlpha">
    <w:name w:val="List Alpha"/>
    <w:basedOn w:val="List"/>
    <w:rsid w:val="002413EC"/>
    <w:pPr>
      <w:numPr>
        <w:numId w:val="8"/>
      </w:numPr>
    </w:pPr>
  </w:style>
  <w:style w:type="paragraph" w:customStyle="1" w:styleId="ListAlpha2">
    <w:name w:val="List Alpha 2"/>
    <w:basedOn w:val="List2"/>
    <w:rsid w:val="002413EC"/>
    <w:pPr>
      <w:numPr>
        <w:numId w:val="7"/>
      </w:numPr>
    </w:pPr>
  </w:style>
  <w:style w:type="paragraph" w:styleId="List2">
    <w:name w:val="List 2"/>
    <w:basedOn w:val="BodyText"/>
    <w:rsid w:val="002413EC"/>
    <w:pPr>
      <w:tabs>
        <w:tab w:val="left" w:pos="680"/>
      </w:tabs>
      <w:spacing w:before="60" w:after="60"/>
      <w:ind w:left="680" w:hanging="340"/>
    </w:pPr>
  </w:style>
  <w:style w:type="paragraph" w:styleId="List3">
    <w:name w:val="List 3"/>
    <w:basedOn w:val="BodyText"/>
    <w:rsid w:val="002413EC"/>
    <w:pPr>
      <w:tabs>
        <w:tab w:val="left" w:pos="1021"/>
      </w:tabs>
      <w:spacing w:before="60" w:after="60"/>
      <w:ind w:left="1020" w:hanging="340"/>
    </w:pPr>
  </w:style>
  <w:style w:type="paragraph" w:styleId="List4">
    <w:name w:val="List 4"/>
    <w:basedOn w:val="BodyText"/>
    <w:rsid w:val="002413EC"/>
    <w:pPr>
      <w:tabs>
        <w:tab w:val="left" w:pos="1361"/>
      </w:tabs>
      <w:spacing w:before="60" w:after="60"/>
      <w:ind w:left="1361" w:hanging="340"/>
    </w:pPr>
  </w:style>
  <w:style w:type="paragraph" w:styleId="List5">
    <w:name w:val="List 5"/>
    <w:basedOn w:val="BodyText"/>
    <w:rsid w:val="002413EC"/>
    <w:pPr>
      <w:tabs>
        <w:tab w:val="left" w:pos="1701"/>
      </w:tabs>
      <w:spacing w:before="60" w:after="60"/>
      <w:ind w:left="1701" w:hanging="340"/>
    </w:pPr>
  </w:style>
  <w:style w:type="paragraph" w:styleId="ListBullet3">
    <w:name w:val="List Bullet 3"/>
    <w:basedOn w:val="List3"/>
    <w:rsid w:val="002413EC"/>
    <w:pPr>
      <w:numPr>
        <w:numId w:val="14"/>
      </w:numPr>
      <w:tabs>
        <w:tab w:val="clear" w:pos="1021"/>
      </w:tabs>
      <w:ind w:left="1037" w:hanging="357"/>
    </w:pPr>
  </w:style>
  <w:style w:type="paragraph" w:styleId="ListBullet4">
    <w:name w:val="List Bullet 4"/>
    <w:basedOn w:val="List4"/>
    <w:rsid w:val="002413EC"/>
    <w:pPr>
      <w:numPr>
        <w:numId w:val="2"/>
      </w:numPr>
    </w:pPr>
  </w:style>
  <w:style w:type="paragraph" w:styleId="ListBullet5">
    <w:name w:val="List Bullet 5"/>
    <w:basedOn w:val="List5"/>
    <w:rsid w:val="002413EC"/>
    <w:pPr>
      <w:numPr>
        <w:numId w:val="3"/>
      </w:numPr>
    </w:pPr>
  </w:style>
  <w:style w:type="paragraph" w:styleId="ListContinue2">
    <w:name w:val="List Continue 2"/>
    <w:basedOn w:val="List2"/>
    <w:rsid w:val="002413EC"/>
    <w:pPr>
      <w:ind w:firstLine="0"/>
    </w:pPr>
  </w:style>
  <w:style w:type="paragraph" w:styleId="ListContinue3">
    <w:name w:val="List Continue 3"/>
    <w:basedOn w:val="List3"/>
    <w:rsid w:val="002413EC"/>
    <w:pPr>
      <w:ind w:left="1021" w:firstLine="0"/>
    </w:pPr>
  </w:style>
  <w:style w:type="paragraph" w:styleId="ListContinue4">
    <w:name w:val="List Continue 4"/>
    <w:basedOn w:val="List4"/>
    <w:rsid w:val="002413EC"/>
    <w:pPr>
      <w:ind w:firstLine="0"/>
    </w:pPr>
  </w:style>
  <w:style w:type="paragraph" w:styleId="ListContinue5">
    <w:name w:val="List Continue 5"/>
    <w:basedOn w:val="List5"/>
    <w:rsid w:val="002413EC"/>
    <w:pPr>
      <w:ind w:firstLine="0"/>
    </w:pPr>
  </w:style>
  <w:style w:type="paragraph" w:styleId="ListNumber3">
    <w:name w:val="List Number 3"/>
    <w:basedOn w:val="List3"/>
    <w:rsid w:val="002413EC"/>
    <w:pPr>
      <w:numPr>
        <w:numId w:val="4"/>
      </w:numPr>
    </w:pPr>
  </w:style>
  <w:style w:type="paragraph" w:styleId="ListNumber4">
    <w:name w:val="List Number 4"/>
    <w:basedOn w:val="List4"/>
    <w:rsid w:val="002413EC"/>
    <w:pPr>
      <w:numPr>
        <w:numId w:val="5"/>
      </w:numPr>
    </w:pPr>
  </w:style>
  <w:style w:type="paragraph" w:styleId="ListNumber5">
    <w:name w:val="List Number 5"/>
    <w:basedOn w:val="List5"/>
    <w:rsid w:val="002413EC"/>
    <w:pPr>
      <w:numPr>
        <w:numId w:val="6"/>
      </w:numPr>
    </w:pPr>
  </w:style>
  <w:style w:type="paragraph" w:styleId="BlockText">
    <w:name w:val="Block Text"/>
    <w:basedOn w:val="Normal"/>
    <w:rsid w:val="002413EC"/>
    <w:pPr>
      <w:spacing w:after="120"/>
      <w:ind w:left="1440" w:right="1440"/>
    </w:pPr>
  </w:style>
  <w:style w:type="character" w:customStyle="1" w:styleId="Subscript">
    <w:name w:val="Subscript"/>
    <w:basedOn w:val="DefaultParagraphFont"/>
    <w:rsid w:val="002413EC"/>
    <w:rPr>
      <w:sz w:val="16"/>
      <w:vertAlign w:val="subscript"/>
    </w:rPr>
  </w:style>
  <w:style w:type="character" w:customStyle="1" w:styleId="Superscript">
    <w:name w:val="Superscript"/>
    <w:basedOn w:val="DefaultParagraphFont"/>
    <w:rsid w:val="002413EC"/>
    <w:rPr>
      <w:sz w:val="16"/>
      <w:vertAlign w:val="superscript"/>
    </w:rPr>
  </w:style>
  <w:style w:type="character" w:customStyle="1" w:styleId="Symbols">
    <w:name w:val="Symbols"/>
    <w:basedOn w:val="DefaultParagraphFont"/>
    <w:rsid w:val="002413EC"/>
    <w:rPr>
      <w:rFonts w:ascii="Symbol" w:hAnsi="Symbol"/>
    </w:rPr>
  </w:style>
  <w:style w:type="character" w:customStyle="1" w:styleId="MenuOptions">
    <w:name w:val="Menu Options"/>
    <w:basedOn w:val="DefaultParagraphFont"/>
    <w:rsid w:val="002413EC"/>
    <w:rPr>
      <w:rFonts w:ascii="Arial Narrow" w:hAnsi="Arial Narrow"/>
      <w:smallCaps/>
    </w:rPr>
  </w:style>
  <w:style w:type="character" w:customStyle="1" w:styleId="Buttons">
    <w:name w:val="Buttons"/>
    <w:basedOn w:val="DefaultParagraphFont"/>
    <w:rsid w:val="002413EC"/>
    <w:rPr>
      <w:b/>
    </w:rPr>
  </w:style>
  <w:style w:type="character" w:customStyle="1" w:styleId="Underlined">
    <w:name w:val="Underlined"/>
    <w:basedOn w:val="DefaultParagraphFont"/>
    <w:rsid w:val="002413EC"/>
    <w:rPr>
      <w:u w:val="single"/>
    </w:rPr>
  </w:style>
  <w:style w:type="paragraph" w:customStyle="1" w:styleId="TableBodyTextRight">
    <w:name w:val="Table Body Text Right"/>
    <w:basedOn w:val="TableBodyText"/>
    <w:rsid w:val="002413EC"/>
    <w:pPr>
      <w:widowControl w:val="0"/>
      <w:autoSpaceDE w:val="0"/>
      <w:autoSpaceDN w:val="0"/>
      <w:adjustRightInd w:val="0"/>
      <w:jc w:val="right"/>
    </w:pPr>
    <w:rPr>
      <w:rFonts w:cs="Arial"/>
      <w:szCs w:val="18"/>
    </w:rPr>
  </w:style>
  <w:style w:type="paragraph" w:customStyle="1" w:styleId="CopyrightText">
    <w:name w:val="Copyright Text"/>
    <w:basedOn w:val="BodyText"/>
    <w:rsid w:val="002413EC"/>
    <w:rPr>
      <w:sz w:val="18"/>
    </w:rPr>
  </w:style>
  <w:style w:type="paragraph" w:customStyle="1" w:styleId="BodySmallRight">
    <w:name w:val="Body Small Right"/>
    <w:basedOn w:val="BodyTextRight"/>
    <w:rsid w:val="002413EC"/>
    <w:rPr>
      <w:sz w:val="18"/>
      <w:szCs w:val="18"/>
    </w:rPr>
  </w:style>
  <w:style w:type="paragraph" w:customStyle="1" w:styleId="MarginEdition">
    <w:name w:val="Margin Edition"/>
    <w:basedOn w:val="MarginNote"/>
    <w:rsid w:val="002413EC"/>
    <w:pPr>
      <w:spacing w:before="0" w:after="0"/>
    </w:pPr>
    <w:rPr>
      <w:rFonts w:ascii="Times New Roman" w:hAnsi="Times New Roman"/>
      <w:color w:val="999999"/>
    </w:rPr>
  </w:style>
  <w:style w:type="paragraph" w:customStyle="1" w:styleId="Spacer">
    <w:name w:val="Spacer"/>
    <w:basedOn w:val="Normal"/>
    <w:rsid w:val="002413EC"/>
    <w:rPr>
      <w:sz w:val="2"/>
      <w:szCs w:val="2"/>
    </w:rPr>
  </w:style>
  <w:style w:type="character" w:customStyle="1" w:styleId="Small">
    <w:name w:val="Small"/>
    <w:basedOn w:val="DefaultParagraphFont"/>
    <w:rsid w:val="002413EC"/>
    <w:rPr>
      <w:sz w:val="16"/>
    </w:rPr>
  </w:style>
  <w:style w:type="paragraph" w:customStyle="1" w:styleId="WideTable">
    <w:name w:val="Wide Table"/>
    <w:basedOn w:val="Normal"/>
    <w:rsid w:val="002413EC"/>
    <w:pPr>
      <w:ind w:left="-1418"/>
    </w:pPr>
    <w:rPr>
      <w:sz w:val="2"/>
      <w:szCs w:val="2"/>
    </w:rPr>
  </w:style>
  <w:style w:type="character" w:styleId="PageNumber">
    <w:name w:val="page number"/>
    <w:basedOn w:val="DefaultParagraphFont"/>
    <w:rsid w:val="002413EC"/>
  </w:style>
  <w:style w:type="paragraph" w:styleId="Quote">
    <w:name w:val="Quote"/>
    <w:basedOn w:val="Heading1"/>
    <w:link w:val="QuoteChar"/>
    <w:qFormat/>
    <w:rsid w:val="002413EC"/>
    <w:rPr>
      <w:b w:val="0"/>
      <w:sz w:val="72"/>
      <w:szCs w:val="72"/>
      <w:lang w:val="en-NZ"/>
    </w:rPr>
  </w:style>
  <w:style w:type="character" w:customStyle="1" w:styleId="QuoteChar">
    <w:name w:val="Quote Char"/>
    <w:basedOn w:val="DefaultParagraphFont"/>
    <w:link w:val="Quote"/>
    <w:rsid w:val="002413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3EC"/>
    <w:pPr>
      <w:pageBreakBefore/>
    </w:pPr>
  </w:style>
  <w:style w:type="paragraph" w:customStyle="1" w:styleId="Border">
    <w:name w:val="Border"/>
    <w:basedOn w:val="Normal"/>
    <w:qFormat/>
    <w:rsid w:val="002413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3EC"/>
    <w:rPr>
      <w:b/>
      <w:bCs/>
      <w:i/>
      <w:iCs/>
      <w:color w:val="auto"/>
    </w:rPr>
  </w:style>
  <w:style w:type="paragraph" w:styleId="IntenseQuote">
    <w:name w:val="Intense Quote"/>
    <w:basedOn w:val="Normal"/>
    <w:next w:val="Normal"/>
    <w:link w:val="IntenseQuoteChar"/>
    <w:uiPriority w:val="30"/>
    <w:qFormat/>
    <w:rsid w:val="002413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3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3EC"/>
    <w:rPr>
      <w:smallCaps/>
      <w:color w:val="auto"/>
      <w:u w:val="single"/>
    </w:rPr>
  </w:style>
  <w:style w:type="character" w:styleId="IntenseReference">
    <w:name w:val="Intense Reference"/>
    <w:basedOn w:val="DefaultParagraphFont"/>
    <w:uiPriority w:val="32"/>
    <w:qFormat/>
    <w:rsid w:val="002413EC"/>
    <w:rPr>
      <w:b/>
      <w:bCs/>
      <w:smallCaps/>
      <w:color w:val="auto"/>
      <w:spacing w:val="5"/>
      <w:u w:val="single"/>
    </w:rPr>
  </w:style>
  <w:style w:type="paragraph" w:customStyle="1" w:styleId="2ColumnHeading">
    <w:name w:val="2Column Heading"/>
    <w:basedOn w:val="BodyText"/>
    <w:qFormat/>
    <w:rsid w:val="002413EC"/>
    <w:pPr>
      <w:spacing w:after="60"/>
      <w:ind w:left="-2268"/>
    </w:pPr>
    <w:rPr>
      <w:b/>
    </w:rPr>
  </w:style>
  <w:style w:type="paragraph" w:customStyle="1" w:styleId="Heading1TOC">
    <w:name w:val="Heading1 TOC"/>
    <w:basedOn w:val="Normal"/>
    <w:qFormat/>
    <w:rsid w:val="002413EC"/>
    <w:pPr>
      <w:spacing w:before="240" w:after="120"/>
    </w:pPr>
    <w:rPr>
      <w:rFonts w:ascii="Times New Roman" w:hAnsi="Times New Roman"/>
      <w:b/>
      <w:sz w:val="32"/>
    </w:rPr>
  </w:style>
  <w:style w:type="paragraph" w:customStyle="1" w:styleId="Heading2TOC">
    <w:name w:val="Heading2 TOC"/>
    <w:basedOn w:val="Normal"/>
    <w:qFormat/>
    <w:rsid w:val="002413EC"/>
    <w:pPr>
      <w:spacing w:before="240" w:after="60"/>
    </w:pPr>
    <w:rPr>
      <w:rFonts w:ascii="Times New Roman" w:hAnsi="Times New Roman"/>
      <w:b/>
      <w:sz w:val="28"/>
    </w:rPr>
  </w:style>
  <w:style w:type="character" w:customStyle="1" w:styleId="Underline">
    <w:name w:val="Underline"/>
    <w:basedOn w:val="DefaultParagraphFont"/>
    <w:qFormat/>
    <w:rsid w:val="002413EC"/>
    <w:rPr>
      <w:u w:val="single"/>
    </w:rPr>
  </w:style>
  <w:style w:type="paragraph" w:styleId="BalloonText">
    <w:name w:val="Balloon Text"/>
    <w:basedOn w:val="Normal"/>
    <w:link w:val="BalloonTextChar"/>
    <w:rsid w:val="002413EC"/>
    <w:rPr>
      <w:rFonts w:ascii="Tahoma" w:hAnsi="Tahoma" w:cs="Tahoma"/>
      <w:sz w:val="16"/>
      <w:szCs w:val="16"/>
    </w:rPr>
  </w:style>
  <w:style w:type="character" w:customStyle="1" w:styleId="BalloonTextChar">
    <w:name w:val="Balloon Text Char"/>
    <w:basedOn w:val="DefaultParagraphFont"/>
    <w:link w:val="BalloonText"/>
    <w:rsid w:val="002413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3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13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3EC"/>
    <w:rPr>
      <w:b/>
      <w:color w:val="660033"/>
      <w:spacing w:val="0"/>
    </w:rPr>
  </w:style>
  <w:style w:type="paragraph" w:customStyle="1" w:styleId="Nameditemlist">
    <w:name w:val="Named item list"/>
    <w:basedOn w:val="BodyText"/>
    <w:qFormat/>
    <w:rsid w:val="002413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6179</Characters>
  <Application>Microsoft Office Word</Application>
  <DocSecurity>0</DocSecurity>
  <Lines>182</Lines>
  <Paragraphs>109</Paragraphs>
  <ScaleCrop>false</ScaleCrop>
  <Company>Author-it Software Corporation Ltd.</Company>
  <LinksUpToDate>false</LinksUpToDate>
  <CharactersWithSpaces>7104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AHCIRG326A Operate irrigation injection equipment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2012-07-02T03:18:00Z</dcterms:created>
  <dcterms:modified xsi:type="dcterms:W3CDTF">2012-07-02T03:18:00Z</dcterms:modified>
</cp:coreProperties>
</file>