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2FD8" w:rsidP="00022FD8">
      <w:pPr>
        <w:pStyle w:val="Title"/>
      </w:pPr>
      <w:bookmarkStart w:id="0" w:name="_GoBack"/>
      <w:bookmarkEnd w:id="0"/>
      <w:r>
        <w:fldChar w:fldCharType="begin"/>
      </w:r>
      <w:r>
        <w:instrText xml:space="preserve"> TITLE   \* MERGEFORMAT </w:instrText>
      </w:r>
      <w:r>
        <w:fldChar w:fldCharType="separate"/>
      </w:r>
      <w:r>
        <w:t>AHCIRG321A Operate low volume irrigation systems</w:t>
      </w:r>
      <w:r>
        <w:fldChar w:fldCharType="end"/>
      </w:r>
    </w:p>
    <w:p w:rsidR="00022FD8" w:rsidP="00022FD8">
      <w:pPr>
        <w:pStyle w:val="Version"/>
        <w:sectPr w:rsidSect="00331B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1B27" w:rsidP="00331B27">
      <w:pPr>
        <w:pStyle w:val="SuperHeading"/>
      </w:pPr>
      <w:r w:rsidRPr="00331B27">
        <w:t>AHCIRG321A Operate low volume irrigation systems</w:t>
      </w:r>
    </w:p>
    <w:p w:rsidR="00000000" w:rsidRPr="00331B27" w:rsidP="00331B27">
      <w:pPr>
        <w:pStyle w:val="Heading1"/>
      </w:pPr>
      <w:bookmarkStart w:id="1" w:name="O_407395"/>
      <w:bookmarkEnd w:id="1"/>
      <w:r w:rsidRPr="00331B27">
        <w:t>Modification History</w:t>
      </w:r>
    </w:p>
    <w:p w:rsidR="00000000" w:rsidRPr="00331B27" w:rsidP="00331B27">
      <w:pPr>
        <w:pStyle w:val="BodyText"/>
      </w:pPr>
      <w:r w:rsidRPr="00331B27">
        <w:t>Not applicable.</w:t>
      </w:r>
    </w:p>
    <w:p w:rsidR="00000000" w:rsidRPr="00331B27" w:rsidP="00331B27">
      <w:pPr>
        <w:pStyle w:val="AllowPageBreak"/>
      </w:pPr>
    </w:p>
    <w:p w:rsidR="00000000" w:rsidRPr="00331B27" w:rsidP="00331B27">
      <w:pPr>
        <w:pStyle w:val="Heading1"/>
      </w:pPr>
      <w:bookmarkStart w:id="2" w:name="O_407396"/>
      <w:bookmarkEnd w:id="2"/>
      <w:r w:rsidRPr="00331B27">
        <w:t>Unit Descriptor</w:t>
      </w:r>
    </w:p>
    <w:p w:rsidR="00000000" w:rsidRPr="00331B27" w:rsidP="00331B27">
      <w:pPr>
        <w:pStyle w:val="BodyText"/>
      </w:pPr>
      <w:r w:rsidRPr="00331B27">
        <w:t>This Unit covers the process of</w:t>
      </w:r>
      <w:r w:rsidRPr="00331B27">
        <w:t xml:space="preserve"> operating low volume irrigation systems and defines the standard required to: carry out pre-start checks; operate and monitor the system;  measure and interpret flow rates and pressures; identify environmental hazards; and shut down in response to irrigat</w:t>
      </w:r>
      <w:r w:rsidRPr="00331B27">
        <w:t>ion indicators.</w:t>
      </w:r>
    </w:p>
    <w:p w:rsidR="00000000" w:rsidRPr="00331B27" w:rsidP="00331B27">
      <w:pPr>
        <w:pStyle w:val="AllowPageBreak"/>
      </w:pPr>
    </w:p>
    <w:p w:rsidR="00000000" w:rsidRPr="00331B27" w:rsidP="00331B27">
      <w:pPr>
        <w:pStyle w:val="Heading1"/>
      </w:pPr>
      <w:bookmarkStart w:id="3" w:name="O_407397"/>
      <w:bookmarkEnd w:id="3"/>
      <w:r w:rsidRPr="00331B27">
        <w:t>Application of the Unit</w:t>
      </w:r>
    </w:p>
    <w:p w:rsidR="00000000" w:rsidRPr="00331B27" w:rsidP="00331B27">
      <w:pPr>
        <w:pStyle w:val="BodyText"/>
      </w:pPr>
      <w:r w:rsidRPr="00331B27">
        <w:t>This Unit applies to skilled workers in the food and fibre production and amenity horticulture industries, and is likely to be carried out under routine supervision within enterprise guidelines.</w:t>
      </w:r>
    </w:p>
    <w:p w:rsidR="00000000" w:rsidRPr="00331B27" w:rsidP="00331B27">
      <w:pPr>
        <w:pStyle w:val="AllowPageBreak"/>
      </w:pPr>
    </w:p>
    <w:p w:rsidR="00000000" w:rsidRPr="00331B27" w:rsidP="00331B27">
      <w:pPr>
        <w:pStyle w:val="Heading1"/>
      </w:pPr>
      <w:bookmarkStart w:id="4" w:name="O_407398"/>
      <w:bookmarkEnd w:id="4"/>
      <w:r w:rsidRPr="00331B27">
        <w:t>Licensing/Regulatory Information</w:t>
      </w:r>
    </w:p>
    <w:p w:rsidR="00000000" w:rsidRPr="00331B27" w:rsidP="00331B27">
      <w:pPr>
        <w:pStyle w:val="BodyText"/>
      </w:pPr>
      <w:r w:rsidRPr="00331B27">
        <w:t>Not applicable.</w:t>
      </w:r>
    </w:p>
    <w:p w:rsidR="00000000" w:rsidRPr="00331B27" w:rsidP="00331B27">
      <w:pPr>
        <w:pStyle w:val="AllowPageBreak"/>
      </w:pPr>
    </w:p>
    <w:p w:rsidR="00000000" w:rsidRPr="00331B27" w:rsidP="00331B27">
      <w:pPr>
        <w:pStyle w:val="Heading1"/>
      </w:pPr>
      <w:bookmarkStart w:id="5" w:name="O_407399"/>
      <w:bookmarkEnd w:id="5"/>
      <w:r w:rsidRPr="00331B27">
        <w:t>Pre-Requisites</w:t>
      </w:r>
    </w:p>
    <w:p w:rsidR="00000000" w:rsidRPr="00331B27" w:rsidP="00331B27">
      <w:pPr>
        <w:pStyle w:val="BodyText"/>
      </w:pPr>
      <w:r w:rsidRPr="00331B27">
        <w:t>Not applicable.</w:t>
      </w:r>
    </w:p>
    <w:p w:rsidR="00000000" w:rsidRPr="00331B27" w:rsidP="00331B27">
      <w:pPr>
        <w:pStyle w:val="AllowPageBreak"/>
      </w:pPr>
    </w:p>
    <w:p w:rsidR="00000000" w:rsidRPr="00331B27" w:rsidP="00331B27">
      <w:pPr>
        <w:pStyle w:val="Heading1"/>
      </w:pPr>
      <w:bookmarkStart w:id="6" w:name="O_407400"/>
      <w:bookmarkEnd w:id="6"/>
      <w:r w:rsidRPr="00331B27">
        <w:t>Employability Skills Information</w:t>
      </w:r>
    </w:p>
    <w:p w:rsidR="00000000" w:rsidRPr="00331B27" w:rsidP="00331B27">
      <w:pPr>
        <w:pStyle w:val="BodyText"/>
      </w:pPr>
      <w:r w:rsidRPr="00331B27">
        <w:t>This Unit contains employability skills.</w:t>
      </w:r>
    </w:p>
    <w:p w:rsidR="00000000" w:rsidRPr="00331B27" w:rsidP="00331B27">
      <w:pPr>
        <w:pStyle w:val="AllowPageBreak"/>
      </w:pPr>
    </w:p>
    <w:p w:rsidR="00000000" w:rsidRPr="00331B27" w:rsidP="00331B27">
      <w:pPr>
        <w:pStyle w:val="Heading1"/>
      </w:pPr>
      <w:bookmarkStart w:id="7" w:name="O_407401"/>
      <w:bookmarkEnd w:id="7"/>
      <w:r w:rsidRPr="00331B27">
        <w:t>Elements and Performance Criteria Pre-Content</w:t>
      </w:r>
    </w:p>
    <w:tbl>
      <w:tblPr>
        <w:tblW w:w="0" w:type="auto"/>
        <w:tblLayout w:type="fixed"/>
        <w:tblCellMar>
          <w:left w:w="62" w:type="dxa"/>
          <w:right w:w="62" w:type="dxa"/>
        </w:tblCellMar>
        <w:tblLook w:val="0000"/>
      </w:tblPr>
      <w:tblGrid>
        <w:gridCol w:w="2760"/>
        <w:gridCol w:w="6312"/>
      </w:tblGrid>
      <w:tr w:rsidTr="00331B2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31B27">
            <w:pPr>
              <w:pStyle w:val="BodyText"/>
              <w:rPr>
                <w:lang w:val="en-NZ"/>
              </w:rPr>
            </w:pPr>
            <w:r w:rsidRPr="00331B27">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331B27" w:rsidP="00331B27">
            <w:pPr>
              <w:pStyle w:val="BodyText"/>
            </w:pPr>
            <w:r w:rsidRPr="00331B27">
              <w:t>Performance criteria describe the performance needed to demonstrate achievement of the element. Where bold italicised text is used, further info</w:t>
            </w:r>
            <w:r w:rsidRPr="00331B27">
              <w:t>rmation is detailed in the required skills and knowledge section and the range statement. Assessment of performance is to be consistent with the evidence guide.</w:t>
            </w:r>
          </w:p>
        </w:tc>
      </w:tr>
    </w:tbl>
    <w:p w:rsidR="00000000" w:rsidRPr="00331B27" w:rsidP="00331B27">
      <w:pPr>
        <w:pStyle w:val="BodyText"/>
      </w:pPr>
    </w:p>
    <w:p w:rsidR="00000000" w:rsidRPr="00331B27" w:rsidP="00331B27">
      <w:pPr>
        <w:pStyle w:val="AllowPageBreak"/>
      </w:pPr>
    </w:p>
    <w:p w:rsidR="00000000" w:rsidRPr="00331B27" w:rsidP="00331B27">
      <w:pPr>
        <w:pStyle w:val="Heading1"/>
      </w:pPr>
      <w:bookmarkStart w:id="8" w:name="O_407402"/>
      <w:bookmarkEnd w:id="8"/>
      <w:r w:rsidRPr="00331B27">
        <w:t>Elements and Performance Criteria</w:t>
      </w:r>
    </w:p>
    <w:tbl>
      <w:tblPr>
        <w:tblW w:w="0" w:type="auto"/>
        <w:tblLayout w:type="fixed"/>
        <w:tblCellMar>
          <w:left w:w="62" w:type="dxa"/>
          <w:right w:w="62" w:type="dxa"/>
        </w:tblCellMar>
        <w:tblLook w:val="0000"/>
      </w:tblPr>
      <w:tblGrid>
        <w:gridCol w:w="2760"/>
        <w:gridCol w:w="6312"/>
      </w:tblGrid>
      <w:tr w:rsidTr="00331B2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31B27">
            <w:pPr>
              <w:pStyle w:val="TableHeading"/>
              <w:rPr>
                <w:lang w:val="en-NZ"/>
              </w:rPr>
            </w:pPr>
            <w:r w:rsidRPr="00331B27">
              <w:t>ELEMENT</w:t>
            </w:r>
          </w:p>
        </w:tc>
        <w:tc>
          <w:tcPr>
            <w:tcW w:w="6312" w:type="dxa"/>
            <w:tcBorders>
              <w:top w:val="nil"/>
              <w:left w:val="nil"/>
              <w:bottom w:val="nil"/>
              <w:right w:val="nil"/>
            </w:tcBorders>
            <w:tcMar>
              <w:top w:w="0" w:type="dxa"/>
              <w:left w:w="62" w:type="dxa"/>
              <w:bottom w:w="0" w:type="dxa"/>
              <w:right w:w="62" w:type="dxa"/>
            </w:tcMar>
            <w:vAlign w:val="bottom"/>
          </w:tcPr>
          <w:p w:rsidR="00000000" w:rsidP="00331B27">
            <w:pPr>
              <w:pStyle w:val="TableHeading"/>
              <w:rPr>
                <w:lang w:val="en-NZ"/>
              </w:rPr>
            </w:pPr>
            <w:r w:rsidRPr="00331B27">
              <w:t>PERFORMANCE CRITERIA</w:t>
            </w:r>
          </w:p>
        </w:tc>
      </w:tr>
      <w:tr w:rsidTr="00331B2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31B27">
            <w:pPr>
              <w:pStyle w:val="List"/>
              <w:rPr>
                <w:lang w:val="en-NZ"/>
              </w:rPr>
            </w:pPr>
            <w:r w:rsidRPr="00331B27">
              <w:t>1  Carry out pre-start checks</w:t>
            </w:r>
          </w:p>
        </w:tc>
        <w:tc>
          <w:tcPr>
            <w:tcW w:w="6312" w:type="dxa"/>
            <w:tcBorders>
              <w:top w:val="nil"/>
              <w:left w:val="nil"/>
              <w:bottom w:val="nil"/>
              <w:right w:val="nil"/>
            </w:tcBorders>
            <w:tcMar>
              <w:top w:w="0" w:type="dxa"/>
              <w:left w:w="62" w:type="dxa"/>
              <w:bottom w:w="0" w:type="dxa"/>
              <w:right w:w="62" w:type="dxa"/>
            </w:tcMar>
          </w:tcPr>
          <w:p w:rsidR="00000000" w:rsidRPr="00331B27" w:rsidP="00331B27">
            <w:pPr>
              <w:pStyle w:val="List"/>
            </w:pPr>
            <w:r w:rsidRPr="00331B27">
              <w:t>1.1 Checks of water, power, fuel and lubricants ensure that all are available and the control system is operational</w:t>
            </w:r>
          </w:p>
          <w:p w:rsidR="00000000" w:rsidRPr="00331B27" w:rsidP="00331B27">
            <w:pPr>
              <w:pStyle w:val="List"/>
            </w:pPr>
            <w:r w:rsidRPr="00331B27">
              <w:t>1.2 Pumps are primed, if necessary, and valves and controls are open or closed as directed</w:t>
            </w:r>
          </w:p>
          <w:p w:rsidR="00000000" w:rsidRPr="00331B27" w:rsidP="00331B27">
            <w:pPr>
              <w:pStyle w:val="List"/>
            </w:pPr>
            <w:r w:rsidRPr="00331B27">
              <w:t>1.3 Pressure and fl</w:t>
            </w:r>
            <w:r w:rsidRPr="00331B27">
              <w:t>ow testing equipment are calibrated and available as required</w:t>
            </w:r>
          </w:p>
          <w:p w:rsidR="00000000" w:rsidP="00331B27">
            <w:pPr>
              <w:pStyle w:val="List"/>
              <w:rPr>
                <w:lang w:val="en-NZ"/>
              </w:rPr>
            </w:pPr>
            <w:r w:rsidRPr="00331B27">
              <w:t>1.4 Other pre-start system checks are carried out in accordance with manufacturer’s requirements and enterprise procedures</w:t>
            </w:r>
          </w:p>
        </w:tc>
      </w:tr>
      <w:tr w:rsidTr="00331B2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31B27">
            <w:pPr>
              <w:pStyle w:val="List"/>
              <w:rPr>
                <w:lang w:val="en-NZ"/>
              </w:rPr>
            </w:pPr>
            <w:r w:rsidRPr="00331B27">
              <w:t>2  Inspect and operate the system</w:t>
            </w:r>
          </w:p>
        </w:tc>
        <w:tc>
          <w:tcPr>
            <w:tcW w:w="6312" w:type="dxa"/>
            <w:tcBorders>
              <w:top w:val="nil"/>
              <w:left w:val="nil"/>
              <w:bottom w:val="nil"/>
              <w:right w:val="nil"/>
            </w:tcBorders>
            <w:tcMar>
              <w:top w:w="0" w:type="dxa"/>
              <w:left w:w="62" w:type="dxa"/>
              <w:bottom w:w="0" w:type="dxa"/>
              <w:right w:w="62" w:type="dxa"/>
            </w:tcMar>
          </w:tcPr>
          <w:p w:rsidR="00000000" w:rsidRPr="00331B27" w:rsidP="00331B27">
            <w:pPr>
              <w:pStyle w:val="List"/>
            </w:pPr>
            <w:r w:rsidRPr="00331B27">
              <w:t>2.1 Start up sequence is implemented</w:t>
            </w:r>
            <w:r w:rsidRPr="00331B27">
              <w:t xml:space="preserve"> in accordance with enterprise procedures</w:t>
            </w:r>
          </w:p>
          <w:p w:rsidR="00000000" w:rsidRPr="00331B27" w:rsidP="00331B27">
            <w:pPr>
              <w:pStyle w:val="List"/>
            </w:pPr>
            <w:r w:rsidRPr="00331B27">
              <w:t>2.2 Emitter spacing is checked against the irrigation plan</w:t>
            </w:r>
          </w:p>
          <w:p w:rsidR="00000000" w:rsidRPr="00331B27" w:rsidP="00331B27">
            <w:pPr>
              <w:pStyle w:val="List"/>
            </w:pPr>
            <w:r w:rsidRPr="00331B27">
              <w:t>2.3 Water pressure is adjusted as required</w:t>
            </w:r>
          </w:p>
          <w:p w:rsidR="00000000" w:rsidRPr="00331B27" w:rsidP="00331B27">
            <w:pPr>
              <w:pStyle w:val="List"/>
            </w:pPr>
            <w:r w:rsidRPr="00331B27">
              <w:t>2.4 Filters are kept clear and replaced as required</w:t>
            </w:r>
          </w:p>
          <w:p w:rsidR="00000000" w:rsidP="00331B27">
            <w:pPr>
              <w:pStyle w:val="List"/>
              <w:rPr>
                <w:lang w:val="en-NZ"/>
              </w:rPr>
            </w:pPr>
            <w:r w:rsidRPr="00331B27">
              <w:t>2.5 All malfunctions, leaks and blockages are corrected or r</w:t>
            </w:r>
            <w:r w:rsidRPr="00331B27">
              <w:t>epaired immediately and reported in accordance with enterprise procedures</w:t>
            </w:r>
          </w:p>
        </w:tc>
      </w:tr>
      <w:tr w:rsidTr="00331B2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31B27">
            <w:pPr>
              <w:pStyle w:val="List"/>
              <w:rPr>
                <w:lang w:val="en-NZ"/>
              </w:rPr>
            </w:pPr>
            <w:r w:rsidRPr="00331B27">
              <w:t xml:space="preserve">3  Monitor </w:t>
            </w:r>
            <w:r w:rsidRPr="00331B27">
              <w:rPr>
                <w:rStyle w:val="BoldandItalics"/>
              </w:rPr>
              <w:t xml:space="preserve">low volume irrigation system </w:t>
            </w:r>
            <w:r w:rsidRPr="00331B27">
              <w:t>performance</w:t>
            </w:r>
          </w:p>
        </w:tc>
        <w:tc>
          <w:tcPr>
            <w:tcW w:w="6312" w:type="dxa"/>
            <w:tcBorders>
              <w:top w:val="nil"/>
              <w:left w:val="nil"/>
              <w:bottom w:val="nil"/>
              <w:right w:val="nil"/>
            </w:tcBorders>
            <w:tcMar>
              <w:top w:w="0" w:type="dxa"/>
              <w:left w:w="62" w:type="dxa"/>
              <w:bottom w:w="0" w:type="dxa"/>
              <w:right w:w="62" w:type="dxa"/>
            </w:tcMar>
          </w:tcPr>
          <w:p w:rsidR="00000000" w:rsidRPr="00331B27" w:rsidP="00331B27">
            <w:pPr>
              <w:pStyle w:val="List"/>
            </w:pPr>
            <w:r w:rsidRPr="00331B27">
              <w:t>3.1 Emitters are checked for output</w:t>
            </w:r>
          </w:p>
          <w:p w:rsidR="00000000" w:rsidRPr="00331B27" w:rsidP="00331B27">
            <w:pPr>
              <w:pStyle w:val="List"/>
            </w:pPr>
            <w:r w:rsidRPr="00331B27">
              <w:t>3.2 Application rate of water is calculated</w:t>
            </w:r>
          </w:p>
          <w:p w:rsidR="00000000" w:rsidRPr="00331B27" w:rsidP="00331B27">
            <w:pPr>
              <w:pStyle w:val="List"/>
            </w:pPr>
            <w:r w:rsidRPr="00331B27">
              <w:t>3.3 The water distribution pattern in the irrigated area is checked</w:t>
            </w:r>
          </w:p>
          <w:p w:rsidR="00000000" w:rsidRPr="00331B27" w:rsidP="00331B27">
            <w:pPr>
              <w:pStyle w:val="List"/>
            </w:pPr>
            <w:r w:rsidRPr="00331B27">
              <w:t>3.4 Moisture levels in the root zone are monitored</w:t>
            </w:r>
          </w:p>
          <w:p w:rsidR="00000000" w:rsidP="00331B27">
            <w:pPr>
              <w:pStyle w:val="List"/>
              <w:rPr>
                <w:lang w:val="en-NZ"/>
              </w:rPr>
            </w:pPr>
            <w:r w:rsidRPr="00331B27">
              <w:t>3.5 Environmental impacts of the operation are minimised</w:t>
            </w:r>
          </w:p>
        </w:tc>
      </w:tr>
      <w:tr w:rsidTr="00331B2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31B27">
            <w:pPr>
              <w:pStyle w:val="List"/>
              <w:rPr>
                <w:lang w:val="en-NZ"/>
              </w:rPr>
            </w:pPr>
            <w:r w:rsidRPr="00331B27">
              <w:t>4  Shut down irrigation system</w:t>
            </w:r>
          </w:p>
        </w:tc>
        <w:tc>
          <w:tcPr>
            <w:tcW w:w="6312" w:type="dxa"/>
            <w:tcBorders>
              <w:top w:val="nil"/>
              <w:left w:val="nil"/>
              <w:bottom w:val="nil"/>
              <w:right w:val="nil"/>
            </w:tcBorders>
            <w:tcMar>
              <w:top w:w="0" w:type="dxa"/>
              <w:left w:w="62" w:type="dxa"/>
              <w:bottom w:w="0" w:type="dxa"/>
              <w:right w:w="62" w:type="dxa"/>
            </w:tcMar>
          </w:tcPr>
          <w:p w:rsidR="00000000" w:rsidRPr="00331B27" w:rsidP="00331B27">
            <w:pPr>
              <w:pStyle w:val="List"/>
            </w:pPr>
            <w:r w:rsidRPr="00331B27">
              <w:t>4.1 Water is applied for sufficient time to achi</w:t>
            </w:r>
            <w:r w:rsidRPr="00331B27">
              <w:t>eve required soil moisture levels in accordance with irrigation schedule, environmental considerations and allowing for weather conditions</w:t>
            </w:r>
          </w:p>
          <w:p w:rsidR="00000000" w:rsidRPr="00331B27" w:rsidP="00331B27">
            <w:pPr>
              <w:pStyle w:val="List"/>
            </w:pPr>
            <w:r w:rsidRPr="00331B27">
              <w:t>4.2</w:t>
            </w:r>
            <w:r w:rsidRPr="00331B27">
              <w:rPr>
                <w:rStyle w:val="SpecialBold"/>
              </w:rPr>
              <w:t xml:space="preserve"> </w:t>
            </w:r>
            <w:r w:rsidRPr="00331B27">
              <w:rPr>
                <w:rStyle w:val="BoldandItalics"/>
              </w:rPr>
              <w:t>System components</w:t>
            </w:r>
            <w:r w:rsidRPr="00331B27">
              <w:t xml:space="preserve"> are shut down and drained in  accordance with manufacturer’s specifications and enterprise proc</w:t>
            </w:r>
            <w:r w:rsidRPr="00331B27">
              <w:t>edures</w:t>
            </w:r>
          </w:p>
          <w:p w:rsidR="00000000" w:rsidRPr="00331B27" w:rsidP="00331B27">
            <w:pPr>
              <w:pStyle w:val="List"/>
            </w:pPr>
            <w:r w:rsidRPr="00331B27">
              <w:t>4.3 Irrigation activities are recorded and reported in accordance with regulatory requirements and enterprise procedures</w:t>
            </w:r>
          </w:p>
        </w:tc>
      </w:tr>
    </w:tbl>
    <w:p w:rsidR="00000000" w:rsidRPr="00331B27" w:rsidP="00331B27">
      <w:pPr>
        <w:pStyle w:val="BodyText"/>
      </w:pPr>
    </w:p>
    <w:p w:rsidR="00000000" w:rsidRPr="00331B27" w:rsidP="00331B27">
      <w:pPr>
        <w:pStyle w:val="AllowPageBreak"/>
      </w:pPr>
    </w:p>
    <w:p w:rsidR="00000000" w:rsidRPr="00331B27" w:rsidP="00331B27">
      <w:pPr>
        <w:pStyle w:val="Heading1"/>
      </w:pPr>
      <w:bookmarkStart w:id="9" w:name="O_407403"/>
      <w:bookmarkEnd w:id="9"/>
      <w:r w:rsidRPr="00331B27">
        <w:t>Required Skills and Knowledge</w:t>
      </w:r>
    </w:p>
    <w:p w:rsidR="00000000" w:rsidRPr="00331B27" w:rsidP="00331B27">
      <w:pPr>
        <w:pStyle w:val="BodyText"/>
      </w:pPr>
      <w:r w:rsidRPr="00331B27">
        <w:t>This section describes the skills and knowledge required for this Unit.</w:t>
      </w:r>
    </w:p>
    <w:tbl>
      <w:tblPr>
        <w:tblW w:w="0" w:type="auto"/>
        <w:tblLayout w:type="fixed"/>
        <w:tblCellMar>
          <w:left w:w="62" w:type="dxa"/>
          <w:right w:w="62" w:type="dxa"/>
        </w:tblCellMar>
        <w:tblLook w:val="0000"/>
      </w:tblPr>
      <w:tblGrid>
        <w:gridCol w:w="9072"/>
      </w:tblGrid>
      <w:tr w:rsidTr="00331B2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31B27">
            <w:pPr>
              <w:pStyle w:val="TableHeading"/>
              <w:rPr>
                <w:lang w:val="en-NZ"/>
              </w:rPr>
            </w:pPr>
            <w:r w:rsidRPr="00331B27">
              <w:t>Require</w:t>
            </w:r>
            <w:r w:rsidRPr="00331B27">
              <w:t>d skills include:</w:t>
            </w:r>
          </w:p>
        </w:tc>
      </w:tr>
      <w:tr w:rsidTr="00331B2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31B27" w:rsidP="00331B27">
            <w:pPr>
              <w:pStyle w:val="BodyText"/>
            </w:pPr>
            <w:r w:rsidRPr="00331B27">
              <w:rPr>
                <w:rStyle w:val="SpecialBold"/>
              </w:rPr>
              <w:t>Ability to:</w:t>
            </w:r>
          </w:p>
          <w:p w:rsidR="00000000" w:rsidRPr="00331B27" w:rsidP="00331B27">
            <w:pPr>
              <w:pStyle w:val="ListBullet"/>
            </w:pPr>
            <w:r w:rsidRPr="00331B27">
              <w:t>read and follow operations manual and procedures</w:t>
            </w:r>
          </w:p>
          <w:p w:rsidR="00000000" w:rsidRPr="00331B27" w:rsidP="00331B27">
            <w:pPr>
              <w:pStyle w:val="ListBullet"/>
            </w:pPr>
            <w:r w:rsidRPr="00331B27">
              <w:t>start up system and carry out operational checks</w:t>
            </w:r>
          </w:p>
          <w:p w:rsidR="00000000" w:rsidRPr="00331B27" w:rsidP="00331B27">
            <w:pPr>
              <w:pStyle w:val="ListBullet"/>
            </w:pPr>
            <w:r w:rsidRPr="00331B27">
              <w:t>monitor system effectiveness</w:t>
            </w:r>
          </w:p>
          <w:p w:rsidR="00000000" w:rsidRPr="00331B27" w:rsidP="00331B27">
            <w:pPr>
              <w:pStyle w:val="ListBullet2"/>
            </w:pPr>
            <w:r w:rsidRPr="00331B27">
              <w:t>application rates</w:t>
            </w:r>
          </w:p>
          <w:p w:rsidR="00000000" w:rsidRPr="00331B27" w:rsidP="00331B27">
            <w:pPr>
              <w:pStyle w:val="ListBullet2"/>
            </w:pPr>
            <w:r w:rsidRPr="00331B27">
              <w:t>irrigation times</w:t>
            </w:r>
          </w:p>
          <w:p w:rsidR="00000000" w:rsidRPr="00331B27" w:rsidP="00331B27">
            <w:pPr>
              <w:pStyle w:val="ListBullet2"/>
            </w:pPr>
            <w:r w:rsidRPr="00331B27">
              <w:t>emitter output</w:t>
            </w:r>
          </w:p>
          <w:p w:rsidR="00000000" w:rsidRPr="00331B27" w:rsidP="00331B27">
            <w:pPr>
              <w:pStyle w:val="ListBullet2"/>
            </w:pPr>
            <w:r w:rsidRPr="00331B27">
              <w:t>pressure variations and blockages</w:t>
            </w:r>
          </w:p>
          <w:p w:rsidR="00000000" w:rsidRPr="00331B27" w:rsidP="00331B27">
            <w:pPr>
              <w:pStyle w:val="ListBullet2"/>
            </w:pPr>
            <w:r w:rsidRPr="00331B27">
              <w:t>salinity levels and water quality</w:t>
            </w:r>
          </w:p>
          <w:p w:rsidR="00000000" w:rsidRPr="00331B27" w:rsidP="00331B27">
            <w:pPr>
              <w:pStyle w:val="ListBullet2"/>
            </w:pPr>
            <w:r w:rsidRPr="00331B27">
              <w:t>depth of irrigation</w:t>
            </w:r>
          </w:p>
          <w:p w:rsidR="00000000" w:rsidRPr="00331B27" w:rsidP="00331B27">
            <w:pPr>
              <w:pStyle w:val="ListBullet"/>
            </w:pPr>
            <w:r w:rsidRPr="00331B27">
              <w:t>measure and interpret flow rates and pressures</w:t>
            </w:r>
          </w:p>
          <w:p w:rsidR="00000000" w:rsidRPr="00331B27" w:rsidP="00331B27">
            <w:pPr>
              <w:pStyle w:val="ListBullet"/>
            </w:pPr>
            <w:r w:rsidRPr="00331B27">
              <w:t>perform shut down procedures</w:t>
            </w:r>
          </w:p>
          <w:p w:rsidR="00000000" w:rsidRPr="00331B27" w:rsidP="00331B27">
            <w:pPr>
              <w:pStyle w:val="ListBullet"/>
            </w:pPr>
            <w:r w:rsidRPr="00331B27">
              <w:t>assess soil moisture levels</w:t>
            </w:r>
          </w:p>
          <w:p w:rsidR="00000000" w:rsidRPr="00331B27" w:rsidP="00331B27">
            <w:pPr>
              <w:pStyle w:val="ListBullet"/>
            </w:pPr>
            <w:r w:rsidRPr="00331B27">
              <w:t>carry out measurements for output and distribution</w:t>
            </w:r>
          </w:p>
          <w:p w:rsidR="00000000" w:rsidP="00331B27">
            <w:pPr>
              <w:pStyle w:val="ListBullet"/>
              <w:rPr>
                <w:lang w:val="en-NZ"/>
              </w:rPr>
            </w:pPr>
            <w:r w:rsidRPr="00331B27">
              <w:t>record data.</w:t>
            </w:r>
          </w:p>
        </w:tc>
      </w:tr>
      <w:tr w:rsidTr="00331B2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31B27">
            <w:pPr>
              <w:pStyle w:val="TableHeading"/>
              <w:rPr>
                <w:lang w:val="en-NZ"/>
              </w:rPr>
            </w:pPr>
            <w:r w:rsidRPr="00331B27">
              <w:t>Required knowledge includes:</w:t>
            </w:r>
          </w:p>
        </w:tc>
      </w:tr>
      <w:tr w:rsidTr="00331B2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31B27" w:rsidP="00331B27">
            <w:pPr>
              <w:pStyle w:val="BodyText"/>
            </w:pPr>
            <w:r w:rsidRPr="00331B27">
              <w:rPr>
                <w:rStyle w:val="SpecialBold"/>
              </w:rPr>
              <w:t>Knowledge of:</w:t>
            </w:r>
          </w:p>
          <w:p w:rsidR="00000000" w:rsidRPr="00331B27" w:rsidP="00331B27">
            <w:pPr>
              <w:pStyle w:val="ListBullet"/>
            </w:pPr>
            <w:r w:rsidRPr="00331B27">
              <w:t>principles of irrigation and the water cycle</w:t>
            </w:r>
          </w:p>
          <w:p w:rsidR="00000000" w:rsidRPr="00331B27" w:rsidP="00331B27">
            <w:pPr>
              <w:pStyle w:val="ListBullet"/>
            </w:pPr>
            <w:r w:rsidRPr="00331B27">
              <w:t>general irrigation methods for low volume systems</w:t>
            </w:r>
          </w:p>
          <w:p w:rsidR="00000000" w:rsidRPr="00331B27" w:rsidP="00331B27">
            <w:pPr>
              <w:pStyle w:val="ListBullet"/>
            </w:pPr>
            <w:r w:rsidRPr="00331B27">
              <w:t>main components of  low volume irrigation systems</w:t>
            </w:r>
          </w:p>
          <w:p w:rsidR="00000000" w:rsidRPr="00331B27" w:rsidP="00331B27">
            <w:pPr>
              <w:pStyle w:val="ListBullet"/>
            </w:pPr>
            <w:r w:rsidRPr="00331B27">
              <w:t>pump types used in low volume irrigation systems and their operation</w:t>
            </w:r>
          </w:p>
          <w:p w:rsidR="00000000" w:rsidRPr="00331B27" w:rsidP="00331B27">
            <w:pPr>
              <w:pStyle w:val="ListBullet"/>
            </w:pPr>
            <w:r w:rsidRPr="00331B27">
              <w:t>shutdown sequence and flush</w:t>
            </w:r>
            <w:r w:rsidRPr="00331B27">
              <w:t>ing procedures</w:t>
            </w:r>
          </w:p>
          <w:p w:rsidR="00000000" w:rsidRPr="00331B27" w:rsidP="00331B27">
            <w:pPr>
              <w:pStyle w:val="ListBullet"/>
            </w:pPr>
            <w:r w:rsidRPr="00331B27">
              <w:t>energy efficiency indicators/ benchmarks for low volume irrigation</w:t>
            </w:r>
          </w:p>
          <w:p w:rsidR="00000000" w:rsidRPr="00331B27" w:rsidP="00331B27">
            <w:pPr>
              <w:pStyle w:val="ListBullet"/>
            </w:pPr>
            <w:r w:rsidRPr="00331B27">
              <w:t>soil characteristics</w:t>
            </w:r>
          </w:p>
          <w:p w:rsidR="00000000" w:rsidRPr="00331B27" w:rsidP="00331B27">
            <w:pPr>
              <w:pStyle w:val="ListBullet"/>
            </w:pPr>
            <w:r w:rsidRPr="00331B27">
              <w:t>soil/plant/water relationships</w:t>
            </w:r>
          </w:p>
          <w:p w:rsidR="00000000" w:rsidRPr="00331B27" w:rsidP="00331B27">
            <w:pPr>
              <w:pStyle w:val="ListBullet"/>
            </w:pPr>
            <w:r w:rsidRPr="00331B27">
              <w:t>water requirements of plants/crops consistent with sound environmental management</w:t>
            </w:r>
          </w:p>
          <w:p w:rsidR="00000000" w:rsidRPr="00331B27" w:rsidP="00331B27">
            <w:pPr>
              <w:pStyle w:val="ListBullet"/>
            </w:pPr>
            <w:r w:rsidRPr="00331B27">
              <w:t>critical measures for moisture availabil</w:t>
            </w:r>
            <w:r w:rsidRPr="00331B27">
              <w:t>ity</w:t>
            </w:r>
          </w:p>
          <w:p w:rsidR="00000000" w:rsidRPr="00331B27" w:rsidP="00331B27">
            <w:pPr>
              <w:pStyle w:val="ListBullet2"/>
            </w:pPr>
            <w:r w:rsidRPr="00331B27">
              <w:t>readily available water</w:t>
            </w:r>
          </w:p>
          <w:p w:rsidR="00000000" w:rsidRPr="00331B27" w:rsidP="00331B27">
            <w:pPr>
              <w:pStyle w:val="ListBullet2"/>
            </w:pPr>
            <w:r w:rsidRPr="00331B27">
              <w:t>water holding capacity</w:t>
            </w:r>
          </w:p>
          <w:p w:rsidR="00000000" w:rsidRPr="00331B27" w:rsidP="00331B27">
            <w:pPr>
              <w:pStyle w:val="ListBullet2"/>
            </w:pPr>
            <w:r w:rsidRPr="00331B27">
              <w:t>wilting point</w:t>
            </w:r>
          </w:p>
          <w:p w:rsidR="00000000" w:rsidRPr="00331B27" w:rsidP="00331B27">
            <w:pPr>
              <w:pStyle w:val="ListBullet2"/>
            </w:pPr>
            <w:r w:rsidRPr="00331B27">
              <w:t>field capacity</w:t>
            </w:r>
          </w:p>
          <w:p w:rsidR="00000000" w:rsidRPr="00331B27" w:rsidP="00331B27">
            <w:pPr>
              <w:pStyle w:val="ListBullet2"/>
            </w:pPr>
            <w:r w:rsidRPr="00331B27">
              <w:t>infiltration rates</w:t>
            </w:r>
          </w:p>
          <w:p w:rsidR="00000000" w:rsidRPr="00331B27" w:rsidP="00331B27">
            <w:pPr>
              <w:pStyle w:val="ListBullet2"/>
            </w:pPr>
            <w:r w:rsidRPr="00331B27">
              <w:t>evapotranspiration</w:t>
            </w:r>
          </w:p>
          <w:p w:rsidR="00000000" w:rsidRPr="00331B27" w:rsidP="00331B27">
            <w:pPr>
              <w:pStyle w:val="ListBullet"/>
            </w:pPr>
            <w:r w:rsidRPr="00331B27">
              <w:t>environmental impacts of irrigation using water from any ground or underground source.</w:t>
            </w:r>
          </w:p>
        </w:tc>
      </w:tr>
    </w:tbl>
    <w:p w:rsidR="00000000" w:rsidRPr="00331B27" w:rsidP="00331B27">
      <w:pPr>
        <w:pStyle w:val="BodyText"/>
      </w:pPr>
    </w:p>
    <w:p w:rsidR="00000000" w:rsidRPr="00331B27" w:rsidP="00331B27">
      <w:pPr>
        <w:pStyle w:val="AllowPageBreak"/>
      </w:pPr>
    </w:p>
    <w:p w:rsidR="00000000" w:rsidRPr="00331B27" w:rsidP="00331B27">
      <w:pPr>
        <w:pStyle w:val="Heading1"/>
      </w:pPr>
      <w:bookmarkStart w:id="10" w:name="O_407404"/>
      <w:bookmarkEnd w:id="10"/>
      <w:r w:rsidRPr="00331B27">
        <w:t>Evidence Guide</w:t>
      </w:r>
    </w:p>
    <w:tbl>
      <w:tblPr>
        <w:tblW w:w="0" w:type="auto"/>
        <w:tblLayout w:type="fixed"/>
        <w:tblCellMar>
          <w:left w:w="62" w:type="dxa"/>
          <w:right w:w="62" w:type="dxa"/>
        </w:tblCellMar>
        <w:tblLook w:val="0000"/>
      </w:tblPr>
      <w:tblGrid>
        <w:gridCol w:w="3674"/>
        <w:gridCol w:w="5398"/>
      </w:tblGrid>
      <w:tr w:rsidTr="00331B27">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B27">
            <w:pPr>
              <w:pStyle w:val="BodyText"/>
              <w:rPr>
                <w:lang w:val="en-NZ"/>
              </w:rPr>
            </w:pPr>
            <w:r w:rsidRPr="00331B27">
              <w:t>The evidence guide provides advice on assessment and must be read in conjunction with the performance criteria, required skills and knowledge, range statement and the Assessment Guidelines for the Training Package.</w:t>
            </w:r>
          </w:p>
        </w:tc>
      </w:tr>
      <w:tr w:rsidTr="00331B2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B27">
            <w:pPr>
              <w:pStyle w:val="BodyText"/>
              <w:rPr>
                <w:lang w:val="en-NZ"/>
              </w:rPr>
            </w:pPr>
            <w:r w:rsidRPr="00331B27">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B27">
            <w:pPr>
              <w:pStyle w:val="BodyText"/>
              <w:rPr>
                <w:lang w:val="en-NZ"/>
              </w:rPr>
            </w:pPr>
          </w:p>
        </w:tc>
      </w:tr>
      <w:tr w:rsidTr="00331B2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B27">
            <w:pPr>
              <w:pStyle w:val="BodyText"/>
              <w:rPr>
                <w:lang w:val="en-NZ"/>
              </w:rPr>
            </w:pPr>
            <w:r w:rsidRPr="00331B27">
              <w:t>Critical aspec</w:t>
            </w:r>
            <w:r w:rsidRPr="00331B27">
              <w:t>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B27" w:rsidP="00331B27">
            <w:pPr>
              <w:pStyle w:val="BodyText"/>
            </w:pPr>
            <w:r w:rsidRPr="00331B27">
              <w:t>The evidence required to demonstrate competency in this Unit must be relevant to workplace operations and satisfy holistically all of the requirements of the performance criteri</w:t>
            </w:r>
            <w:r w:rsidRPr="00331B27">
              <w:t>a and required skills and knowledge and include achievement of the following:</w:t>
            </w:r>
          </w:p>
          <w:p w:rsidR="00000000" w:rsidRPr="00331B27" w:rsidP="00331B27">
            <w:pPr>
              <w:pStyle w:val="ListBullet"/>
            </w:pPr>
            <w:r w:rsidRPr="00331B27">
              <w:t>carry out pre-start checks</w:t>
            </w:r>
          </w:p>
          <w:p w:rsidR="00000000" w:rsidRPr="00331B27" w:rsidP="00331B27">
            <w:pPr>
              <w:pStyle w:val="ListBullet"/>
            </w:pPr>
            <w:r w:rsidRPr="00331B27">
              <w:t>operate and monitor  the system</w:t>
            </w:r>
          </w:p>
          <w:p w:rsidR="00000000" w:rsidRPr="00331B27" w:rsidP="00331B27">
            <w:pPr>
              <w:pStyle w:val="ListBullet"/>
            </w:pPr>
            <w:r w:rsidRPr="00331B27">
              <w:t>measure and interpret flow rates and pressures</w:t>
            </w:r>
          </w:p>
          <w:p w:rsidR="00000000" w:rsidRPr="00331B27" w:rsidP="00331B27">
            <w:pPr>
              <w:pStyle w:val="ListBullet"/>
            </w:pPr>
            <w:r w:rsidRPr="00331B27">
              <w:t>identify environmental hazards</w:t>
            </w:r>
          </w:p>
          <w:p w:rsidR="00000000" w:rsidP="00331B27">
            <w:pPr>
              <w:pStyle w:val="ListBullet"/>
              <w:rPr>
                <w:lang w:val="en-NZ"/>
              </w:rPr>
            </w:pPr>
            <w:r w:rsidRPr="00331B27">
              <w:t>shut down in response to irrigation indicators.</w:t>
            </w:r>
          </w:p>
        </w:tc>
      </w:tr>
      <w:tr w:rsidTr="00331B2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B27">
            <w:pPr>
              <w:pStyle w:val="BodyText"/>
              <w:rPr>
                <w:lang w:val="en-NZ"/>
              </w:rPr>
            </w:pPr>
            <w:r w:rsidRPr="00331B27">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B27" w:rsidP="00331B27">
            <w:pPr>
              <w:pStyle w:val="BodyText"/>
            </w:pPr>
            <w:r w:rsidRPr="00331B27">
              <w:t xml:space="preserve">Competency requires the application of work practices under work conditions. Selection and use of resources for some worksites may differ due to the regional </w:t>
            </w:r>
            <w:r w:rsidRPr="00331B27">
              <w:t>or enterprise circumstances.</w:t>
            </w:r>
          </w:p>
        </w:tc>
      </w:tr>
    </w:tbl>
    <w:p w:rsidR="00000000" w:rsidRPr="00331B27" w:rsidP="00331B27">
      <w:pPr>
        <w:pStyle w:val="BodyText"/>
      </w:pPr>
    </w:p>
    <w:p w:rsidR="00000000" w:rsidRPr="00331B27" w:rsidP="00331B27">
      <w:pPr>
        <w:pStyle w:val="AllowPageBreak"/>
      </w:pPr>
    </w:p>
    <w:p w:rsidR="00000000" w:rsidRPr="00331B27" w:rsidP="00331B27">
      <w:pPr>
        <w:pStyle w:val="Heading1"/>
      </w:pPr>
      <w:bookmarkStart w:id="11" w:name="O_407405"/>
      <w:bookmarkEnd w:id="11"/>
      <w:r w:rsidRPr="00331B27">
        <w:t>Range Statement</w:t>
      </w:r>
    </w:p>
    <w:tbl>
      <w:tblPr>
        <w:tblW w:w="0" w:type="auto"/>
        <w:tblLayout w:type="fixed"/>
        <w:tblCellMar>
          <w:left w:w="62" w:type="dxa"/>
          <w:right w:w="62" w:type="dxa"/>
        </w:tblCellMar>
        <w:tblLook w:val="0000"/>
      </w:tblPr>
      <w:tblGrid>
        <w:gridCol w:w="3674"/>
        <w:gridCol w:w="5398"/>
      </w:tblGrid>
      <w:tr w:rsidTr="00331B27">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B27">
            <w:pPr>
              <w:pStyle w:val="BodyText"/>
              <w:rPr>
                <w:lang w:val="en-NZ"/>
              </w:rPr>
            </w:pPr>
            <w:r w:rsidRPr="00331B27">
              <w:t xml:space="preserve">The range statement relates to the Unit of Competency as a whole. It allows for different work environments and situations that may affect performance. Bold italicised wording, if used in the </w:t>
            </w:r>
            <w:r w:rsidRPr="00331B27">
              <w:t>performance criteria, is detailed below. Essential operating conditions that may be present with training and assessment (depending on the work situation, needs of the candidate, accessibility of the item, and local industry and regional contexts) may also</w:t>
            </w:r>
            <w:r w:rsidRPr="00331B27">
              <w:t xml:space="preserve"> be included.</w:t>
            </w:r>
          </w:p>
        </w:tc>
      </w:tr>
      <w:tr w:rsidTr="00331B2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B27">
            <w:pPr>
              <w:pStyle w:val="BodyText"/>
              <w:rPr>
                <w:lang w:val="en-NZ"/>
              </w:rPr>
            </w:pPr>
            <w:r w:rsidRPr="00331B27">
              <w:rPr>
                <w:rStyle w:val="BoldandItalics"/>
              </w:rPr>
              <w:t>Low volume irrigation systems</w:t>
            </w:r>
            <w:r w:rsidRPr="00331B27">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B27">
            <w:pPr>
              <w:pStyle w:val="BodyText"/>
              <w:rPr>
                <w:lang w:val="en-NZ"/>
              </w:rPr>
            </w:pPr>
            <w:r w:rsidRPr="00331B27">
              <w:t>systems that operate under comparatively low volume and pressure including micro irrigation, pop-ups at less than 0.1 litres/second, and drippers.</w:t>
            </w:r>
          </w:p>
        </w:tc>
      </w:tr>
      <w:tr w:rsidTr="00331B2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1B27">
            <w:pPr>
              <w:pStyle w:val="BodyText"/>
              <w:rPr>
                <w:lang w:val="en-NZ"/>
              </w:rPr>
            </w:pPr>
            <w:r w:rsidRPr="00331B27">
              <w:rPr>
                <w:rStyle w:val="BoldandItalics"/>
              </w:rPr>
              <w:t>System components</w:t>
            </w:r>
            <w:r w:rsidRPr="00331B27">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1B27" w:rsidP="00331B27">
            <w:pPr>
              <w:pStyle w:val="ListBullet"/>
            </w:pPr>
            <w:r w:rsidRPr="00331B27">
              <w:t>pump (flow rate and head requirement)</w:t>
            </w:r>
          </w:p>
          <w:p w:rsidR="00000000" w:rsidRPr="00331B27" w:rsidP="00331B27">
            <w:pPr>
              <w:pStyle w:val="ListBullet"/>
            </w:pPr>
            <w:r w:rsidRPr="00331B27">
              <w:t>filter system</w:t>
            </w:r>
          </w:p>
          <w:p w:rsidR="00000000" w:rsidRPr="00331B27" w:rsidP="00331B27">
            <w:pPr>
              <w:pStyle w:val="ListBullet"/>
            </w:pPr>
            <w:r w:rsidRPr="00331B27">
              <w:t>pressure gauges</w:t>
            </w:r>
          </w:p>
          <w:p w:rsidR="00000000" w:rsidRPr="00331B27" w:rsidP="00331B27">
            <w:pPr>
              <w:pStyle w:val="ListBullet"/>
            </w:pPr>
            <w:r w:rsidRPr="00331B27">
              <w:t>backflow preventer</w:t>
            </w:r>
          </w:p>
          <w:p w:rsidR="00000000" w:rsidRPr="00331B27" w:rsidP="00331B27">
            <w:pPr>
              <w:pStyle w:val="ListBullet"/>
            </w:pPr>
            <w:r w:rsidRPr="00331B27">
              <w:t>pressure regulator valves</w:t>
            </w:r>
          </w:p>
          <w:p w:rsidR="00000000" w:rsidRPr="00331B27" w:rsidP="00331B27">
            <w:pPr>
              <w:pStyle w:val="ListBullet"/>
            </w:pPr>
            <w:r w:rsidRPr="00331B27">
              <w:t>fertiliser injector</w:t>
            </w:r>
          </w:p>
          <w:p w:rsidR="00000000" w:rsidRPr="00331B27" w:rsidP="00331B27">
            <w:pPr>
              <w:pStyle w:val="ListBullet"/>
            </w:pPr>
            <w:r w:rsidRPr="00331B27">
              <w:t>flowmeter</w:t>
            </w:r>
          </w:p>
          <w:p w:rsidR="00000000" w:rsidRPr="00331B27" w:rsidP="00331B27">
            <w:pPr>
              <w:pStyle w:val="ListBullet"/>
            </w:pPr>
            <w:r w:rsidRPr="00331B27">
              <w:t>block valve</w:t>
            </w:r>
          </w:p>
          <w:p w:rsidR="00000000" w:rsidRPr="00331B27" w:rsidP="00331B27">
            <w:pPr>
              <w:pStyle w:val="ListBullet"/>
            </w:pPr>
            <w:r w:rsidRPr="00331B27">
              <w:t>air and vacuum release valves</w:t>
            </w:r>
          </w:p>
          <w:p w:rsidR="00000000" w:rsidRPr="00331B27" w:rsidP="00331B27">
            <w:pPr>
              <w:pStyle w:val="ListBullet"/>
            </w:pPr>
            <w:r w:rsidRPr="00331B27">
              <w:t>main and sub-main lines</w:t>
            </w:r>
          </w:p>
          <w:p w:rsidR="00000000" w:rsidRPr="00331B27" w:rsidP="00331B27">
            <w:pPr>
              <w:pStyle w:val="ListBullet"/>
            </w:pPr>
            <w:r w:rsidRPr="00331B27">
              <w:t>flushing manifold</w:t>
            </w:r>
          </w:p>
          <w:p w:rsidR="00000000" w:rsidRPr="00331B27" w:rsidP="00331B27">
            <w:pPr>
              <w:pStyle w:val="ListBullet"/>
            </w:pPr>
            <w:r w:rsidRPr="00331B27">
              <w:t>connectors</w:t>
            </w:r>
          </w:p>
          <w:p w:rsidR="00000000" w:rsidRPr="00331B27" w:rsidP="00331B27">
            <w:pPr>
              <w:pStyle w:val="ListBullet"/>
            </w:pPr>
            <w:r w:rsidRPr="00331B27">
              <w:t>lateral lines or tapes</w:t>
            </w:r>
          </w:p>
          <w:p w:rsidR="00000000" w:rsidRPr="00331B27" w:rsidP="00331B27">
            <w:pPr>
              <w:pStyle w:val="ListBullet"/>
            </w:pPr>
            <w:r w:rsidRPr="00331B27">
              <w:t>emitters</w:t>
            </w:r>
          </w:p>
          <w:p w:rsidR="00000000" w:rsidRPr="00331B27" w:rsidP="00331B27">
            <w:pPr>
              <w:pStyle w:val="ListBullet"/>
            </w:pPr>
            <w:r w:rsidRPr="00331B27">
              <w:t>controllers.</w:t>
            </w:r>
          </w:p>
        </w:tc>
      </w:tr>
    </w:tbl>
    <w:p w:rsidR="00000000" w:rsidRPr="00331B27" w:rsidP="00331B27">
      <w:pPr>
        <w:pStyle w:val="BodyText"/>
      </w:pPr>
    </w:p>
    <w:p w:rsidR="00000000" w:rsidRPr="00331B27" w:rsidP="00331B27">
      <w:pPr>
        <w:pStyle w:val="AllowPageBreak"/>
      </w:pPr>
    </w:p>
    <w:p w:rsidR="00000000" w:rsidRPr="00331B27" w:rsidP="00331B27">
      <w:pPr>
        <w:pStyle w:val="Heading1"/>
      </w:pPr>
      <w:bookmarkStart w:id="12" w:name="O_407406"/>
      <w:bookmarkEnd w:id="12"/>
      <w:r w:rsidRPr="00331B27">
        <w:t>Unit Sector(s)</w:t>
      </w:r>
    </w:p>
    <w:p w:rsidR="00000000" w:rsidRPr="00331B27" w:rsidP="00331B27">
      <w:pPr>
        <w:pStyle w:val="BodyText"/>
      </w:pPr>
      <w:r w:rsidRPr="00331B27">
        <w:t>Irrigation</w:t>
      </w:r>
    </w:p>
    <w:p w:rsidR="00000000" w:rsidRPr="00331B27" w:rsidP="00331B27"/>
    <w:sectPr w:rsidSect="00331B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B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2FD8" w:rsidP="00022FD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B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FD8" w:rsidP="00331B2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22FD8" w:rsidP="00331B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22FD8" w:rsidP="00331B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B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B27" w:rsidRPr="00022FD8" w:rsidP="00022FD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B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FD8" w:rsidP="00331B27">
    <w:pPr>
      <w:pStyle w:val="Header"/>
      <w:framePr w:wrap="around"/>
    </w:pPr>
    <w:r>
      <w:fldChar w:fldCharType="begin"/>
    </w:r>
    <w:r>
      <w:instrText xml:space="preserve"> TITLE   \* MERGEFORMAT </w:instrText>
    </w:r>
    <w:r>
      <w:fldChar w:fldCharType="separate"/>
    </w:r>
    <w:r>
      <w:t>AHCIRG321A Operate low volume irrigation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022FD8" w:rsidP="00331B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321D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A893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96D2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1B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1B27"/>
    <w:pPr>
      <w:spacing w:before="360" w:after="60"/>
      <w:outlineLvl w:val="0"/>
    </w:pPr>
    <w:rPr>
      <w:sz w:val="32"/>
    </w:rPr>
  </w:style>
  <w:style w:type="paragraph" w:styleId="Heading2">
    <w:name w:val="heading 2"/>
    <w:basedOn w:val="HeadingBase"/>
    <w:next w:val="BodyText"/>
    <w:link w:val="Heading2Char"/>
    <w:qFormat/>
    <w:rsid w:val="00331B27"/>
    <w:pPr>
      <w:keepLines/>
      <w:spacing w:before="240" w:after="120"/>
      <w:outlineLvl w:val="1"/>
    </w:pPr>
    <w:rPr>
      <w:sz w:val="28"/>
      <w:szCs w:val="40"/>
    </w:rPr>
  </w:style>
  <w:style w:type="paragraph" w:styleId="Heading3">
    <w:name w:val="heading 3"/>
    <w:basedOn w:val="HeadingBase"/>
    <w:next w:val="BodyText"/>
    <w:link w:val="Heading3Char"/>
    <w:qFormat/>
    <w:rsid w:val="00331B27"/>
    <w:pPr>
      <w:spacing w:before="180" w:after="120"/>
      <w:outlineLvl w:val="2"/>
    </w:pPr>
    <w:rPr>
      <w:spacing w:val="-10"/>
      <w:kern w:val="32"/>
    </w:rPr>
  </w:style>
  <w:style w:type="paragraph" w:styleId="Heading4">
    <w:name w:val="heading 4"/>
    <w:basedOn w:val="HeadingBase"/>
    <w:next w:val="BodyText"/>
    <w:link w:val="Heading4Char"/>
    <w:qFormat/>
    <w:rsid w:val="00331B27"/>
    <w:pPr>
      <w:spacing w:before="160" w:after="120"/>
      <w:outlineLvl w:val="3"/>
    </w:pPr>
    <w:rPr>
      <w:sz w:val="22"/>
    </w:rPr>
  </w:style>
  <w:style w:type="paragraph" w:styleId="Heading5">
    <w:name w:val="heading 5"/>
    <w:basedOn w:val="HeadingBase"/>
    <w:next w:val="Normal"/>
    <w:link w:val="Heading5Char"/>
    <w:qFormat/>
    <w:rsid w:val="00331B27"/>
    <w:pPr>
      <w:spacing w:before="80"/>
      <w:outlineLvl w:val="4"/>
    </w:pPr>
    <w:rPr>
      <w:color w:val="918585"/>
      <w:sz w:val="20"/>
    </w:rPr>
  </w:style>
  <w:style w:type="paragraph" w:styleId="Heading6">
    <w:name w:val="heading 6"/>
    <w:basedOn w:val="HeadingBase"/>
    <w:next w:val="Normal"/>
    <w:link w:val="Heading6Char"/>
    <w:qFormat/>
    <w:rsid w:val="00331B27"/>
    <w:pPr>
      <w:spacing w:before="60"/>
      <w:outlineLvl w:val="5"/>
    </w:pPr>
    <w:rPr>
      <w:color w:val="918585"/>
      <w:sz w:val="20"/>
    </w:rPr>
  </w:style>
  <w:style w:type="paragraph" w:styleId="Heading7">
    <w:name w:val="heading 7"/>
    <w:basedOn w:val="Normal"/>
    <w:next w:val="Normal"/>
    <w:link w:val="Heading7Char"/>
    <w:qFormat/>
    <w:rsid w:val="00331B27"/>
    <w:pPr>
      <w:ind w:left="720"/>
      <w:outlineLvl w:val="6"/>
    </w:pPr>
    <w:rPr>
      <w:i/>
    </w:rPr>
  </w:style>
  <w:style w:type="paragraph" w:styleId="Heading8">
    <w:name w:val="heading 8"/>
    <w:basedOn w:val="Normal"/>
    <w:next w:val="Normal"/>
    <w:link w:val="Heading8Char"/>
    <w:qFormat/>
    <w:rsid w:val="00331B27"/>
    <w:pPr>
      <w:ind w:left="720"/>
      <w:outlineLvl w:val="7"/>
    </w:pPr>
    <w:rPr>
      <w:i/>
    </w:rPr>
  </w:style>
  <w:style w:type="paragraph" w:styleId="Heading9">
    <w:name w:val="heading 9"/>
    <w:basedOn w:val="Normal"/>
    <w:next w:val="Normal"/>
    <w:link w:val="Heading9Char"/>
    <w:qFormat/>
    <w:rsid w:val="00331B27"/>
    <w:pPr>
      <w:ind w:left="720"/>
      <w:outlineLvl w:val="8"/>
    </w:pPr>
    <w:rPr>
      <w:i/>
    </w:rPr>
  </w:style>
  <w:style w:type="character" w:default="1" w:styleId="DefaultParagraphFont">
    <w:name w:val="Default Paragraph Font"/>
    <w:uiPriority w:val="1"/>
    <w:unhideWhenUsed/>
    <w:rsid w:val="00331B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1B27"/>
  </w:style>
  <w:style w:type="character" w:customStyle="1" w:styleId="Heading1Char">
    <w:name w:val="Heading 1 Char"/>
    <w:basedOn w:val="DefaultParagraphFont"/>
    <w:link w:val="Heading1"/>
    <w:rsid w:val="00331B27"/>
    <w:rPr>
      <w:rFonts w:ascii="Times New Roman" w:eastAsia="Times New Roman" w:hAnsi="Times New Roman" w:cs="Times New Roman"/>
      <w:b/>
      <w:sz w:val="32"/>
      <w:szCs w:val="20"/>
      <w:lang w:eastAsia="en-US"/>
    </w:rPr>
  </w:style>
  <w:style w:type="paragraph" w:styleId="BodyText">
    <w:name w:val="Body Text"/>
    <w:basedOn w:val="Normal"/>
    <w:link w:val="BodyTextChar"/>
    <w:rsid w:val="00331B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1B27"/>
    <w:rPr>
      <w:rFonts w:ascii="Times New Roman" w:eastAsia="Times New Roman" w:hAnsi="Times New Roman" w:cs="Times New Roman"/>
      <w:sz w:val="24"/>
      <w:lang w:eastAsia="en-US"/>
    </w:rPr>
  </w:style>
  <w:style w:type="paragraph" w:styleId="Footer">
    <w:name w:val="footer"/>
    <w:basedOn w:val="Normal"/>
    <w:link w:val="FooterChar"/>
    <w:rsid w:val="00331B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1B27"/>
    <w:rPr>
      <w:rFonts w:ascii="Times New Roman" w:eastAsia="Times New Roman" w:hAnsi="Times New Roman" w:cs="Times New Roman"/>
      <w:sz w:val="16"/>
      <w:lang w:eastAsia="en-US"/>
    </w:rPr>
  </w:style>
  <w:style w:type="paragraph" w:styleId="List">
    <w:name w:val="List"/>
    <w:basedOn w:val="BodyText"/>
    <w:next w:val="BodyText"/>
    <w:rsid w:val="00331B27"/>
    <w:pPr>
      <w:tabs>
        <w:tab w:val="left" w:pos="340"/>
      </w:tabs>
      <w:spacing w:before="60" w:after="60"/>
      <w:ind w:left="340" w:hanging="340"/>
    </w:pPr>
  </w:style>
  <w:style w:type="paragraph" w:styleId="ListBullet">
    <w:name w:val="List Bullet"/>
    <w:basedOn w:val="List"/>
    <w:rsid w:val="00331B27"/>
    <w:pPr>
      <w:numPr>
        <w:numId w:val="13"/>
      </w:numPr>
      <w:tabs>
        <w:tab w:val="clear" w:pos="340"/>
      </w:tabs>
      <w:spacing w:before="40" w:after="40"/>
    </w:pPr>
  </w:style>
  <w:style w:type="character" w:customStyle="1" w:styleId="SpecialBold">
    <w:name w:val="Special Bold"/>
    <w:basedOn w:val="DefaultParagraphFont"/>
    <w:rsid w:val="00331B27"/>
    <w:rPr>
      <w:b/>
      <w:spacing w:val="0"/>
    </w:rPr>
  </w:style>
  <w:style w:type="paragraph" w:styleId="ListBullet2">
    <w:name w:val="List Bullet 2"/>
    <w:basedOn w:val="List2"/>
    <w:rsid w:val="00331B27"/>
    <w:pPr>
      <w:numPr>
        <w:numId w:val="14"/>
      </w:numPr>
      <w:tabs>
        <w:tab w:val="clear" w:pos="680"/>
      </w:tabs>
    </w:pPr>
  </w:style>
  <w:style w:type="paragraph" w:customStyle="1" w:styleId="SuperHeading">
    <w:name w:val="SuperHeading"/>
    <w:basedOn w:val="Normal"/>
    <w:rsid w:val="00331B27"/>
    <w:pPr>
      <w:spacing w:before="240" w:after="120"/>
      <w:outlineLvl w:val="0"/>
    </w:pPr>
    <w:rPr>
      <w:rFonts w:ascii="Times New Roman" w:hAnsi="Times New Roman"/>
      <w:b/>
      <w:sz w:val="28"/>
    </w:rPr>
  </w:style>
  <w:style w:type="paragraph" w:customStyle="1" w:styleId="TableHeading">
    <w:name w:val="Table Heading"/>
    <w:basedOn w:val="HeadingBase"/>
    <w:rsid w:val="00331B27"/>
    <w:pPr>
      <w:keepLines/>
      <w:pBdr>
        <w:bottom w:val="single" w:sz="6" w:space="1" w:color="918585"/>
      </w:pBdr>
      <w:spacing w:before="240"/>
    </w:pPr>
  </w:style>
  <w:style w:type="paragraph" w:customStyle="1" w:styleId="AllowPageBreak">
    <w:name w:val="AllowPageBreak"/>
    <w:rsid w:val="00331B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31B27"/>
    <w:rPr>
      <w:b/>
      <w:i/>
      <w:u w:val="none"/>
    </w:rPr>
  </w:style>
  <w:style w:type="character" w:customStyle="1" w:styleId="Heading2Char">
    <w:name w:val="Heading 2 Char"/>
    <w:basedOn w:val="DefaultParagraphFont"/>
    <w:link w:val="Heading2"/>
    <w:rsid w:val="00331B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1B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1B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1B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1B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1B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1B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1B27"/>
    <w:rPr>
      <w:rFonts w:ascii="Courier New" w:eastAsia="Times New Roman" w:hAnsi="Courier New" w:cs="Times New Roman"/>
      <w:i/>
      <w:szCs w:val="20"/>
      <w:lang w:eastAsia="en-US"/>
    </w:rPr>
  </w:style>
  <w:style w:type="paragraph" w:customStyle="1" w:styleId="HeadingBase">
    <w:name w:val="Heading Base"/>
    <w:rsid w:val="00331B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1B27"/>
    <w:pPr>
      <w:tabs>
        <w:tab w:val="right" w:leader="dot" w:pos="9072"/>
      </w:tabs>
      <w:ind w:left="567"/>
    </w:pPr>
    <w:rPr>
      <w:szCs w:val="22"/>
    </w:rPr>
  </w:style>
  <w:style w:type="paragraph" w:customStyle="1" w:styleId="TOCBase">
    <w:name w:val="TOC Base"/>
    <w:rsid w:val="00331B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1B27"/>
    <w:pPr>
      <w:tabs>
        <w:tab w:val="right" w:leader="dot" w:pos="9072"/>
      </w:tabs>
      <w:spacing w:before="40" w:after="40"/>
      <w:ind w:left="284"/>
    </w:pPr>
    <w:rPr>
      <w:rFonts w:ascii="Times New Roman" w:hAnsi="Times New Roman"/>
    </w:rPr>
  </w:style>
  <w:style w:type="paragraph" w:styleId="TOC1">
    <w:name w:val="toc 1"/>
    <w:basedOn w:val="TOCBase"/>
    <w:next w:val="Normal"/>
    <w:rsid w:val="00331B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1B27"/>
    <w:pPr>
      <w:spacing w:before="5040"/>
      <w:jc w:val="center"/>
    </w:pPr>
    <w:rPr>
      <w:sz w:val="48"/>
      <w:szCs w:val="72"/>
      <w:lang w:val="en-US"/>
    </w:rPr>
  </w:style>
  <w:style w:type="character" w:customStyle="1" w:styleId="TitleChar">
    <w:name w:val="Title Char"/>
    <w:basedOn w:val="DefaultParagraphFont"/>
    <w:link w:val="Title"/>
    <w:rsid w:val="00331B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1B27"/>
    <w:pPr>
      <w:tabs>
        <w:tab w:val="left" w:pos="3600"/>
        <w:tab w:val="left" w:pos="3958"/>
      </w:tabs>
    </w:pPr>
  </w:style>
  <w:style w:type="paragraph" w:customStyle="1" w:styleId="Note">
    <w:name w:val="Note"/>
    <w:basedOn w:val="BodyText"/>
    <w:rsid w:val="00331B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1B27"/>
    <w:pPr>
      <w:framePr w:wrap="auto" w:hAnchor="text" w:y="6049"/>
    </w:pPr>
    <w:rPr>
      <w:color w:val="000000"/>
      <w:sz w:val="40"/>
    </w:rPr>
  </w:style>
  <w:style w:type="paragraph" w:customStyle="1" w:styleId="TOCTitle">
    <w:name w:val="TOCTitle"/>
    <w:basedOn w:val="Heading1"/>
    <w:rsid w:val="00331B27"/>
    <w:pPr>
      <w:spacing w:after="240"/>
      <w:jc w:val="center"/>
      <w:outlineLvl w:val="9"/>
    </w:pPr>
    <w:rPr>
      <w:caps/>
    </w:rPr>
  </w:style>
  <w:style w:type="paragraph" w:customStyle="1" w:styleId="Version">
    <w:name w:val="Version"/>
    <w:rsid w:val="00331B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1B27"/>
    <w:pPr>
      <w:keepNext w:val="0"/>
      <w:tabs>
        <w:tab w:val="right" w:pos="4176"/>
      </w:tabs>
      <w:ind w:left="198" w:hanging="198"/>
    </w:pPr>
    <w:rPr>
      <w:rFonts w:ascii="Garamond" w:hAnsi="Garamond"/>
    </w:rPr>
  </w:style>
  <w:style w:type="paragraph" w:styleId="IndexHeading">
    <w:name w:val="index heading"/>
    <w:basedOn w:val="Normal"/>
    <w:next w:val="Index1"/>
    <w:semiHidden/>
    <w:rsid w:val="00331B27"/>
    <w:pPr>
      <w:spacing w:before="120" w:after="120"/>
    </w:pPr>
    <w:rPr>
      <w:rFonts w:ascii="Arial" w:hAnsi="Arial"/>
      <w:b/>
      <w:color w:val="918585"/>
      <w:sz w:val="24"/>
    </w:rPr>
  </w:style>
  <w:style w:type="paragraph" w:styleId="Header">
    <w:name w:val="header"/>
    <w:basedOn w:val="Normal"/>
    <w:link w:val="HeaderChar"/>
    <w:rsid w:val="00331B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1B27"/>
    <w:rPr>
      <w:rFonts w:ascii="Times New Roman" w:eastAsia="Times New Roman" w:hAnsi="Times New Roman" w:cs="Times New Roman"/>
      <w:sz w:val="16"/>
      <w:szCs w:val="20"/>
      <w:lang w:val="en-GB" w:eastAsia="en-US"/>
    </w:rPr>
  </w:style>
  <w:style w:type="paragraph" w:customStyle="1" w:styleId="Chapter">
    <w:name w:val="Chapter"/>
    <w:basedOn w:val="Normal"/>
    <w:rsid w:val="00331B27"/>
    <w:pPr>
      <w:spacing w:before="240"/>
    </w:pPr>
    <w:rPr>
      <w:rFonts w:ascii="Times New Roman" w:hAnsi="Times New Roman"/>
      <w:smallCaps/>
      <w:spacing w:val="80"/>
      <w:sz w:val="28"/>
    </w:rPr>
  </w:style>
  <w:style w:type="paragraph" w:customStyle="1" w:styleId="InChapter">
    <w:name w:val="InChapter"/>
    <w:basedOn w:val="Heading3"/>
    <w:rsid w:val="00331B27"/>
    <w:pPr>
      <w:spacing w:after="240"/>
      <w:outlineLvl w:val="9"/>
    </w:pPr>
    <w:rPr>
      <w:noProof/>
    </w:rPr>
  </w:style>
  <w:style w:type="paragraph" w:styleId="Index2">
    <w:name w:val="index 2"/>
    <w:basedOn w:val="Normal"/>
    <w:next w:val="Normal"/>
    <w:semiHidden/>
    <w:rsid w:val="00331B27"/>
    <w:pPr>
      <w:tabs>
        <w:tab w:val="right" w:pos="4176"/>
      </w:tabs>
      <w:ind w:left="568" w:hanging="284"/>
    </w:pPr>
    <w:rPr>
      <w:rFonts w:ascii="Garamond" w:hAnsi="Garamond"/>
    </w:rPr>
  </w:style>
  <w:style w:type="paragraph" w:customStyle="1" w:styleId="Byline">
    <w:name w:val="Byline"/>
    <w:rsid w:val="00331B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1B27"/>
    <w:pPr>
      <w:tabs>
        <w:tab w:val="clear" w:pos="3600"/>
        <w:tab w:val="clear" w:pos="3958"/>
      </w:tabs>
      <w:jc w:val="right"/>
    </w:pPr>
  </w:style>
  <w:style w:type="character" w:styleId="Emphasis">
    <w:name w:val="Emphasis"/>
    <w:basedOn w:val="DefaultParagraphFont"/>
    <w:qFormat/>
    <w:rsid w:val="00331B27"/>
    <w:rPr>
      <w:i/>
    </w:rPr>
  </w:style>
  <w:style w:type="paragraph" w:styleId="Caption">
    <w:name w:val="caption"/>
    <w:basedOn w:val="BodyText"/>
    <w:next w:val="Normal"/>
    <w:qFormat/>
    <w:rsid w:val="00331B27"/>
    <w:pPr>
      <w:framePr w:w="2268" w:hSpace="181" w:vSpace="181" w:wrap="around" w:vAnchor="text" w:hAnchor="page" w:x="1135" w:y="285" w:anchorLock="1"/>
    </w:pPr>
    <w:rPr>
      <w:i/>
    </w:rPr>
  </w:style>
  <w:style w:type="paragraph" w:customStyle="1" w:styleId="MiniTOCTitle">
    <w:name w:val="MiniTOCTitle"/>
    <w:basedOn w:val="Heading4"/>
    <w:rsid w:val="00331B27"/>
    <w:pPr>
      <w:spacing w:before="240"/>
      <w:outlineLvl w:val="9"/>
    </w:pPr>
    <w:rPr>
      <w:noProof/>
      <w:sz w:val="24"/>
    </w:rPr>
  </w:style>
  <w:style w:type="paragraph" w:customStyle="1" w:styleId="MiniTOCItem">
    <w:name w:val="MiniTOCItem"/>
    <w:basedOn w:val="ListBullet"/>
    <w:rsid w:val="00331B27"/>
    <w:pPr>
      <w:numPr>
        <w:numId w:val="0"/>
      </w:numPr>
      <w:tabs>
        <w:tab w:val="right" w:leader="dot" w:pos="6521"/>
      </w:tabs>
      <w:spacing w:before="0" w:after="0"/>
    </w:pPr>
  </w:style>
  <w:style w:type="paragraph" w:customStyle="1" w:styleId="TOFTitle">
    <w:name w:val="TOFTitle"/>
    <w:basedOn w:val="TOCTitle"/>
    <w:rsid w:val="00331B27"/>
  </w:style>
  <w:style w:type="paragraph" w:styleId="TableofFigures">
    <w:name w:val="table of figures"/>
    <w:basedOn w:val="Normal"/>
    <w:next w:val="Normal"/>
    <w:semiHidden/>
    <w:rsid w:val="00331B27"/>
    <w:pPr>
      <w:tabs>
        <w:tab w:val="right" w:leader="dot" w:pos="9072"/>
      </w:tabs>
      <w:ind w:left="970" w:hanging="403"/>
    </w:pPr>
    <w:rPr>
      <w:rFonts w:ascii="Times New Roman" w:hAnsi="Times New Roman"/>
      <w:b/>
    </w:rPr>
  </w:style>
  <w:style w:type="paragraph" w:styleId="ListNumber">
    <w:name w:val="List Number"/>
    <w:basedOn w:val="List"/>
    <w:rsid w:val="00331B27"/>
    <w:pPr>
      <w:numPr>
        <w:numId w:val="11"/>
      </w:numPr>
    </w:pPr>
  </w:style>
  <w:style w:type="character" w:customStyle="1" w:styleId="WingdingSymbols">
    <w:name w:val="Wingding Symbols"/>
    <w:rsid w:val="00331B27"/>
    <w:rPr>
      <w:rFonts w:ascii="Wingdings" w:hAnsi="Wingdings"/>
    </w:rPr>
  </w:style>
  <w:style w:type="character" w:customStyle="1" w:styleId="HotSpot">
    <w:name w:val="HotSpot"/>
    <w:rsid w:val="00331B27"/>
    <w:rPr>
      <w:color w:val="0033CC"/>
      <w:u w:val="none"/>
    </w:rPr>
  </w:style>
  <w:style w:type="paragraph" w:customStyle="1" w:styleId="BodyTextRight">
    <w:name w:val="Body Text Right"/>
    <w:basedOn w:val="BodyText"/>
    <w:rsid w:val="00331B27"/>
    <w:pPr>
      <w:spacing w:before="0" w:after="0"/>
      <w:jc w:val="right"/>
    </w:pPr>
  </w:style>
  <w:style w:type="paragraph" w:styleId="Index3">
    <w:name w:val="index 3"/>
    <w:basedOn w:val="ListNumber2"/>
    <w:next w:val="Normal"/>
    <w:semiHidden/>
    <w:rsid w:val="00331B27"/>
    <w:pPr>
      <w:numPr>
        <w:numId w:val="0"/>
      </w:numPr>
      <w:tabs>
        <w:tab w:val="right" w:leader="dot" w:pos="4176"/>
      </w:tabs>
    </w:pPr>
  </w:style>
  <w:style w:type="paragraph" w:styleId="ListNumber2">
    <w:name w:val="List Number 2"/>
    <w:basedOn w:val="List2"/>
    <w:rsid w:val="00331B27"/>
    <w:pPr>
      <w:numPr>
        <w:numId w:val="10"/>
      </w:numPr>
      <w:tabs>
        <w:tab w:val="clear" w:pos="1060"/>
      </w:tabs>
    </w:pPr>
  </w:style>
  <w:style w:type="paragraph" w:customStyle="1" w:styleId="MarginNote">
    <w:name w:val="Margin Note"/>
    <w:basedOn w:val="BodyText"/>
    <w:rsid w:val="00331B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1B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1B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1B27"/>
    <w:rPr>
      <w:sz w:val="32"/>
    </w:rPr>
  </w:style>
  <w:style w:type="paragraph" w:customStyle="1" w:styleId="HeadingProcedure">
    <w:name w:val="Heading Procedure"/>
    <w:basedOn w:val="HeadingBase"/>
    <w:next w:val="Normal"/>
    <w:rsid w:val="00331B27"/>
    <w:pPr>
      <w:tabs>
        <w:tab w:val="left" w:pos="0"/>
      </w:tabs>
      <w:spacing w:before="120" w:after="60"/>
    </w:pPr>
    <w:rPr>
      <w:i/>
      <w:color w:val="918585"/>
      <w:sz w:val="22"/>
    </w:rPr>
  </w:style>
  <w:style w:type="paragraph" w:customStyle="1" w:styleId="TableBodyText">
    <w:name w:val="Table Body Text"/>
    <w:basedOn w:val="BodyText"/>
    <w:rsid w:val="00331B27"/>
    <w:pPr>
      <w:spacing w:before="60" w:after="60"/>
    </w:pPr>
  </w:style>
  <w:style w:type="paragraph" w:styleId="ListContinue">
    <w:name w:val="List Continue"/>
    <w:basedOn w:val="List"/>
    <w:rsid w:val="00331B27"/>
    <w:pPr>
      <w:ind w:firstLine="0"/>
    </w:pPr>
  </w:style>
  <w:style w:type="paragraph" w:customStyle="1" w:styleId="ListNote">
    <w:name w:val="List Note"/>
    <w:basedOn w:val="List"/>
    <w:rsid w:val="00331B27"/>
    <w:pPr>
      <w:pBdr>
        <w:top w:val="single" w:sz="6" w:space="2" w:color="918585"/>
        <w:bottom w:val="single" w:sz="6" w:space="2" w:color="918585"/>
      </w:pBdr>
      <w:tabs>
        <w:tab w:val="left" w:pos="1021"/>
      </w:tabs>
      <w:ind w:firstLine="0"/>
    </w:pPr>
  </w:style>
  <w:style w:type="paragraph" w:customStyle="1" w:styleId="Warning">
    <w:name w:val="Warning"/>
    <w:basedOn w:val="BodyText"/>
    <w:rsid w:val="00331B27"/>
    <w:pPr>
      <w:shd w:val="clear" w:color="auto" w:fill="D9D9D9"/>
      <w:tabs>
        <w:tab w:val="left" w:pos="992"/>
      </w:tabs>
      <w:ind w:left="119" w:right="119"/>
    </w:pPr>
    <w:rPr>
      <w:sz w:val="20"/>
    </w:rPr>
  </w:style>
  <w:style w:type="paragraph" w:customStyle="1" w:styleId="MarginIcons">
    <w:name w:val="Margin Icons"/>
    <w:basedOn w:val="BodyText"/>
    <w:rsid w:val="00331B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1B27"/>
    <w:rPr>
      <w:rFonts w:ascii="Courier New" w:hAnsi="Courier New"/>
    </w:rPr>
  </w:style>
  <w:style w:type="paragraph" w:customStyle="1" w:styleId="NoteBullet">
    <w:name w:val="Note Bullet"/>
    <w:basedOn w:val="Note"/>
    <w:rsid w:val="00331B27"/>
    <w:pPr>
      <w:tabs>
        <w:tab w:val="clear" w:pos="680"/>
      </w:tabs>
      <w:spacing w:before="60" w:after="60"/>
    </w:pPr>
  </w:style>
  <w:style w:type="paragraph" w:customStyle="1" w:styleId="SubHeading2">
    <w:name w:val="SubHeading2"/>
    <w:basedOn w:val="HeadingBase"/>
    <w:rsid w:val="00331B27"/>
    <w:pPr>
      <w:spacing w:before="240" w:after="60"/>
    </w:pPr>
    <w:rPr>
      <w:sz w:val="20"/>
    </w:rPr>
  </w:style>
  <w:style w:type="paragraph" w:customStyle="1" w:styleId="SubHeading1">
    <w:name w:val="SubHeading1"/>
    <w:basedOn w:val="HeadingBase"/>
    <w:rsid w:val="00331B27"/>
    <w:pPr>
      <w:spacing w:before="240" w:after="60"/>
    </w:pPr>
    <w:rPr>
      <w:color w:val="918585"/>
      <w:sz w:val="22"/>
    </w:rPr>
  </w:style>
  <w:style w:type="paragraph" w:customStyle="1" w:styleId="SideHeading">
    <w:name w:val="Side Heading"/>
    <w:basedOn w:val="HeadingBase"/>
    <w:rsid w:val="00331B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1B27"/>
    <w:pPr>
      <w:numPr>
        <w:numId w:val="12"/>
      </w:numPr>
    </w:pPr>
  </w:style>
  <w:style w:type="paragraph" w:styleId="PlainText">
    <w:name w:val="Plain Text"/>
    <w:basedOn w:val="Normal"/>
    <w:link w:val="PlainTextChar"/>
    <w:rsid w:val="00331B27"/>
    <w:rPr>
      <w:sz w:val="20"/>
    </w:rPr>
  </w:style>
  <w:style w:type="character" w:customStyle="1" w:styleId="PlainTextChar">
    <w:name w:val="Plain Text Char"/>
    <w:basedOn w:val="DefaultParagraphFont"/>
    <w:link w:val="PlainText"/>
    <w:rsid w:val="00331B27"/>
    <w:rPr>
      <w:rFonts w:ascii="Courier New" w:eastAsia="Times New Roman" w:hAnsi="Courier New" w:cs="Times New Roman"/>
      <w:sz w:val="20"/>
      <w:szCs w:val="20"/>
      <w:lang w:eastAsia="en-US"/>
    </w:rPr>
  </w:style>
  <w:style w:type="character" w:customStyle="1" w:styleId="MenuOption">
    <w:name w:val="Menu Option"/>
    <w:basedOn w:val="DefaultParagraphFont"/>
    <w:rsid w:val="00331B27"/>
    <w:rPr>
      <w:b/>
      <w:smallCaps/>
    </w:rPr>
  </w:style>
  <w:style w:type="paragraph" w:customStyle="1" w:styleId="TableListNumber">
    <w:name w:val="Table List Number"/>
    <w:basedOn w:val="ListNumber"/>
    <w:rsid w:val="00331B27"/>
    <w:pPr>
      <w:numPr>
        <w:numId w:val="0"/>
      </w:numPr>
    </w:pPr>
  </w:style>
  <w:style w:type="paragraph" w:styleId="TOC4">
    <w:name w:val="toc 4"/>
    <w:basedOn w:val="TOCBase"/>
    <w:next w:val="Normal"/>
    <w:semiHidden/>
    <w:rsid w:val="00331B27"/>
    <w:pPr>
      <w:tabs>
        <w:tab w:val="right" w:leader="dot" w:pos="9071"/>
      </w:tabs>
      <w:ind w:left="1701"/>
    </w:pPr>
  </w:style>
  <w:style w:type="paragraph" w:customStyle="1" w:styleId="ListAlpha">
    <w:name w:val="List Alpha"/>
    <w:basedOn w:val="List"/>
    <w:rsid w:val="00331B27"/>
    <w:pPr>
      <w:numPr>
        <w:numId w:val="9"/>
      </w:numPr>
    </w:pPr>
  </w:style>
  <w:style w:type="paragraph" w:customStyle="1" w:styleId="ListAlpha2">
    <w:name w:val="List Alpha 2"/>
    <w:basedOn w:val="List2"/>
    <w:rsid w:val="00331B27"/>
    <w:pPr>
      <w:numPr>
        <w:numId w:val="8"/>
      </w:numPr>
    </w:pPr>
  </w:style>
  <w:style w:type="paragraph" w:styleId="List2">
    <w:name w:val="List 2"/>
    <w:basedOn w:val="BodyText"/>
    <w:rsid w:val="00331B27"/>
    <w:pPr>
      <w:tabs>
        <w:tab w:val="left" w:pos="680"/>
      </w:tabs>
      <w:spacing w:before="60" w:after="60"/>
      <w:ind w:left="680" w:hanging="340"/>
    </w:pPr>
  </w:style>
  <w:style w:type="paragraph" w:styleId="List3">
    <w:name w:val="List 3"/>
    <w:basedOn w:val="BodyText"/>
    <w:rsid w:val="00331B27"/>
    <w:pPr>
      <w:tabs>
        <w:tab w:val="left" w:pos="1021"/>
      </w:tabs>
      <w:spacing w:before="60" w:after="60"/>
      <w:ind w:left="1020" w:hanging="340"/>
    </w:pPr>
  </w:style>
  <w:style w:type="paragraph" w:styleId="List4">
    <w:name w:val="List 4"/>
    <w:basedOn w:val="BodyText"/>
    <w:rsid w:val="00331B27"/>
    <w:pPr>
      <w:tabs>
        <w:tab w:val="left" w:pos="1361"/>
      </w:tabs>
      <w:spacing w:before="60" w:after="60"/>
      <w:ind w:left="1361" w:hanging="340"/>
    </w:pPr>
  </w:style>
  <w:style w:type="paragraph" w:styleId="List5">
    <w:name w:val="List 5"/>
    <w:basedOn w:val="BodyText"/>
    <w:rsid w:val="00331B27"/>
    <w:pPr>
      <w:tabs>
        <w:tab w:val="left" w:pos="1701"/>
      </w:tabs>
      <w:spacing w:before="60" w:after="60"/>
      <w:ind w:left="1701" w:hanging="340"/>
    </w:pPr>
  </w:style>
  <w:style w:type="paragraph" w:styleId="ListBullet3">
    <w:name w:val="List Bullet 3"/>
    <w:basedOn w:val="List3"/>
    <w:rsid w:val="00331B27"/>
    <w:pPr>
      <w:numPr>
        <w:numId w:val="15"/>
      </w:numPr>
      <w:tabs>
        <w:tab w:val="clear" w:pos="1021"/>
      </w:tabs>
      <w:ind w:left="1037" w:hanging="357"/>
    </w:pPr>
  </w:style>
  <w:style w:type="paragraph" w:styleId="ListBullet4">
    <w:name w:val="List Bullet 4"/>
    <w:basedOn w:val="List4"/>
    <w:rsid w:val="00331B27"/>
    <w:pPr>
      <w:numPr>
        <w:numId w:val="3"/>
      </w:numPr>
    </w:pPr>
  </w:style>
  <w:style w:type="paragraph" w:styleId="ListBullet5">
    <w:name w:val="List Bullet 5"/>
    <w:basedOn w:val="List5"/>
    <w:rsid w:val="00331B27"/>
    <w:pPr>
      <w:numPr>
        <w:numId w:val="4"/>
      </w:numPr>
    </w:pPr>
  </w:style>
  <w:style w:type="paragraph" w:styleId="ListContinue2">
    <w:name w:val="List Continue 2"/>
    <w:basedOn w:val="List2"/>
    <w:rsid w:val="00331B27"/>
    <w:pPr>
      <w:ind w:firstLine="0"/>
    </w:pPr>
  </w:style>
  <w:style w:type="paragraph" w:styleId="ListContinue3">
    <w:name w:val="List Continue 3"/>
    <w:basedOn w:val="List3"/>
    <w:rsid w:val="00331B27"/>
    <w:pPr>
      <w:ind w:left="1021" w:firstLine="0"/>
    </w:pPr>
  </w:style>
  <w:style w:type="paragraph" w:styleId="ListContinue4">
    <w:name w:val="List Continue 4"/>
    <w:basedOn w:val="List4"/>
    <w:rsid w:val="00331B27"/>
    <w:pPr>
      <w:ind w:firstLine="0"/>
    </w:pPr>
  </w:style>
  <w:style w:type="paragraph" w:styleId="ListContinue5">
    <w:name w:val="List Continue 5"/>
    <w:basedOn w:val="List5"/>
    <w:rsid w:val="00331B27"/>
    <w:pPr>
      <w:ind w:firstLine="0"/>
    </w:pPr>
  </w:style>
  <w:style w:type="paragraph" w:styleId="ListNumber3">
    <w:name w:val="List Number 3"/>
    <w:basedOn w:val="List3"/>
    <w:rsid w:val="00331B27"/>
    <w:pPr>
      <w:numPr>
        <w:numId w:val="5"/>
      </w:numPr>
    </w:pPr>
  </w:style>
  <w:style w:type="paragraph" w:styleId="ListNumber4">
    <w:name w:val="List Number 4"/>
    <w:basedOn w:val="List4"/>
    <w:rsid w:val="00331B27"/>
    <w:pPr>
      <w:numPr>
        <w:numId w:val="6"/>
      </w:numPr>
    </w:pPr>
  </w:style>
  <w:style w:type="paragraph" w:styleId="ListNumber5">
    <w:name w:val="List Number 5"/>
    <w:basedOn w:val="List5"/>
    <w:rsid w:val="00331B27"/>
    <w:pPr>
      <w:numPr>
        <w:numId w:val="7"/>
      </w:numPr>
    </w:pPr>
  </w:style>
  <w:style w:type="paragraph" w:styleId="BlockText">
    <w:name w:val="Block Text"/>
    <w:basedOn w:val="Normal"/>
    <w:rsid w:val="00331B27"/>
    <w:pPr>
      <w:spacing w:after="120"/>
      <w:ind w:left="1440" w:right="1440"/>
    </w:pPr>
  </w:style>
  <w:style w:type="character" w:customStyle="1" w:styleId="Subscript">
    <w:name w:val="Subscript"/>
    <w:basedOn w:val="DefaultParagraphFont"/>
    <w:rsid w:val="00331B27"/>
    <w:rPr>
      <w:sz w:val="16"/>
      <w:vertAlign w:val="subscript"/>
    </w:rPr>
  </w:style>
  <w:style w:type="character" w:customStyle="1" w:styleId="Superscript">
    <w:name w:val="Superscript"/>
    <w:basedOn w:val="DefaultParagraphFont"/>
    <w:rsid w:val="00331B27"/>
    <w:rPr>
      <w:sz w:val="16"/>
      <w:vertAlign w:val="superscript"/>
    </w:rPr>
  </w:style>
  <w:style w:type="character" w:customStyle="1" w:styleId="Symbols">
    <w:name w:val="Symbols"/>
    <w:basedOn w:val="DefaultParagraphFont"/>
    <w:rsid w:val="00331B27"/>
    <w:rPr>
      <w:rFonts w:ascii="Symbol" w:hAnsi="Symbol"/>
    </w:rPr>
  </w:style>
  <w:style w:type="character" w:customStyle="1" w:styleId="MenuOptions">
    <w:name w:val="Menu Options"/>
    <w:basedOn w:val="DefaultParagraphFont"/>
    <w:rsid w:val="00331B27"/>
    <w:rPr>
      <w:rFonts w:ascii="Arial Narrow" w:hAnsi="Arial Narrow"/>
      <w:smallCaps/>
    </w:rPr>
  </w:style>
  <w:style w:type="character" w:customStyle="1" w:styleId="Buttons">
    <w:name w:val="Buttons"/>
    <w:basedOn w:val="DefaultParagraphFont"/>
    <w:rsid w:val="00331B27"/>
    <w:rPr>
      <w:b/>
    </w:rPr>
  </w:style>
  <w:style w:type="character" w:customStyle="1" w:styleId="Underlined">
    <w:name w:val="Underlined"/>
    <w:basedOn w:val="DefaultParagraphFont"/>
    <w:rsid w:val="00331B27"/>
    <w:rPr>
      <w:u w:val="single"/>
    </w:rPr>
  </w:style>
  <w:style w:type="paragraph" w:customStyle="1" w:styleId="TableBodyTextRight">
    <w:name w:val="Table Body Text Right"/>
    <w:basedOn w:val="TableBodyText"/>
    <w:rsid w:val="00331B27"/>
    <w:pPr>
      <w:widowControl w:val="0"/>
      <w:autoSpaceDE w:val="0"/>
      <w:autoSpaceDN w:val="0"/>
      <w:adjustRightInd w:val="0"/>
      <w:jc w:val="right"/>
    </w:pPr>
    <w:rPr>
      <w:rFonts w:cs="Arial"/>
      <w:szCs w:val="18"/>
    </w:rPr>
  </w:style>
  <w:style w:type="paragraph" w:customStyle="1" w:styleId="CopyrightText">
    <w:name w:val="Copyright Text"/>
    <w:basedOn w:val="BodyText"/>
    <w:rsid w:val="00331B27"/>
    <w:rPr>
      <w:sz w:val="18"/>
    </w:rPr>
  </w:style>
  <w:style w:type="paragraph" w:customStyle="1" w:styleId="BodySmallRight">
    <w:name w:val="Body Small Right"/>
    <w:basedOn w:val="BodyTextRight"/>
    <w:rsid w:val="00331B27"/>
    <w:rPr>
      <w:sz w:val="18"/>
      <w:szCs w:val="18"/>
    </w:rPr>
  </w:style>
  <w:style w:type="paragraph" w:customStyle="1" w:styleId="MarginEdition">
    <w:name w:val="Margin Edition"/>
    <w:basedOn w:val="MarginNote"/>
    <w:rsid w:val="00331B27"/>
    <w:pPr>
      <w:spacing w:before="0" w:after="0"/>
    </w:pPr>
    <w:rPr>
      <w:rFonts w:ascii="Times New Roman" w:hAnsi="Times New Roman"/>
      <w:color w:val="999999"/>
    </w:rPr>
  </w:style>
  <w:style w:type="paragraph" w:customStyle="1" w:styleId="Spacer">
    <w:name w:val="Spacer"/>
    <w:basedOn w:val="Normal"/>
    <w:rsid w:val="00331B27"/>
    <w:rPr>
      <w:sz w:val="2"/>
      <w:szCs w:val="2"/>
    </w:rPr>
  </w:style>
  <w:style w:type="character" w:customStyle="1" w:styleId="Small">
    <w:name w:val="Small"/>
    <w:basedOn w:val="DefaultParagraphFont"/>
    <w:rsid w:val="00331B27"/>
    <w:rPr>
      <w:sz w:val="16"/>
    </w:rPr>
  </w:style>
  <w:style w:type="paragraph" w:customStyle="1" w:styleId="WideTable">
    <w:name w:val="Wide Table"/>
    <w:basedOn w:val="Normal"/>
    <w:rsid w:val="00331B27"/>
    <w:pPr>
      <w:ind w:left="-1418"/>
    </w:pPr>
    <w:rPr>
      <w:sz w:val="2"/>
      <w:szCs w:val="2"/>
    </w:rPr>
  </w:style>
  <w:style w:type="character" w:styleId="PageNumber">
    <w:name w:val="page number"/>
    <w:basedOn w:val="DefaultParagraphFont"/>
    <w:rsid w:val="00331B27"/>
  </w:style>
  <w:style w:type="paragraph" w:styleId="Quote">
    <w:name w:val="Quote"/>
    <w:basedOn w:val="Heading1"/>
    <w:link w:val="QuoteChar"/>
    <w:qFormat/>
    <w:rsid w:val="00331B27"/>
    <w:rPr>
      <w:b w:val="0"/>
      <w:sz w:val="72"/>
      <w:szCs w:val="72"/>
      <w:lang w:val="en-NZ"/>
    </w:rPr>
  </w:style>
  <w:style w:type="character" w:customStyle="1" w:styleId="QuoteChar">
    <w:name w:val="Quote Char"/>
    <w:basedOn w:val="DefaultParagraphFont"/>
    <w:link w:val="Quote"/>
    <w:rsid w:val="00331B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1B27"/>
    <w:pPr>
      <w:pageBreakBefore/>
    </w:pPr>
  </w:style>
  <w:style w:type="paragraph" w:customStyle="1" w:styleId="Border">
    <w:name w:val="Border"/>
    <w:basedOn w:val="Normal"/>
    <w:qFormat/>
    <w:rsid w:val="00331B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1B27"/>
    <w:rPr>
      <w:b/>
      <w:bCs/>
      <w:i/>
      <w:iCs/>
      <w:color w:val="auto"/>
    </w:rPr>
  </w:style>
  <w:style w:type="paragraph" w:styleId="IntenseQuote">
    <w:name w:val="Intense Quote"/>
    <w:basedOn w:val="Normal"/>
    <w:next w:val="Normal"/>
    <w:link w:val="IntenseQuoteChar"/>
    <w:uiPriority w:val="30"/>
    <w:qFormat/>
    <w:rsid w:val="00331B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1B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1B27"/>
    <w:rPr>
      <w:smallCaps/>
      <w:color w:val="auto"/>
      <w:u w:val="single"/>
    </w:rPr>
  </w:style>
  <w:style w:type="character" w:styleId="IntenseReference">
    <w:name w:val="Intense Reference"/>
    <w:basedOn w:val="DefaultParagraphFont"/>
    <w:uiPriority w:val="32"/>
    <w:qFormat/>
    <w:rsid w:val="00331B27"/>
    <w:rPr>
      <w:b/>
      <w:bCs/>
      <w:smallCaps/>
      <w:color w:val="auto"/>
      <w:spacing w:val="5"/>
      <w:u w:val="single"/>
    </w:rPr>
  </w:style>
  <w:style w:type="paragraph" w:customStyle="1" w:styleId="2ColumnHeading">
    <w:name w:val="2Column Heading"/>
    <w:basedOn w:val="BodyText"/>
    <w:qFormat/>
    <w:rsid w:val="00331B27"/>
    <w:pPr>
      <w:spacing w:after="60"/>
      <w:ind w:left="-2268"/>
    </w:pPr>
    <w:rPr>
      <w:b/>
    </w:rPr>
  </w:style>
  <w:style w:type="paragraph" w:customStyle="1" w:styleId="Heading1TOC">
    <w:name w:val="Heading1 TOC"/>
    <w:basedOn w:val="Normal"/>
    <w:qFormat/>
    <w:rsid w:val="00331B27"/>
    <w:pPr>
      <w:spacing w:before="240" w:after="120"/>
    </w:pPr>
    <w:rPr>
      <w:rFonts w:ascii="Times New Roman" w:hAnsi="Times New Roman"/>
      <w:b/>
      <w:sz w:val="32"/>
    </w:rPr>
  </w:style>
  <w:style w:type="paragraph" w:customStyle="1" w:styleId="Heading2TOC">
    <w:name w:val="Heading2 TOC"/>
    <w:basedOn w:val="Normal"/>
    <w:qFormat/>
    <w:rsid w:val="00331B27"/>
    <w:pPr>
      <w:spacing w:before="240" w:after="60"/>
    </w:pPr>
    <w:rPr>
      <w:rFonts w:ascii="Times New Roman" w:hAnsi="Times New Roman"/>
      <w:b/>
      <w:sz w:val="28"/>
    </w:rPr>
  </w:style>
  <w:style w:type="character" w:customStyle="1" w:styleId="Underline">
    <w:name w:val="Underline"/>
    <w:basedOn w:val="DefaultParagraphFont"/>
    <w:qFormat/>
    <w:rsid w:val="00331B27"/>
    <w:rPr>
      <w:u w:val="single"/>
    </w:rPr>
  </w:style>
  <w:style w:type="paragraph" w:styleId="BalloonText">
    <w:name w:val="Balloon Text"/>
    <w:basedOn w:val="Normal"/>
    <w:link w:val="BalloonTextChar"/>
    <w:rsid w:val="00331B27"/>
    <w:rPr>
      <w:rFonts w:ascii="Tahoma" w:hAnsi="Tahoma" w:cs="Tahoma"/>
      <w:sz w:val="16"/>
      <w:szCs w:val="16"/>
    </w:rPr>
  </w:style>
  <w:style w:type="character" w:customStyle="1" w:styleId="BalloonTextChar">
    <w:name w:val="Balloon Text Char"/>
    <w:basedOn w:val="DefaultParagraphFont"/>
    <w:link w:val="BalloonText"/>
    <w:rsid w:val="00331B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1B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1B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1B27"/>
    <w:rPr>
      <w:b/>
      <w:color w:val="660033"/>
      <w:spacing w:val="0"/>
    </w:rPr>
  </w:style>
  <w:style w:type="paragraph" w:customStyle="1" w:styleId="Nameditemlist">
    <w:name w:val="Named item list"/>
    <w:basedOn w:val="BodyText"/>
    <w:qFormat/>
    <w:rsid w:val="00331B2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877</Words>
  <Characters>5443</Characters>
  <Application>Microsoft Office Word</Application>
  <DocSecurity>0</DocSecurity>
  <Lines>182</Lines>
  <Paragraphs>113</Paragraphs>
  <ScaleCrop>false</ScaleCrop>
  <Company>Author-it Software Corporation Ltd.</Company>
  <LinksUpToDate>false</LinksUpToDate>
  <CharactersWithSpaces>6265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AHCIRG321A Operate low volume irrigation systems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2012-07-02T03:13:00Z</dcterms:created>
  <dcterms:modified xsi:type="dcterms:W3CDTF">2012-07-02T03:13:00Z</dcterms:modified>
</cp:coreProperties>
</file>