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FA8" w:rsidP="00DD3FA8">
      <w:pPr>
        <w:pStyle w:val="Title"/>
      </w:pPr>
      <w:bookmarkStart w:id="0" w:name="_GoBack"/>
      <w:bookmarkEnd w:id="0"/>
      <w:r>
        <w:fldChar w:fldCharType="begin"/>
      </w:r>
      <w:r>
        <w:instrText xml:space="preserve"> TITLE   \* MERGEFORMAT </w:instrText>
      </w:r>
      <w:r>
        <w:fldChar w:fldCharType="separate"/>
      </w:r>
      <w:r>
        <w:t>AHCIRG310A Operate and maintain irrigation pumping systems</w:t>
      </w:r>
      <w:r>
        <w:fldChar w:fldCharType="end"/>
      </w:r>
    </w:p>
    <w:p w:rsidR="00DD3FA8" w:rsidP="00DD3FA8">
      <w:pPr>
        <w:pStyle w:val="Version"/>
        <w:sectPr w:rsidSect="00C30A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0A56" w:rsidP="00C30A56">
      <w:pPr>
        <w:pStyle w:val="SuperHeading"/>
      </w:pPr>
      <w:r w:rsidRPr="00C30A56">
        <w:t>AHCIRG310A Operate and maintain irrigation pumping systems</w:t>
      </w:r>
    </w:p>
    <w:p w:rsidR="00000000" w:rsidRPr="00C30A56" w:rsidP="00C30A56">
      <w:pPr>
        <w:pStyle w:val="Heading1"/>
      </w:pPr>
      <w:bookmarkStart w:id="1" w:name="O_407230"/>
      <w:bookmarkEnd w:id="1"/>
      <w:r w:rsidRPr="00C30A56">
        <w:t>Modification History</w:t>
      </w:r>
    </w:p>
    <w:p w:rsidR="00000000" w:rsidRPr="00C30A56" w:rsidP="00C30A56">
      <w:pPr>
        <w:pStyle w:val="BodyText"/>
      </w:pPr>
      <w:r w:rsidRPr="00C30A56">
        <w:t>Not applicable.</w:t>
      </w:r>
    </w:p>
    <w:p w:rsidR="00000000" w:rsidRPr="00C30A56" w:rsidP="00C30A56">
      <w:pPr>
        <w:pStyle w:val="AllowPageBreak"/>
      </w:pPr>
    </w:p>
    <w:p w:rsidR="00000000" w:rsidRPr="00C30A56" w:rsidP="00C30A56">
      <w:pPr>
        <w:pStyle w:val="Heading1"/>
      </w:pPr>
      <w:bookmarkStart w:id="2" w:name="O_407231"/>
      <w:bookmarkEnd w:id="2"/>
      <w:r w:rsidRPr="00C30A56">
        <w:t>Unit Descriptor</w:t>
      </w:r>
    </w:p>
    <w:p w:rsidR="00000000" w:rsidRPr="00C30A56" w:rsidP="00C30A56">
      <w:pPr>
        <w:pStyle w:val="BodyText"/>
      </w:pPr>
      <w:r w:rsidRPr="00C30A56">
        <w:t xml:space="preserve">This Unit covers the </w:t>
      </w:r>
      <w:r w:rsidRPr="00C30A56">
        <w:t>process of operating and maintaining irrigation pumping systems and defines the standard required to: maintain pumps and pumping equipment; operate an irrigation pumping system; monitor pumping operations; isolate the pumping system; carry out basic repair</w:t>
      </w:r>
      <w:r w:rsidRPr="00C30A56">
        <w:t>s and replacement of parts; and dispose of waste.</w:t>
      </w:r>
    </w:p>
    <w:p w:rsidR="00000000" w:rsidRPr="00C30A56" w:rsidP="00C30A56">
      <w:pPr>
        <w:pStyle w:val="AllowPageBreak"/>
      </w:pPr>
    </w:p>
    <w:p w:rsidR="00000000" w:rsidRPr="00C30A56" w:rsidP="00C30A56">
      <w:pPr>
        <w:pStyle w:val="Heading1"/>
      </w:pPr>
      <w:bookmarkStart w:id="3" w:name="O_407232"/>
      <w:bookmarkEnd w:id="3"/>
      <w:r w:rsidRPr="00C30A56">
        <w:t>Application of the Unit</w:t>
      </w:r>
    </w:p>
    <w:p w:rsidR="00000000" w:rsidRPr="00C30A56" w:rsidP="00C30A56">
      <w:pPr>
        <w:pStyle w:val="BodyText"/>
      </w:pPr>
      <w:r w:rsidRPr="00C30A56">
        <w:t>This Unit applies to skilled workers in the irrigation servicing, food and fibre production and amenity horticulture industries, and is likely to be carried out unde</w:t>
      </w:r>
      <w:r w:rsidRPr="00C30A56">
        <w:t>r routine supervision within enterprise guidelines.</w:t>
      </w:r>
    </w:p>
    <w:p w:rsidR="00000000" w:rsidRPr="00C30A56" w:rsidP="00C30A56">
      <w:pPr>
        <w:pStyle w:val="AllowPageBreak"/>
      </w:pPr>
    </w:p>
    <w:p w:rsidR="00000000" w:rsidRPr="00C30A56" w:rsidP="00C30A56">
      <w:pPr>
        <w:pStyle w:val="Heading1"/>
      </w:pPr>
      <w:bookmarkStart w:id="4" w:name="O_407233"/>
      <w:bookmarkEnd w:id="4"/>
      <w:r w:rsidRPr="00C30A56">
        <w:t>Licensing/Regulatory Information</w:t>
      </w:r>
    </w:p>
    <w:p w:rsidR="00000000" w:rsidRPr="00C30A56" w:rsidP="00C30A56">
      <w:pPr>
        <w:pStyle w:val="BodyText"/>
      </w:pPr>
      <w:r w:rsidRPr="00C30A56">
        <w:t>Not applicable.</w:t>
      </w:r>
    </w:p>
    <w:p w:rsidR="00000000" w:rsidRPr="00C30A56" w:rsidP="00C30A56">
      <w:pPr>
        <w:pStyle w:val="AllowPageBreak"/>
      </w:pPr>
    </w:p>
    <w:p w:rsidR="00000000" w:rsidRPr="00C30A56" w:rsidP="00C30A56">
      <w:pPr>
        <w:pStyle w:val="Heading1"/>
      </w:pPr>
      <w:bookmarkStart w:id="5" w:name="O_407234"/>
      <w:bookmarkEnd w:id="5"/>
      <w:r w:rsidRPr="00C30A56">
        <w:t>Pre-Requisites</w:t>
      </w:r>
    </w:p>
    <w:p w:rsidR="00000000" w:rsidRPr="00C30A56" w:rsidP="00C30A56">
      <w:pPr>
        <w:pStyle w:val="BodyText"/>
      </w:pPr>
      <w:r w:rsidRPr="00C30A56">
        <w:t>Not applicable.</w:t>
      </w:r>
    </w:p>
    <w:p w:rsidR="00000000" w:rsidRPr="00C30A56" w:rsidP="00C30A56">
      <w:pPr>
        <w:pStyle w:val="AllowPageBreak"/>
      </w:pPr>
    </w:p>
    <w:p w:rsidR="00000000" w:rsidRPr="00C30A56" w:rsidP="00C30A56">
      <w:pPr>
        <w:pStyle w:val="Heading1"/>
      </w:pPr>
      <w:bookmarkStart w:id="6" w:name="O_407235"/>
      <w:bookmarkEnd w:id="6"/>
      <w:r w:rsidRPr="00C30A56">
        <w:t>Employability Skills Information</w:t>
      </w:r>
    </w:p>
    <w:p w:rsidR="00000000" w:rsidRPr="00C30A56" w:rsidP="00C30A56">
      <w:pPr>
        <w:pStyle w:val="BodyText"/>
      </w:pPr>
      <w:r w:rsidRPr="00C30A56">
        <w:t>This Unit contains employability skills.</w:t>
      </w:r>
    </w:p>
    <w:p w:rsidR="00000000" w:rsidRPr="00C30A56" w:rsidP="00C30A56">
      <w:pPr>
        <w:pStyle w:val="AllowPageBreak"/>
      </w:pPr>
    </w:p>
    <w:p w:rsidR="00000000" w:rsidRPr="00C30A56" w:rsidP="00C30A56">
      <w:pPr>
        <w:pStyle w:val="Heading1"/>
      </w:pPr>
      <w:bookmarkStart w:id="7" w:name="O_407236"/>
      <w:bookmarkEnd w:id="7"/>
      <w:r w:rsidRPr="00C30A56">
        <w:t>Elements and Performance Criteria Pre-Content</w:t>
      </w:r>
    </w:p>
    <w:tbl>
      <w:tblPr>
        <w:tblW w:w="0" w:type="auto"/>
        <w:tblLayout w:type="fixed"/>
        <w:tblCellMar>
          <w:left w:w="62" w:type="dxa"/>
          <w:right w:w="62" w:type="dxa"/>
        </w:tblCellMar>
        <w:tblLook w:val="0000"/>
      </w:tblPr>
      <w:tblGrid>
        <w:gridCol w:w="2760"/>
        <w:gridCol w:w="6312"/>
      </w:tblGrid>
      <w:tr w:rsidTr="00C30A5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0A56">
            <w:pPr>
              <w:pStyle w:val="BodyText"/>
              <w:rPr>
                <w:lang w:val="en-NZ"/>
              </w:rPr>
            </w:pPr>
            <w:r w:rsidRPr="00C30A56">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C30A56" w:rsidP="00C30A56">
            <w:pPr>
              <w:pStyle w:val="BodyText"/>
            </w:pPr>
            <w:r w:rsidRPr="00C30A56">
              <w:t xml:space="preserve">Performance criteria describe the performance needed to demonstrate achievement of the element. Where bold italicised text is </w:t>
            </w:r>
            <w:r w:rsidRPr="00C30A56">
              <w:t>used, further information is detailed in the required skills and knowledge section and the range statement. Assessment of performance is to be consistent with the evidence guide.</w:t>
            </w:r>
          </w:p>
        </w:tc>
      </w:tr>
    </w:tbl>
    <w:p w:rsidR="00000000" w:rsidRPr="00C30A56" w:rsidP="00C30A56">
      <w:pPr>
        <w:pStyle w:val="BodyText"/>
      </w:pPr>
    </w:p>
    <w:p w:rsidR="00000000" w:rsidRPr="00C30A56" w:rsidP="00C30A56">
      <w:pPr>
        <w:pStyle w:val="AllowPageBreak"/>
      </w:pPr>
    </w:p>
    <w:p w:rsidR="00000000" w:rsidRPr="00C30A56" w:rsidP="00C30A56">
      <w:pPr>
        <w:pStyle w:val="Heading1"/>
      </w:pPr>
      <w:bookmarkStart w:id="8" w:name="O_407237"/>
      <w:bookmarkEnd w:id="8"/>
      <w:r w:rsidRPr="00C30A56">
        <w:t>Elements and Performance Criteria</w:t>
      </w:r>
    </w:p>
    <w:tbl>
      <w:tblPr>
        <w:tblW w:w="0" w:type="auto"/>
        <w:tblLayout w:type="fixed"/>
        <w:tblCellMar>
          <w:left w:w="62" w:type="dxa"/>
          <w:right w:w="62" w:type="dxa"/>
        </w:tblCellMar>
        <w:tblLook w:val="0000"/>
      </w:tblPr>
      <w:tblGrid>
        <w:gridCol w:w="2760"/>
        <w:gridCol w:w="6312"/>
      </w:tblGrid>
      <w:tr w:rsidTr="00C30A5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0A56">
            <w:pPr>
              <w:pStyle w:val="TableHeading"/>
              <w:rPr>
                <w:lang w:val="en-NZ"/>
              </w:rPr>
            </w:pPr>
            <w:r w:rsidRPr="00C30A56">
              <w:t>ELEMENT</w:t>
            </w:r>
          </w:p>
        </w:tc>
        <w:tc>
          <w:tcPr>
            <w:tcW w:w="6312" w:type="dxa"/>
            <w:tcBorders>
              <w:top w:val="nil"/>
              <w:left w:val="nil"/>
              <w:bottom w:val="nil"/>
              <w:right w:val="nil"/>
            </w:tcBorders>
            <w:tcMar>
              <w:top w:w="0" w:type="dxa"/>
              <w:left w:w="62" w:type="dxa"/>
              <w:bottom w:w="0" w:type="dxa"/>
              <w:right w:w="62" w:type="dxa"/>
            </w:tcMar>
            <w:vAlign w:val="bottom"/>
          </w:tcPr>
          <w:p w:rsidR="00000000" w:rsidP="00C30A56">
            <w:pPr>
              <w:pStyle w:val="TableHeading"/>
              <w:rPr>
                <w:lang w:val="en-NZ"/>
              </w:rPr>
            </w:pPr>
            <w:r w:rsidRPr="00C30A56">
              <w:t>PERFORMANCE CRIT</w:t>
            </w:r>
            <w:r w:rsidRPr="00C30A56">
              <w:t>ERIA</w:t>
            </w:r>
          </w:p>
        </w:tc>
      </w:tr>
      <w:tr w:rsidTr="00C30A5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0A56">
            <w:pPr>
              <w:pStyle w:val="List"/>
              <w:rPr>
                <w:lang w:val="en-NZ"/>
              </w:rPr>
            </w:pPr>
            <w:r w:rsidRPr="00C30A56">
              <w:t>1  Prepare to maintain pumps</w:t>
            </w:r>
          </w:p>
        </w:tc>
        <w:tc>
          <w:tcPr>
            <w:tcW w:w="6312" w:type="dxa"/>
            <w:tcBorders>
              <w:top w:val="nil"/>
              <w:left w:val="nil"/>
              <w:bottom w:val="nil"/>
              <w:right w:val="nil"/>
            </w:tcBorders>
            <w:tcMar>
              <w:top w:w="0" w:type="dxa"/>
              <w:left w:w="62" w:type="dxa"/>
              <w:bottom w:w="0" w:type="dxa"/>
              <w:right w:w="62" w:type="dxa"/>
            </w:tcMar>
          </w:tcPr>
          <w:p w:rsidR="00000000" w:rsidRPr="00C30A56" w:rsidP="00C30A56">
            <w:pPr>
              <w:pStyle w:val="List"/>
            </w:pPr>
            <w:r w:rsidRPr="00C30A56">
              <w:t>1.1 Work requirements for the satisfactory completion of operations are obtained and interpreted</w:t>
            </w:r>
          </w:p>
          <w:p w:rsidR="00000000" w:rsidRPr="00C30A56" w:rsidP="00C30A56">
            <w:pPr>
              <w:pStyle w:val="List"/>
            </w:pPr>
            <w:r w:rsidRPr="00C30A56">
              <w:t>1.2 Site, manufacturer's and legislative requirements and procedures necessary to complete the allocated work are accessed and interpreted</w:t>
            </w:r>
          </w:p>
          <w:p w:rsidR="00000000" w:rsidRPr="00C30A56" w:rsidP="00C30A56">
            <w:pPr>
              <w:pStyle w:val="List"/>
            </w:pPr>
            <w:r w:rsidRPr="00C30A56">
              <w:t>1.3 Items and tools required for the safe, effective and efficient conduct of servicing and maintenance tasks are ide</w:t>
            </w:r>
            <w:r w:rsidRPr="00C30A56">
              <w:t>ntified</w:t>
            </w:r>
          </w:p>
          <w:p w:rsidR="00000000" w:rsidRPr="00C30A56" w:rsidP="00C30A56">
            <w:pPr>
              <w:pStyle w:val="List"/>
            </w:pPr>
            <w:r w:rsidRPr="00C30A56">
              <w:t>1.4 Support required for the safe completion of the servicing and maintenance tasks are identified and arranged</w:t>
            </w:r>
          </w:p>
          <w:p w:rsidR="00000000" w:rsidP="00C30A56">
            <w:pPr>
              <w:pStyle w:val="List"/>
              <w:rPr>
                <w:lang w:val="en-NZ"/>
              </w:rPr>
            </w:pPr>
            <w:r w:rsidRPr="00C30A56">
              <w:t>1.5 Isolation and lock-out of all equipment necessary for the safe execution of tasks is carried out in accordance with site requirement</w:t>
            </w:r>
            <w:r w:rsidRPr="00C30A56">
              <w:t>s and procedures</w:t>
            </w:r>
          </w:p>
        </w:tc>
      </w:tr>
      <w:tr w:rsidTr="00C30A5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0A56">
            <w:pPr>
              <w:pStyle w:val="List"/>
              <w:rPr>
                <w:lang w:val="en-NZ"/>
              </w:rPr>
            </w:pPr>
            <w:r w:rsidRPr="00C30A56">
              <w:t>2  Carry out pump</w:t>
            </w:r>
            <w:r w:rsidRPr="00C30A56">
              <w:rPr>
                <w:rStyle w:val="BoldandItalics"/>
              </w:rPr>
              <w:t xml:space="preserve"> maintenance</w:t>
            </w:r>
          </w:p>
        </w:tc>
        <w:tc>
          <w:tcPr>
            <w:tcW w:w="6312" w:type="dxa"/>
            <w:tcBorders>
              <w:top w:val="nil"/>
              <w:left w:val="nil"/>
              <w:bottom w:val="nil"/>
              <w:right w:val="nil"/>
            </w:tcBorders>
            <w:tcMar>
              <w:top w:w="0" w:type="dxa"/>
              <w:left w:w="62" w:type="dxa"/>
              <w:bottom w:w="0" w:type="dxa"/>
              <w:right w:w="62" w:type="dxa"/>
            </w:tcMar>
          </w:tcPr>
          <w:p w:rsidR="00000000" w:rsidRPr="00C30A56" w:rsidP="00C30A56">
            <w:pPr>
              <w:pStyle w:val="List"/>
            </w:pPr>
            <w:r w:rsidRPr="00C30A56">
              <w:t>2.1 Pumps are inspected and any faults reported in accordance with site and manufacturer's requirements and procedure</w:t>
            </w:r>
          </w:p>
          <w:p w:rsidR="00000000" w:rsidRPr="00C30A56" w:rsidP="00C30A56">
            <w:pPr>
              <w:pStyle w:val="List"/>
            </w:pPr>
            <w:r w:rsidRPr="00C30A56">
              <w:t>2.2 Maintenance tools and equipment are selected and used safely</w:t>
            </w:r>
          </w:p>
          <w:p w:rsidR="00000000" w:rsidRPr="00C30A56" w:rsidP="00C30A56">
            <w:pPr>
              <w:pStyle w:val="List"/>
            </w:pPr>
            <w:r w:rsidRPr="00C30A56">
              <w:t>2.3</w:t>
            </w:r>
            <w:r w:rsidRPr="00C30A56">
              <w:rPr>
                <w:rStyle w:val="SpecialBold"/>
              </w:rPr>
              <w:t xml:space="preserve"> </w:t>
            </w:r>
            <w:r w:rsidRPr="00C30A56">
              <w:rPr>
                <w:rStyle w:val="BoldandItalics"/>
              </w:rPr>
              <w:t xml:space="preserve">Servicing </w:t>
            </w:r>
            <w:r w:rsidRPr="00C30A56">
              <w:t>and maintenance of pumps is carried out in accordance with the work requirements, manufacturer's current specifications and site requirement</w:t>
            </w:r>
          </w:p>
          <w:p w:rsidR="00000000" w:rsidRPr="00C30A56" w:rsidP="00C30A56">
            <w:pPr>
              <w:pStyle w:val="List"/>
            </w:pPr>
            <w:r w:rsidRPr="00C30A56">
              <w:t>2.4</w:t>
            </w:r>
            <w:r w:rsidRPr="00C30A56">
              <w:rPr>
                <w:rStyle w:val="SpecialBold"/>
              </w:rPr>
              <w:t xml:space="preserve"> </w:t>
            </w:r>
            <w:r w:rsidRPr="00C30A56">
              <w:rPr>
                <w:rStyle w:val="BoldandItalics"/>
              </w:rPr>
              <w:t xml:space="preserve">Hazardous and emergency situations </w:t>
            </w:r>
            <w:r w:rsidRPr="00C30A56">
              <w:t>are recognised and responded to in accordance with legislative, site and man</w:t>
            </w:r>
            <w:r w:rsidRPr="00C30A56">
              <w:t>ufacturer's requirements and procedures</w:t>
            </w:r>
          </w:p>
          <w:p w:rsidR="00000000" w:rsidRPr="00C30A56" w:rsidP="00C30A56">
            <w:pPr>
              <w:pStyle w:val="List"/>
            </w:pPr>
            <w:r w:rsidRPr="00C30A56">
              <w:t>2.5 Used oil, lubricant and other waste is disposed of in accordance with legislative and site requirements</w:t>
            </w:r>
          </w:p>
          <w:p w:rsidR="00000000" w:rsidP="00C30A56">
            <w:pPr>
              <w:pStyle w:val="List"/>
              <w:rPr>
                <w:lang w:val="en-NZ"/>
              </w:rPr>
            </w:pPr>
            <w:r w:rsidRPr="00C30A56">
              <w:t>2.6 Servicing and maintenance records are maintained in accordance with site requirements</w:t>
            </w:r>
          </w:p>
        </w:tc>
      </w:tr>
      <w:tr w:rsidTr="00C30A5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0A56">
            <w:pPr>
              <w:pStyle w:val="List"/>
              <w:rPr>
                <w:lang w:val="en-NZ"/>
              </w:rPr>
            </w:pPr>
            <w:r w:rsidRPr="00C30A56">
              <w:t>3  Prepare the pu</w:t>
            </w:r>
            <w:r w:rsidRPr="00C30A56">
              <w:t>mping system</w:t>
            </w:r>
          </w:p>
        </w:tc>
        <w:tc>
          <w:tcPr>
            <w:tcW w:w="6312" w:type="dxa"/>
            <w:tcBorders>
              <w:top w:val="nil"/>
              <w:left w:val="nil"/>
              <w:bottom w:val="nil"/>
              <w:right w:val="nil"/>
            </w:tcBorders>
            <w:tcMar>
              <w:top w:w="0" w:type="dxa"/>
              <w:left w:w="62" w:type="dxa"/>
              <w:bottom w:w="0" w:type="dxa"/>
              <w:right w:w="62" w:type="dxa"/>
            </w:tcMar>
          </w:tcPr>
          <w:p w:rsidR="00000000" w:rsidRPr="00C30A56" w:rsidP="00C30A56">
            <w:pPr>
              <w:pStyle w:val="List"/>
            </w:pPr>
            <w:r w:rsidRPr="00C30A56">
              <w:t>3.1 Operation and function of pump and driver is checked by applying principles of operation and procedures</w:t>
            </w:r>
          </w:p>
          <w:p w:rsidR="00000000" w:rsidRPr="00C30A56" w:rsidP="00C30A56">
            <w:pPr>
              <w:pStyle w:val="List"/>
            </w:pPr>
            <w:r w:rsidRPr="00C30A56">
              <w:t>3.2 The operational area is checked to ensure that any potential hazards which may affect the operation of the equipment are removed</w:t>
            </w:r>
          </w:p>
          <w:p w:rsidR="00000000" w:rsidP="00C30A56">
            <w:pPr>
              <w:pStyle w:val="List"/>
              <w:rPr>
                <w:lang w:val="en-NZ"/>
              </w:rPr>
            </w:pPr>
            <w:r w:rsidRPr="00C30A56">
              <w:t xml:space="preserve">3.3 Pre-start-up checks are conducted on </w:t>
            </w:r>
            <w:r w:rsidRPr="00C30A56">
              <w:rPr>
                <w:rStyle w:val="BoldandItalics"/>
              </w:rPr>
              <w:t>the pumping system</w:t>
            </w:r>
            <w:r w:rsidRPr="00C30A56">
              <w:rPr>
                <w:rStyle w:val="SpecialBold"/>
              </w:rPr>
              <w:t xml:space="preserve"> </w:t>
            </w:r>
            <w:r w:rsidRPr="00C30A56">
              <w:t>to ensure valves are correctly sequenced and filters are clear before commencing pumping operations, and that all safety requirements are met</w:t>
            </w:r>
          </w:p>
        </w:tc>
      </w:tr>
      <w:tr w:rsidTr="00C30A5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0A56">
            <w:pPr>
              <w:pStyle w:val="List"/>
              <w:rPr>
                <w:lang w:val="en-NZ"/>
              </w:rPr>
            </w:pPr>
            <w:r w:rsidRPr="00C30A56">
              <w:t>4  Start up and shutdown pumping system</w:t>
            </w:r>
          </w:p>
        </w:tc>
        <w:tc>
          <w:tcPr>
            <w:tcW w:w="6312" w:type="dxa"/>
            <w:tcBorders>
              <w:top w:val="nil"/>
              <w:left w:val="nil"/>
              <w:bottom w:val="nil"/>
              <w:right w:val="nil"/>
            </w:tcBorders>
            <w:tcMar>
              <w:top w:w="0" w:type="dxa"/>
              <w:left w:w="62" w:type="dxa"/>
              <w:bottom w:w="0" w:type="dxa"/>
              <w:right w:w="62" w:type="dxa"/>
            </w:tcMar>
          </w:tcPr>
          <w:p w:rsidR="00000000" w:rsidRPr="00C30A56" w:rsidP="00C30A56">
            <w:pPr>
              <w:pStyle w:val="List"/>
            </w:pPr>
            <w:r w:rsidRPr="00C30A56">
              <w:t xml:space="preserve">4.1 </w:t>
            </w:r>
            <w:r w:rsidRPr="00C30A56">
              <w:rPr>
                <w:rStyle w:val="BoldandItalics"/>
              </w:rPr>
              <w:t>Ancillary</w:t>
            </w:r>
            <w:r w:rsidRPr="00C30A56">
              <w:rPr>
                <w:rStyle w:val="BoldandItalics"/>
              </w:rPr>
              <w:t xml:space="preserve"> equipment</w:t>
            </w:r>
            <w:r w:rsidRPr="00C30A56">
              <w:t xml:space="preserve"> is operated in accordance with procedures.</w:t>
            </w:r>
          </w:p>
          <w:p w:rsidR="00000000" w:rsidRPr="00C30A56" w:rsidP="00C30A56">
            <w:pPr>
              <w:pStyle w:val="List"/>
            </w:pPr>
            <w:r w:rsidRPr="00C30A56">
              <w:t>4.2 Pump is started up and shutdown in line with procedures</w:t>
            </w:r>
          </w:p>
          <w:p w:rsidR="00000000" w:rsidP="00C30A56">
            <w:pPr>
              <w:pStyle w:val="List"/>
              <w:rPr>
                <w:lang w:val="en-NZ"/>
              </w:rPr>
            </w:pPr>
            <w:r w:rsidRPr="00C30A56">
              <w:t>4.3 Emergency shutdown procedures are implemented when required</w:t>
            </w:r>
          </w:p>
        </w:tc>
      </w:tr>
      <w:tr w:rsidTr="00C30A5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0A56">
            <w:pPr>
              <w:pStyle w:val="List"/>
              <w:rPr>
                <w:lang w:val="en-NZ"/>
              </w:rPr>
            </w:pPr>
            <w:r w:rsidRPr="00C30A56">
              <w:t>5  Operate and monitor pumping and ancillary systems</w:t>
            </w:r>
          </w:p>
        </w:tc>
        <w:tc>
          <w:tcPr>
            <w:tcW w:w="6312" w:type="dxa"/>
            <w:tcBorders>
              <w:top w:val="nil"/>
              <w:left w:val="nil"/>
              <w:bottom w:val="nil"/>
              <w:right w:val="nil"/>
            </w:tcBorders>
            <w:tcMar>
              <w:top w:w="0" w:type="dxa"/>
              <w:left w:w="62" w:type="dxa"/>
              <w:bottom w:w="0" w:type="dxa"/>
              <w:right w:w="62" w:type="dxa"/>
            </w:tcMar>
          </w:tcPr>
          <w:p w:rsidR="00000000" w:rsidRPr="00C30A56" w:rsidP="00C30A56">
            <w:pPr>
              <w:pStyle w:val="List"/>
            </w:pPr>
            <w:r w:rsidRPr="00C30A56">
              <w:t>5.1 Flanges, gaskets and</w:t>
            </w:r>
            <w:r w:rsidRPr="00C30A56">
              <w:t xml:space="preserve"> seals are checked and maintained within stated operational tolerances and to avoid any environmental damage</w:t>
            </w:r>
          </w:p>
          <w:p w:rsidR="00000000" w:rsidRPr="00C30A56" w:rsidP="00C30A56">
            <w:pPr>
              <w:pStyle w:val="List"/>
            </w:pPr>
            <w:r w:rsidRPr="00C30A56">
              <w:t>5.2 Pump pressures and flows are monitored for conformance</w:t>
            </w:r>
          </w:p>
          <w:p w:rsidR="00000000" w:rsidRPr="00C30A56" w:rsidP="00C30A56">
            <w:pPr>
              <w:pStyle w:val="List"/>
            </w:pPr>
            <w:r w:rsidRPr="00C30A56">
              <w:t>5.3 Amperage testing equipment is used to monitor and identify variations in the operati</w:t>
            </w:r>
            <w:r w:rsidRPr="00C30A56">
              <w:t>ng conditions of the pumping systems/equipment</w:t>
            </w:r>
          </w:p>
          <w:p w:rsidR="00000000" w:rsidRPr="00C30A56" w:rsidP="00C30A56">
            <w:pPr>
              <w:pStyle w:val="List"/>
            </w:pPr>
            <w:r w:rsidRPr="00C30A56">
              <w:t>5.4 Pumping systems/equipment performance and all components are monitored and regularly checked to identify any signs of excessive wear and diminution of performance</w:t>
            </w:r>
          </w:p>
          <w:p w:rsidR="00000000" w:rsidRPr="00C30A56" w:rsidP="00C30A56">
            <w:pPr>
              <w:pStyle w:val="List"/>
            </w:pPr>
            <w:r w:rsidRPr="00C30A56">
              <w:t>5.5 Operational valves and valve assemblie</w:t>
            </w:r>
            <w:r w:rsidRPr="00C30A56">
              <w:t>s are checked for possible leakages</w:t>
            </w:r>
          </w:p>
          <w:p w:rsidR="00000000" w:rsidRPr="00C30A56" w:rsidP="00C30A56">
            <w:pPr>
              <w:pStyle w:val="List"/>
            </w:pPr>
            <w:r w:rsidRPr="00C30A56">
              <w:t>5.6 Filter systems are periodically checked and cleaned to remove any potential blockages or impurities entering the pumping system/equipment and causing it to cavitate or malfunction during operation</w:t>
            </w:r>
          </w:p>
          <w:p w:rsidR="00000000" w:rsidRPr="00C30A56" w:rsidP="00C30A56">
            <w:pPr>
              <w:pStyle w:val="List"/>
            </w:pPr>
            <w:r w:rsidRPr="00C30A56">
              <w:t>5.7 Lubrication oil</w:t>
            </w:r>
            <w:r w:rsidRPr="00C30A56">
              <w:t xml:space="preserve"> is inspected and sampled to check that operating levels are correct and to determine if any contamination has taken place which may affect the operational capacity of the pumping system/equipment</w:t>
            </w:r>
          </w:p>
          <w:p w:rsidR="00000000" w:rsidP="00C30A56">
            <w:pPr>
              <w:pStyle w:val="List"/>
              <w:rPr>
                <w:lang w:val="en-NZ"/>
              </w:rPr>
            </w:pPr>
            <w:r w:rsidRPr="00C30A56">
              <w:t>5.8 Appropriate action is taken resulting from checks and m</w:t>
            </w:r>
            <w:r w:rsidRPr="00C30A56">
              <w:t>onitoring</w:t>
            </w:r>
          </w:p>
        </w:tc>
      </w:tr>
      <w:tr w:rsidTr="00C30A5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0A56">
            <w:pPr>
              <w:pStyle w:val="List"/>
              <w:rPr>
                <w:lang w:val="en-NZ"/>
              </w:rPr>
            </w:pPr>
            <w:r w:rsidRPr="00C30A56">
              <w:t>6  Shut down the pumping system</w:t>
            </w:r>
          </w:p>
        </w:tc>
        <w:tc>
          <w:tcPr>
            <w:tcW w:w="6312" w:type="dxa"/>
            <w:tcBorders>
              <w:top w:val="nil"/>
              <w:left w:val="nil"/>
              <w:bottom w:val="nil"/>
              <w:right w:val="nil"/>
            </w:tcBorders>
            <w:tcMar>
              <w:top w:w="0" w:type="dxa"/>
              <w:left w:w="62" w:type="dxa"/>
              <w:bottom w:w="0" w:type="dxa"/>
              <w:right w:w="62" w:type="dxa"/>
            </w:tcMar>
          </w:tcPr>
          <w:p w:rsidR="00000000" w:rsidRPr="00C30A56" w:rsidP="00C30A56">
            <w:pPr>
              <w:pStyle w:val="List"/>
            </w:pPr>
            <w:r w:rsidRPr="00C30A56">
              <w:t>6.1 Injection equipment is shut down according to workplace procedures</w:t>
            </w:r>
          </w:p>
          <w:p w:rsidR="00000000" w:rsidRPr="00C30A56" w:rsidP="00C30A56">
            <w:pPr>
              <w:pStyle w:val="List"/>
            </w:pPr>
            <w:r w:rsidRPr="00C30A56">
              <w:t>6.2 The pump is shut down according to workplace procedures</w:t>
            </w:r>
          </w:p>
          <w:p w:rsidR="00000000" w:rsidRPr="00C30A56" w:rsidP="00C30A56">
            <w:pPr>
              <w:pStyle w:val="List"/>
            </w:pPr>
            <w:r w:rsidRPr="00C30A56">
              <w:t>6.3 Pumping equipment is cleaned according to workplace procedures</w:t>
            </w:r>
          </w:p>
          <w:p w:rsidR="00000000" w:rsidRPr="00C30A56" w:rsidP="00C30A56">
            <w:pPr>
              <w:pStyle w:val="List"/>
            </w:pPr>
            <w:r w:rsidRPr="00C30A56">
              <w:t>6.4 Waste generated by both the pumping process and cleaning procedures is collected, treated, disposed of or recycled according to workplace procedures</w:t>
            </w:r>
          </w:p>
        </w:tc>
      </w:tr>
    </w:tbl>
    <w:p w:rsidR="00000000" w:rsidRPr="00C30A56" w:rsidP="00C30A56">
      <w:pPr>
        <w:pStyle w:val="BodyText"/>
      </w:pPr>
    </w:p>
    <w:p w:rsidR="00000000" w:rsidRPr="00C30A56" w:rsidP="00C30A56">
      <w:pPr>
        <w:pStyle w:val="AllowPageBreak"/>
      </w:pPr>
    </w:p>
    <w:p w:rsidR="00000000" w:rsidRPr="00C30A56" w:rsidP="00C30A56">
      <w:pPr>
        <w:pStyle w:val="Heading1"/>
      </w:pPr>
      <w:bookmarkStart w:id="9" w:name="O_407238"/>
      <w:bookmarkEnd w:id="9"/>
      <w:r w:rsidRPr="00C30A56">
        <w:t>Required Skills and Knowledge</w:t>
      </w:r>
    </w:p>
    <w:p w:rsidR="00000000" w:rsidRPr="00C30A56" w:rsidP="00C30A56">
      <w:pPr>
        <w:pStyle w:val="BodyText"/>
      </w:pPr>
      <w:r w:rsidRPr="00C30A56">
        <w:t>This section describes the skills and knowledge requir</w:t>
      </w:r>
      <w:r w:rsidRPr="00C30A56">
        <w:t>ed for this Unit.</w:t>
      </w:r>
    </w:p>
    <w:tbl>
      <w:tblPr>
        <w:tblW w:w="0" w:type="auto"/>
        <w:tblLayout w:type="fixed"/>
        <w:tblCellMar>
          <w:left w:w="62" w:type="dxa"/>
          <w:right w:w="62" w:type="dxa"/>
        </w:tblCellMar>
        <w:tblLook w:val="0000"/>
      </w:tblPr>
      <w:tblGrid>
        <w:gridCol w:w="9072"/>
      </w:tblGrid>
      <w:tr w:rsidTr="00C30A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30A56">
            <w:pPr>
              <w:pStyle w:val="TableHeading"/>
              <w:rPr>
                <w:lang w:val="en-NZ"/>
              </w:rPr>
            </w:pPr>
            <w:r w:rsidRPr="00C30A56">
              <w:t>Required skills include:</w:t>
            </w:r>
          </w:p>
        </w:tc>
      </w:tr>
      <w:tr w:rsidTr="00C30A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30A56" w:rsidP="00C30A56">
            <w:pPr>
              <w:pStyle w:val="BodyText"/>
            </w:pPr>
            <w:r w:rsidRPr="00C30A56">
              <w:rPr>
                <w:rStyle w:val="SpecialBold"/>
              </w:rPr>
              <w:t>Ability to:</w:t>
            </w:r>
          </w:p>
          <w:p w:rsidR="00000000" w:rsidRPr="00C30A56" w:rsidP="00C30A56">
            <w:pPr>
              <w:pStyle w:val="ListBullet"/>
            </w:pPr>
            <w:r w:rsidRPr="00C30A56">
              <w:t>inspect and clean pumps</w:t>
            </w:r>
          </w:p>
          <w:p w:rsidR="00000000" w:rsidRPr="00C30A56" w:rsidP="00C30A56">
            <w:pPr>
              <w:pStyle w:val="ListBullet"/>
            </w:pPr>
            <w:r w:rsidRPr="00C30A56">
              <w:t>clear blockages</w:t>
            </w:r>
          </w:p>
          <w:p w:rsidR="00000000" w:rsidRPr="00C30A56" w:rsidP="00C30A56">
            <w:pPr>
              <w:pStyle w:val="ListBullet"/>
            </w:pPr>
            <w:r w:rsidRPr="00C30A56">
              <w:t>lubricate pumps</w:t>
            </w:r>
          </w:p>
          <w:p w:rsidR="00000000" w:rsidRPr="00C30A56" w:rsidP="00C30A56">
            <w:pPr>
              <w:pStyle w:val="ListBullet"/>
            </w:pPr>
            <w:r w:rsidRPr="00C30A56">
              <w:t>check and top-up fluids, including:</w:t>
            </w:r>
          </w:p>
          <w:p w:rsidR="00000000" w:rsidRPr="00C30A56" w:rsidP="00C30A56">
            <w:pPr>
              <w:pStyle w:val="ListBullet2"/>
            </w:pPr>
            <w:r w:rsidRPr="00C30A56">
              <w:t>coolants</w:t>
            </w:r>
          </w:p>
          <w:p w:rsidR="00000000" w:rsidRPr="00C30A56" w:rsidP="00C30A56">
            <w:pPr>
              <w:pStyle w:val="ListBullet2"/>
            </w:pPr>
            <w:r w:rsidRPr="00C30A56">
              <w:t>lubricants</w:t>
            </w:r>
          </w:p>
          <w:p w:rsidR="00000000" w:rsidRPr="00C30A56" w:rsidP="00C30A56">
            <w:pPr>
              <w:pStyle w:val="ListBullet2"/>
            </w:pPr>
            <w:r w:rsidRPr="00C30A56">
              <w:t>hydraulic oils</w:t>
            </w:r>
          </w:p>
          <w:p w:rsidR="00000000" w:rsidRPr="00C30A56" w:rsidP="00C30A56">
            <w:pPr>
              <w:pStyle w:val="ListBullet"/>
            </w:pPr>
            <w:r w:rsidRPr="00C30A56">
              <w:t>replace wear components, including pump seals, liners and impellers</w:t>
            </w:r>
          </w:p>
          <w:p w:rsidR="00000000" w:rsidRPr="00C30A56" w:rsidP="00C30A56">
            <w:pPr>
              <w:pStyle w:val="ListBullet"/>
            </w:pPr>
            <w:r w:rsidRPr="00C30A56">
              <w:t>replace v belts</w:t>
            </w:r>
          </w:p>
          <w:p w:rsidR="00000000" w:rsidRPr="00C30A56" w:rsidP="00C30A56">
            <w:pPr>
              <w:pStyle w:val="ListBullet"/>
            </w:pPr>
            <w:r w:rsidRPr="00C30A56">
              <w:t>tension fasteners and y-belts</w:t>
            </w:r>
          </w:p>
          <w:p w:rsidR="00000000" w:rsidRPr="00C30A56" w:rsidP="00C30A56">
            <w:pPr>
              <w:pStyle w:val="ListBullet"/>
            </w:pPr>
            <w:r w:rsidRPr="00C30A56">
              <w:t>adjust pump settings</w:t>
            </w:r>
          </w:p>
          <w:p w:rsidR="00000000" w:rsidRPr="00C30A56" w:rsidP="00C30A56">
            <w:pPr>
              <w:pStyle w:val="ListBullet"/>
            </w:pPr>
            <w:r w:rsidRPr="00C30A56">
              <w:t>set valves and check for wear and leakages</w:t>
            </w:r>
          </w:p>
          <w:p w:rsidR="00000000" w:rsidRPr="00C30A56" w:rsidP="00C30A56">
            <w:pPr>
              <w:pStyle w:val="ListBullet"/>
            </w:pPr>
            <w:r w:rsidRPr="00C30A56">
              <w:t>monitor pressures and flows</w:t>
            </w:r>
          </w:p>
          <w:p w:rsidR="00000000" w:rsidRPr="00C30A56" w:rsidP="00C30A56">
            <w:pPr>
              <w:pStyle w:val="ListBullet"/>
            </w:pPr>
            <w:r w:rsidRPr="00C30A56">
              <w:t>use amperage testing equipment</w:t>
            </w:r>
          </w:p>
          <w:p w:rsidR="00000000" w:rsidRPr="00C30A56" w:rsidP="00C30A56">
            <w:pPr>
              <w:pStyle w:val="ListBullet"/>
            </w:pPr>
            <w:r w:rsidRPr="00C30A56">
              <w:t>check and clear or replace filters</w:t>
            </w:r>
          </w:p>
          <w:p w:rsidR="00000000" w:rsidRPr="00C30A56" w:rsidP="00C30A56">
            <w:pPr>
              <w:pStyle w:val="ListBullet"/>
            </w:pPr>
            <w:r w:rsidRPr="00C30A56">
              <w:t>check oil quality and levels</w:t>
            </w:r>
          </w:p>
          <w:p w:rsidR="00000000" w:rsidRPr="00C30A56" w:rsidP="00C30A56">
            <w:pPr>
              <w:pStyle w:val="ListBullet"/>
            </w:pPr>
            <w:r w:rsidRPr="00C30A56">
              <w:t>use literacy skills to read, interpret and follow organisational policies and procedures, follow sequenced written instructions, record information collected accurately and legibly, and select and apply procedures for a range of tasks</w:t>
            </w:r>
          </w:p>
          <w:p w:rsidR="00000000" w:rsidRPr="00C30A56" w:rsidP="00C30A56">
            <w:pPr>
              <w:pStyle w:val="ListBullet"/>
            </w:pPr>
            <w:r w:rsidRPr="00C30A56">
              <w:t>use oral communicatio</w:t>
            </w:r>
            <w:r w:rsidRPr="00C30A56">
              <w:t>n skills/language competence to fulfil the job role as specified by the organisation, including questioning techniques, active listening, clarifying information and consulting with supervisors as required</w:t>
            </w:r>
          </w:p>
          <w:p w:rsidR="00000000" w:rsidRPr="00C30A56" w:rsidP="00C30A56">
            <w:pPr>
              <w:pStyle w:val="ListBullet"/>
            </w:pPr>
            <w:r w:rsidRPr="00C30A56">
              <w:t>use numeracy skills to estimate, calculate and reco</w:t>
            </w:r>
            <w:r w:rsidRPr="00C30A56">
              <w:t>rd routine workplace measures</w:t>
            </w:r>
          </w:p>
          <w:p w:rsidR="00000000" w:rsidP="00C30A56">
            <w:pPr>
              <w:pStyle w:val="ListBullet"/>
              <w:rPr>
                <w:lang w:val="en-NZ"/>
              </w:rPr>
            </w:pPr>
            <w:r w:rsidRPr="00C30A56">
              <w:t>use interpersonal skills to work with and relate to people from a range of cultural, social and religious backgrounds and with a range of physical and mental abilities.</w:t>
            </w:r>
          </w:p>
        </w:tc>
      </w:tr>
      <w:tr w:rsidTr="00C30A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30A56">
            <w:pPr>
              <w:pStyle w:val="TableHeading"/>
              <w:rPr>
                <w:lang w:val="en-NZ"/>
              </w:rPr>
            </w:pPr>
            <w:r w:rsidRPr="00C30A56">
              <w:t>Required knowledge includes:</w:t>
            </w:r>
          </w:p>
        </w:tc>
      </w:tr>
      <w:tr w:rsidTr="00C30A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30A56" w:rsidP="00C30A56">
            <w:pPr>
              <w:pStyle w:val="BodyText"/>
            </w:pPr>
            <w:r w:rsidRPr="00C30A56">
              <w:rPr>
                <w:rStyle w:val="SpecialBold"/>
              </w:rPr>
              <w:t>Knowledge of:</w:t>
            </w:r>
          </w:p>
          <w:p w:rsidR="00000000" w:rsidRPr="00C30A56" w:rsidP="00C30A56">
            <w:pPr>
              <w:pStyle w:val="ListBullet"/>
            </w:pPr>
            <w:r w:rsidRPr="00C30A56">
              <w:t xml:space="preserve">properties </w:t>
            </w:r>
            <w:r w:rsidRPr="00C30A56">
              <w:t>of water including pressure and flow rates</w:t>
            </w:r>
          </w:p>
          <w:p w:rsidR="00000000" w:rsidRPr="00C30A56" w:rsidP="00C30A56">
            <w:pPr>
              <w:pStyle w:val="ListBullet"/>
            </w:pPr>
            <w:r w:rsidRPr="00C30A56">
              <w:t>types of pumps and application in irrigation</w:t>
            </w:r>
          </w:p>
          <w:p w:rsidR="00000000" w:rsidRPr="00C30A56" w:rsidP="00C30A56">
            <w:pPr>
              <w:pStyle w:val="ListBullet2"/>
            </w:pPr>
            <w:r w:rsidRPr="00C30A56">
              <w:t>centrifugal</w:t>
            </w:r>
          </w:p>
          <w:p w:rsidR="00000000" w:rsidRPr="00C30A56" w:rsidP="00C30A56">
            <w:pPr>
              <w:pStyle w:val="ListBullet2"/>
            </w:pPr>
            <w:r w:rsidRPr="00C30A56">
              <w:t>vertical turbine</w:t>
            </w:r>
          </w:p>
          <w:p w:rsidR="00000000" w:rsidRPr="00C30A56" w:rsidP="00C30A56">
            <w:pPr>
              <w:pStyle w:val="ListBullet2"/>
            </w:pPr>
            <w:r w:rsidRPr="00C30A56">
              <w:t>submersible</w:t>
            </w:r>
          </w:p>
          <w:p w:rsidR="00000000" w:rsidRPr="00C30A56" w:rsidP="00C30A56">
            <w:pPr>
              <w:pStyle w:val="ListBullet2"/>
            </w:pPr>
            <w:r w:rsidRPr="00C30A56">
              <w:t>propeller</w:t>
            </w:r>
          </w:p>
          <w:p w:rsidR="00000000" w:rsidRPr="00C30A56" w:rsidP="00C30A56">
            <w:pPr>
              <w:pStyle w:val="ListBullet"/>
            </w:pPr>
            <w:r w:rsidRPr="00C30A56">
              <w:t>advantages and disadvantages of each pump type</w:t>
            </w:r>
          </w:p>
          <w:p w:rsidR="00000000" w:rsidRPr="00C30A56" w:rsidP="00C30A56">
            <w:pPr>
              <w:pStyle w:val="ListBullet"/>
            </w:pPr>
            <w:r w:rsidRPr="00C30A56">
              <w:t>pumps suitable as booster and floating pumps</w:t>
            </w:r>
          </w:p>
          <w:p w:rsidR="00000000" w:rsidRPr="00C30A56" w:rsidP="00C30A56">
            <w:pPr>
              <w:pStyle w:val="ListBullet"/>
            </w:pPr>
            <w:r w:rsidRPr="00C30A56">
              <w:t>basic principles of hydraulics (flow vs. pressure)</w:t>
            </w:r>
          </w:p>
          <w:p w:rsidR="00000000" w:rsidRPr="00C30A56" w:rsidP="00C30A56">
            <w:pPr>
              <w:pStyle w:val="ListBullet"/>
            </w:pPr>
            <w:r w:rsidRPr="00C30A56">
              <w:t>discharge and flow rates</w:t>
            </w:r>
          </w:p>
          <w:p w:rsidR="00000000" w:rsidRPr="00C30A56" w:rsidP="00C30A56">
            <w:pPr>
              <w:pStyle w:val="ListBullet"/>
            </w:pPr>
            <w:r w:rsidRPr="00C30A56">
              <w:t>pump components and their principles of operation</w:t>
            </w:r>
          </w:p>
          <w:p w:rsidR="00000000" w:rsidRPr="00C30A56" w:rsidP="00C30A56">
            <w:pPr>
              <w:pStyle w:val="ListBullet"/>
            </w:pPr>
            <w:r w:rsidRPr="00C30A56">
              <w:t>automatic pump switches</w:t>
            </w:r>
          </w:p>
          <w:p w:rsidR="00000000" w:rsidRPr="00C30A56" w:rsidP="00C30A56">
            <w:pPr>
              <w:pStyle w:val="ListBullet2"/>
            </w:pPr>
            <w:r w:rsidRPr="00C30A56">
              <w:t>timers</w:t>
            </w:r>
          </w:p>
          <w:p w:rsidR="00000000" w:rsidRPr="00C30A56" w:rsidP="00C30A56">
            <w:pPr>
              <w:pStyle w:val="ListBullet2"/>
            </w:pPr>
            <w:r w:rsidRPr="00C30A56">
              <w:t>pressure switches</w:t>
            </w:r>
          </w:p>
          <w:p w:rsidR="00000000" w:rsidRPr="00C30A56" w:rsidP="00C30A56">
            <w:pPr>
              <w:pStyle w:val="ListBullet2"/>
            </w:pPr>
            <w:r w:rsidRPr="00C30A56">
              <w:t>irrigation controllers</w:t>
            </w:r>
          </w:p>
          <w:p w:rsidR="00000000" w:rsidRPr="00C30A56" w:rsidP="00C30A56">
            <w:pPr>
              <w:pStyle w:val="ListBullet2"/>
            </w:pPr>
            <w:r w:rsidRPr="00C30A56">
              <w:t>flow switches</w:t>
            </w:r>
          </w:p>
          <w:p w:rsidR="00000000" w:rsidRPr="00C30A56" w:rsidP="00C30A56">
            <w:pPr>
              <w:pStyle w:val="ListBullet"/>
            </w:pPr>
            <w:r w:rsidRPr="00C30A56">
              <w:t>impellers, rotors, stators</w:t>
            </w:r>
          </w:p>
          <w:p w:rsidR="00000000" w:rsidRPr="00C30A56" w:rsidP="00C30A56">
            <w:pPr>
              <w:pStyle w:val="ListBullet"/>
            </w:pPr>
            <w:r w:rsidRPr="00C30A56">
              <w:t>pump gauges and controls</w:t>
            </w:r>
          </w:p>
          <w:p w:rsidR="00000000" w:rsidRPr="00C30A56" w:rsidP="00C30A56">
            <w:pPr>
              <w:pStyle w:val="ListBullet"/>
            </w:pPr>
            <w:r w:rsidRPr="00C30A56">
              <w:t>pump performance and fault finding</w:t>
            </w:r>
          </w:p>
          <w:p w:rsidR="00000000" w:rsidRPr="00C30A56" w:rsidP="00C30A56">
            <w:pPr>
              <w:pStyle w:val="ListBullet"/>
            </w:pPr>
            <w:r w:rsidRPr="00C30A56">
              <w:t>types of valves</w:t>
            </w:r>
          </w:p>
          <w:p w:rsidR="00000000" w:rsidRPr="00C30A56" w:rsidP="00C30A56">
            <w:pPr>
              <w:pStyle w:val="ListBullet"/>
            </w:pPr>
            <w:r w:rsidRPr="00C30A56">
              <w:t>opening and closing valves</w:t>
            </w:r>
          </w:p>
          <w:p w:rsidR="00000000" w:rsidRPr="00C30A56" w:rsidP="00C30A56">
            <w:pPr>
              <w:pStyle w:val="ListBullet"/>
            </w:pPr>
            <w:r w:rsidRPr="00C30A56">
              <w:t>monitoring performance of valves</w:t>
            </w:r>
          </w:p>
          <w:p w:rsidR="00000000" w:rsidRPr="00C30A56" w:rsidP="00C30A56">
            <w:pPr>
              <w:pStyle w:val="ListBullet"/>
            </w:pPr>
            <w:r w:rsidRPr="00C30A56">
              <w:t>priming and operating pumps</w:t>
            </w:r>
          </w:p>
          <w:p w:rsidR="00000000" w:rsidRPr="00C30A56" w:rsidP="00C30A56">
            <w:pPr>
              <w:pStyle w:val="ListBullet"/>
            </w:pPr>
            <w:r w:rsidRPr="00C30A56">
              <w:t>servicing requirements</w:t>
            </w:r>
          </w:p>
          <w:p w:rsidR="00000000" w:rsidRPr="00C30A56" w:rsidP="00C30A56">
            <w:pPr>
              <w:pStyle w:val="ListBullet"/>
            </w:pPr>
            <w:r w:rsidRPr="00C30A56">
              <w:t>workplace and equipment safety requirements.</w:t>
            </w:r>
          </w:p>
        </w:tc>
      </w:tr>
    </w:tbl>
    <w:p w:rsidR="00000000" w:rsidRPr="00C30A56" w:rsidP="00C30A56">
      <w:pPr>
        <w:pStyle w:val="BodyText"/>
      </w:pPr>
    </w:p>
    <w:p w:rsidR="00000000" w:rsidRPr="00C30A56" w:rsidP="00C30A56">
      <w:pPr>
        <w:pStyle w:val="AllowPageBreak"/>
      </w:pPr>
    </w:p>
    <w:p w:rsidR="00000000" w:rsidRPr="00C30A56" w:rsidP="00C30A56">
      <w:pPr>
        <w:pStyle w:val="Heading1"/>
      </w:pPr>
      <w:bookmarkStart w:id="10" w:name="O_407239"/>
      <w:bookmarkEnd w:id="10"/>
      <w:r w:rsidRPr="00C30A56">
        <w:t>Evidence Guide</w:t>
      </w:r>
    </w:p>
    <w:tbl>
      <w:tblPr>
        <w:tblW w:w="0" w:type="auto"/>
        <w:tblLayout w:type="fixed"/>
        <w:tblCellMar>
          <w:left w:w="62" w:type="dxa"/>
          <w:right w:w="62" w:type="dxa"/>
        </w:tblCellMar>
        <w:tblLook w:val="0000"/>
      </w:tblPr>
      <w:tblGrid>
        <w:gridCol w:w="3674"/>
        <w:gridCol w:w="5398"/>
      </w:tblGrid>
      <w:tr w:rsidTr="00C30A56">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A56">
            <w:pPr>
              <w:pStyle w:val="BodyText"/>
              <w:rPr>
                <w:lang w:val="en-NZ"/>
              </w:rPr>
            </w:pPr>
            <w:r w:rsidRPr="00C30A56">
              <w:t>The evidence guide provides advice on assessment and must be read in conjunction with the performance criteria, required skills and knowledge, range statement and the Assessment Guidelines for the Training Package.</w:t>
            </w:r>
          </w:p>
        </w:tc>
      </w:tr>
      <w:tr w:rsidTr="00C30A5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A56">
            <w:pPr>
              <w:pStyle w:val="BodyText"/>
              <w:rPr>
                <w:lang w:val="en-NZ"/>
              </w:rPr>
            </w:pPr>
            <w:r w:rsidRPr="00C30A56">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A56">
            <w:pPr>
              <w:pStyle w:val="BodyText"/>
              <w:rPr>
                <w:lang w:val="en-NZ"/>
              </w:rPr>
            </w:pPr>
          </w:p>
        </w:tc>
      </w:tr>
      <w:tr w:rsidTr="00C30A5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A56">
            <w:pPr>
              <w:pStyle w:val="BodyText"/>
              <w:rPr>
                <w:lang w:val="en-NZ"/>
              </w:rPr>
            </w:pPr>
            <w:r w:rsidRPr="00C30A56">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A56" w:rsidP="00C30A56">
            <w:pPr>
              <w:pStyle w:val="BodyText"/>
            </w:pPr>
            <w:r w:rsidRPr="00C30A56">
              <w:t>The evidence required to demonstrate competency in this Unit must be relevant to workplace operations and satisfy holistically all of the requirements of the perf</w:t>
            </w:r>
            <w:r w:rsidRPr="00C30A56">
              <w:t>ormance criteria and required skills and knowledge and include achievement of the following:</w:t>
            </w:r>
          </w:p>
          <w:p w:rsidR="00000000" w:rsidRPr="00C30A56" w:rsidP="00C30A56">
            <w:pPr>
              <w:pStyle w:val="ListBullet"/>
            </w:pPr>
            <w:r w:rsidRPr="00C30A56">
              <w:t>maintain pumps and pumping equipment</w:t>
            </w:r>
          </w:p>
          <w:p w:rsidR="00000000" w:rsidRPr="00C30A56" w:rsidP="00C30A56">
            <w:pPr>
              <w:pStyle w:val="ListBullet"/>
            </w:pPr>
            <w:r w:rsidRPr="00C30A56">
              <w:t>operate an irrigation pumping system</w:t>
            </w:r>
          </w:p>
          <w:p w:rsidR="00000000" w:rsidRPr="00C30A56" w:rsidP="00C30A56">
            <w:pPr>
              <w:pStyle w:val="ListBullet"/>
            </w:pPr>
            <w:r w:rsidRPr="00C30A56">
              <w:t>monitor pumping operations</w:t>
            </w:r>
          </w:p>
          <w:p w:rsidR="00000000" w:rsidRPr="00C30A56" w:rsidP="00C30A56">
            <w:pPr>
              <w:pStyle w:val="ListBullet"/>
            </w:pPr>
            <w:r w:rsidRPr="00C30A56">
              <w:t>isolate the pumping system</w:t>
            </w:r>
          </w:p>
          <w:p w:rsidR="00000000" w:rsidRPr="00C30A56" w:rsidP="00C30A56">
            <w:pPr>
              <w:pStyle w:val="ListBullet"/>
            </w:pPr>
            <w:r w:rsidRPr="00C30A56">
              <w:t>carry out basic repairs and replacement of parts</w:t>
            </w:r>
          </w:p>
          <w:p w:rsidR="00000000" w:rsidP="00C30A56">
            <w:pPr>
              <w:pStyle w:val="ListBullet"/>
              <w:rPr>
                <w:lang w:val="en-NZ"/>
              </w:rPr>
            </w:pPr>
            <w:r w:rsidRPr="00C30A56">
              <w:t>dispose of waste.</w:t>
            </w:r>
          </w:p>
        </w:tc>
      </w:tr>
      <w:tr w:rsidTr="00C30A5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A56">
            <w:pPr>
              <w:pStyle w:val="BodyText"/>
              <w:rPr>
                <w:lang w:val="en-NZ"/>
              </w:rPr>
            </w:pPr>
            <w:r w:rsidRPr="00C30A56">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A56" w:rsidP="00C30A56">
            <w:pPr>
              <w:pStyle w:val="BodyText"/>
            </w:pPr>
            <w:r w:rsidRPr="00C30A56">
              <w:t>Competency requires the application of work practices under work conditions. Selection and use of resources for some worksites may differ d</w:t>
            </w:r>
            <w:r w:rsidRPr="00C30A56">
              <w:t>ue to the regional or enterprise circumstances.</w:t>
            </w:r>
          </w:p>
        </w:tc>
      </w:tr>
    </w:tbl>
    <w:p w:rsidR="00000000" w:rsidRPr="00C30A56" w:rsidP="00C30A56">
      <w:pPr>
        <w:pStyle w:val="BodyText"/>
      </w:pPr>
    </w:p>
    <w:p w:rsidR="00000000" w:rsidRPr="00C30A56" w:rsidP="00C30A56">
      <w:pPr>
        <w:pStyle w:val="AllowPageBreak"/>
      </w:pPr>
    </w:p>
    <w:p w:rsidR="00000000" w:rsidRPr="00C30A56" w:rsidP="00C30A56">
      <w:pPr>
        <w:pStyle w:val="Heading1"/>
      </w:pPr>
      <w:bookmarkStart w:id="11" w:name="O_407240"/>
      <w:bookmarkEnd w:id="11"/>
      <w:r w:rsidRPr="00C30A56">
        <w:t>Range Statement</w:t>
      </w:r>
    </w:p>
    <w:tbl>
      <w:tblPr>
        <w:tblW w:w="0" w:type="auto"/>
        <w:tblLayout w:type="fixed"/>
        <w:tblCellMar>
          <w:left w:w="62" w:type="dxa"/>
          <w:right w:w="62" w:type="dxa"/>
        </w:tblCellMar>
        <w:tblLook w:val="0000"/>
      </w:tblPr>
      <w:tblGrid>
        <w:gridCol w:w="3674"/>
        <w:gridCol w:w="5398"/>
      </w:tblGrid>
      <w:tr w:rsidTr="00C30A56">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A56">
            <w:pPr>
              <w:pStyle w:val="BodyText"/>
              <w:rPr>
                <w:lang w:val="en-NZ"/>
              </w:rPr>
            </w:pPr>
            <w:r w:rsidRPr="00C30A56">
              <w:t>The range statement relates to the Unit of Competency as a whole. It allows for different work environments and situations that may affect performance. Bold italicised wordi</w:t>
            </w:r>
            <w:r w:rsidRPr="00C30A56">
              <w:t xml:space="preserve">ng, if used in the performance criteria, is detailed below. Essential operating conditions that may be present with </w:t>
            </w:r>
            <w:r w:rsidRPr="00C30A56">
              <w:t>training and assessment (depending on the work situation, needs of the candidate, accessibility of the item, and local industry and regional</w:t>
            </w:r>
            <w:r w:rsidRPr="00C30A56">
              <w:t xml:space="preserve"> contexts) may also be included.</w:t>
            </w:r>
          </w:p>
        </w:tc>
      </w:tr>
      <w:tr w:rsidTr="00C30A5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A56">
            <w:pPr>
              <w:pStyle w:val="BodyText"/>
              <w:rPr>
                <w:lang w:val="en-NZ"/>
              </w:rPr>
            </w:pPr>
            <w:r w:rsidRPr="00C30A56">
              <w:rPr>
                <w:rStyle w:val="BoldandItalics"/>
              </w:rPr>
              <w:t xml:space="preserve">Maintenance </w:t>
            </w:r>
            <w:r w:rsidRPr="00C30A56">
              <w:t>of pumps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A56" w:rsidP="00C30A56">
            <w:pPr>
              <w:pStyle w:val="ListBullet"/>
            </w:pPr>
            <w:r w:rsidRPr="00C30A56">
              <w:t>replacing wear components, including pump seals, liners and impellors</w:t>
            </w:r>
          </w:p>
          <w:p w:rsidR="00000000" w:rsidRPr="00C30A56" w:rsidP="00C30A56">
            <w:pPr>
              <w:pStyle w:val="ListBullet"/>
            </w:pPr>
            <w:r w:rsidRPr="00C30A56">
              <w:t>replacing v-belts</w:t>
            </w:r>
          </w:p>
          <w:p w:rsidR="00000000" w:rsidRPr="00C30A56" w:rsidP="00C30A56">
            <w:pPr>
              <w:pStyle w:val="ListBullet"/>
            </w:pPr>
            <w:r w:rsidRPr="00C30A56">
              <w:t>tensioning fasteners and v-belts</w:t>
            </w:r>
          </w:p>
          <w:p w:rsidR="00000000" w:rsidP="00C30A56">
            <w:pPr>
              <w:pStyle w:val="ListBullet"/>
              <w:rPr>
                <w:lang w:val="en-NZ"/>
              </w:rPr>
            </w:pPr>
            <w:r w:rsidRPr="00C30A56">
              <w:t>adjust pump settings.</w:t>
            </w:r>
          </w:p>
        </w:tc>
      </w:tr>
      <w:tr w:rsidTr="00C30A5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A56">
            <w:pPr>
              <w:pStyle w:val="BodyText"/>
              <w:rPr>
                <w:lang w:val="en-NZ"/>
              </w:rPr>
            </w:pPr>
            <w:r w:rsidRPr="00C30A56">
              <w:rPr>
                <w:rStyle w:val="BoldandItalics"/>
              </w:rPr>
              <w:t xml:space="preserve">Servicing </w:t>
            </w:r>
            <w:r w:rsidRPr="00C30A56">
              <w:t>of pumps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A56" w:rsidP="00C30A56">
            <w:pPr>
              <w:pStyle w:val="ListBullet"/>
            </w:pPr>
            <w:r w:rsidRPr="00C30A56">
              <w:t>inspection</w:t>
            </w:r>
          </w:p>
          <w:p w:rsidR="00000000" w:rsidRPr="00C30A56" w:rsidP="00C30A56">
            <w:pPr>
              <w:pStyle w:val="ListBullet"/>
            </w:pPr>
            <w:r w:rsidRPr="00C30A56">
              <w:t>cleaning</w:t>
            </w:r>
          </w:p>
          <w:p w:rsidR="00000000" w:rsidRPr="00C30A56" w:rsidP="00C30A56">
            <w:pPr>
              <w:pStyle w:val="ListBullet"/>
            </w:pPr>
            <w:r w:rsidRPr="00C30A56">
              <w:t>clearing blockages</w:t>
            </w:r>
          </w:p>
          <w:p w:rsidR="00000000" w:rsidRPr="00C30A56" w:rsidP="00C30A56">
            <w:pPr>
              <w:pStyle w:val="ListBullet"/>
            </w:pPr>
            <w:r w:rsidRPr="00C30A56">
              <w:t>greasing</w:t>
            </w:r>
          </w:p>
          <w:p w:rsidR="00000000" w:rsidRPr="00C30A56" w:rsidP="00C30A56">
            <w:pPr>
              <w:pStyle w:val="ListBullet"/>
            </w:pPr>
            <w:r w:rsidRPr="00C30A56">
              <w:t>check and top-up fluids, including:</w:t>
            </w:r>
          </w:p>
          <w:p w:rsidR="00000000" w:rsidRPr="00C30A56" w:rsidP="00C30A56">
            <w:pPr>
              <w:pStyle w:val="ListBullet2"/>
            </w:pPr>
            <w:r w:rsidRPr="00C30A56">
              <w:t>coolants</w:t>
            </w:r>
          </w:p>
          <w:p w:rsidR="00000000" w:rsidRPr="00C30A56" w:rsidP="00C30A56">
            <w:pPr>
              <w:pStyle w:val="ListBullet2"/>
            </w:pPr>
            <w:r w:rsidRPr="00C30A56">
              <w:t>lubricants</w:t>
            </w:r>
          </w:p>
          <w:p w:rsidR="00000000" w:rsidP="00C30A56">
            <w:pPr>
              <w:pStyle w:val="ListBullet2"/>
              <w:rPr>
                <w:lang w:val="en-NZ"/>
              </w:rPr>
            </w:pPr>
            <w:r w:rsidRPr="00C30A56">
              <w:t>hydraulic oils.</w:t>
            </w:r>
          </w:p>
        </w:tc>
      </w:tr>
      <w:tr w:rsidTr="00C30A5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A56">
            <w:pPr>
              <w:pStyle w:val="BodyText"/>
              <w:rPr>
                <w:lang w:val="en-NZ"/>
              </w:rPr>
            </w:pPr>
            <w:r w:rsidRPr="00C30A56">
              <w:rPr>
                <w:rStyle w:val="BoldandItalics"/>
              </w:rPr>
              <w:t>Hazardous and emergency situations</w:t>
            </w:r>
            <w:r w:rsidRPr="00C30A56">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A56" w:rsidP="00C30A56">
            <w:pPr>
              <w:pStyle w:val="ListBullet"/>
            </w:pPr>
            <w:r w:rsidRPr="00C30A56">
              <w:t>confined spaces</w:t>
            </w:r>
          </w:p>
          <w:p w:rsidR="00000000" w:rsidRPr="00C30A56" w:rsidP="00C30A56">
            <w:pPr>
              <w:pStyle w:val="ListBullet"/>
            </w:pPr>
            <w:r w:rsidRPr="00C30A56">
              <w:t>working alone</w:t>
            </w:r>
          </w:p>
          <w:p w:rsidR="00000000" w:rsidRPr="00C30A56" w:rsidP="00C30A56">
            <w:pPr>
              <w:pStyle w:val="ListBullet"/>
            </w:pPr>
            <w:r w:rsidRPr="00C30A56">
              <w:t>personal injury</w:t>
            </w:r>
          </w:p>
          <w:p w:rsidR="00000000" w:rsidRPr="00C30A56" w:rsidP="00C30A56">
            <w:pPr>
              <w:pStyle w:val="ListBullet"/>
            </w:pPr>
            <w:r w:rsidRPr="00C30A56">
              <w:t>electrical</w:t>
            </w:r>
          </w:p>
          <w:p w:rsidR="00000000" w:rsidRPr="00C30A56" w:rsidP="00C30A56">
            <w:pPr>
              <w:pStyle w:val="ListBullet"/>
            </w:pPr>
            <w:r w:rsidRPr="00C30A56">
              <w:t>dust</w:t>
            </w:r>
          </w:p>
          <w:p w:rsidR="00000000" w:rsidRPr="00C30A56" w:rsidP="00C30A56">
            <w:pPr>
              <w:pStyle w:val="ListBullet"/>
            </w:pPr>
            <w:r w:rsidRPr="00C30A56">
              <w:t>noise</w:t>
            </w:r>
          </w:p>
          <w:p w:rsidR="00000000" w:rsidRPr="00C30A56" w:rsidP="00C30A56">
            <w:pPr>
              <w:pStyle w:val="ListBullet"/>
            </w:pPr>
            <w:r w:rsidRPr="00C30A56">
              <w:t>environmental</w:t>
            </w:r>
          </w:p>
          <w:p w:rsidR="00000000" w:rsidRPr="00C30A56" w:rsidP="00C30A56">
            <w:pPr>
              <w:pStyle w:val="ListBullet"/>
            </w:pPr>
            <w:r w:rsidRPr="00C30A56">
              <w:t>chemical</w:t>
            </w:r>
          </w:p>
          <w:p w:rsidR="00000000" w:rsidP="00C30A56">
            <w:pPr>
              <w:pStyle w:val="ListBullet"/>
              <w:rPr>
                <w:lang w:val="en-NZ"/>
              </w:rPr>
            </w:pPr>
            <w:r w:rsidRPr="00C30A56">
              <w:t>fire.</w:t>
            </w:r>
          </w:p>
        </w:tc>
      </w:tr>
      <w:tr w:rsidTr="00C30A5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A56">
            <w:pPr>
              <w:pStyle w:val="BodyText"/>
              <w:rPr>
                <w:lang w:val="en-NZ"/>
              </w:rPr>
            </w:pPr>
            <w:r w:rsidRPr="00C30A56">
              <w:rPr>
                <w:rStyle w:val="BoldandItalics"/>
              </w:rPr>
              <w:t>Pumping systems</w:t>
            </w:r>
            <w:r w:rsidRPr="00C30A56">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A56">
            <w:pPr>
              <w:pStyle w:val="BodyText"/>
              <w:rPr>
                <w:lang w:val="en-NZ"/>
              </w:rPr>
            </w:pPr>
            <w:r w:rsidRPr="00C30A56">
              <w:t>all types of pumps and components (including filters and valves) used to move water to or through an irrigation system.</w:t>
            </w:r>
          </w:p>
        </w:tc>
      </w:tr>
      <w:tr w:rsidTr="00C30A5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A56">
            <w:pPr>
              <w:pStyle w:val="BodyText"/>
              <w:rPr>
                <w:lang w:val="en-NZ"/>
              </w:rPr>
            </w:pPr>
            <w:r w:rsidRPr="00C30A56">
              <w:rPr>
                <w:rStyle w:val="BoldandItalics"/>
              </w:rPr>
              <w:t>Ancillary equipment</w:t>
            </w:r>
            <w:r w:rsidRPr="00C30A56">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A56" w:rsidP="00C30A56">
            <w:pPr>
              <w:pStyle w:val="BodyText"/>
            </w:pPr>
            <w:r w:rsidRPr="00C30A56">
              <w:t>any systems that are part of the irrigation system (such as computerised scheduling) or work with the irrigation system (such as fertigation).</w:t>
            </w:r>
          </w:p>
        </w:tc>
      </w:tr>
    </w:tbl>
    <w:p w:rsidR="00000000" w:rsidRPr="00C30A56" w:rsidP="00C30A56">
      <w:pPr>
        <w:pStyle w:val="BodyText"/>
      </w:pPr>
    </w:p>
    <w:p w:rsidR="00000000" w:rsidRPr="00C30A56" w:rsidP="00C30A56">
      <w:pPr>
        <w:pStyle w:val="AllowPageBreak"/>
      </w:pPr>
    </w:p>
    <w:p w:rsidR="00000000" w:rsidRPr="00C30A56" w:rsidP="00C30A56">
      <w:pPr>
        <w:pStyle w:val="Heading1"/>
      </w:pPr>
      <w:bookmarkStart w:id="12" w:name="O_407241"/>
      <w:bookmarkEnd w:id="12"/>
      <w:r w:rsidRPr="00C30A56">
        <w:t>Unit Sector(s)</w:t>
      </w:r>
    </w:p>
    <w:p w:rsidR="00000000" w:rsidRPr="00C30A56" w:rsidP="00C30A56">
      <w:pPr>
        <w:pStyle w:val="BodyText"/>
      </w:pPr>
      <w:r w:rsidRPr="00C30A56">
        <w:t>Irrigation</w:t>
      </w:r>
    </w:p>
    <w:p w:rsidR="00000000" w:rsidRPr="00C30A56" w:rsidP="00C30A56"/>
    <w:sectPr w:rsidSect="00C30A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A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3FA8" w:rsidP="00DD3FA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A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FA8" w:rsidP="00C30A5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D3FA8" w:rsidP="00C30A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D3FA8" w:rsidP="00C30A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A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A56" w:rsidRPr="00DD3FA8" w:rsidP="00DD3F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A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FA8" w:rsidP="00C30A56">
    <w:pPr>
      <w:pStyle w:val="Header"/>
      <w:framePr w:wrap="around"/>
    </w:pPr>
    <w:r>
      <w:fldChar w:fldCharType="begin"/>
    </w:r>
    <w:r>
      <w:instrText xml:space="preserve"> TITLE   \* MERGEFORMAT </w:instrText>
    </w:r>
    <w:r>
      <w:fldChar w:fldCharType="separate"/>
    </w:r>
    <w:r>
      <w:t>AHCIRG310A Operate and maintain irrigation pumping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DD3FA8" w:rsidP="00C30A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EC8D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C6E0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6C52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A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0A56"/>
    <w:pPr>
      <w:spacing w:before="360" w:after="60"/>
      <w:outlineLvl w:val="0"/>
    </w:pPr>
    <w:rPr>
      <w:sz w:val="32"/>
    </w:rPr>
  </w:style>
  <w:style w:type="paragraph" w:styleId="Heading2">
    <w:name w:val="heading 2"/>
    <w:basedOn w:val="HeadingBase"/>
    <w:next w:val="BodyText"/>
    <w:link w:val="Heading2Char"/>
    <w:qFormat/>
    <w:rsid w:val="00C30A56"/>
    <w:pPr>
      <w:keepLines/>
      <w:spacing w:before="240" w:after="120"/>
      <w:outlineLvl w:val="1"/>
    </w:pPr>
    <w:rPr>
      <w:sz w:val="28"/>
      <w:szCs w:val="40"/>
    </w:rPr>
  </w:style>
  <w:style w:type="paragraph" w:styleId="Heading3">
    <w:name w:val="heading 3"/>
    <w:basedOn w:val="HeadingBase"/>
    <w:next w:val="BodyText"/>
    <w:link w:val="Heading3Char"/>
    <w:qFormat/>
    <w:rsid w:val="00C30A56"/>
    <w:pPr>
      <w:spacing w:before="180" w:after="120"/>
      <w:outlineLvl w:val="2"/>
    </w:pPr>
    <w:rPr>
      <w:spacing w:val="-10"/>
      <w:kern w:val="32"/>
    </w:rPr>
  </w:style>
  <w:style w:type="paragraph" w:styleId="Heading4">
    <w:name w:val="heading 4"/>
    <w:basedOn w:val="HeadingBase"/>
    <w:next w:val="BodyText"/>
    <w:link w:val="Heading4Char"/>
    <w:qFormat/>
    <w:rsid w:val="00C30A56"/>
    <w:pPr>
      <w:spacing w:before="160" w:after="120"/>
      <w:outlineLvl w:val="3"/>
    </w:pPr>
    <w:rPr>
      <w:sz w:val="22"/>
    </w:rPr>
  </w:style>
  <w:style w:type="paragraph" w:styleId="Heading5">
    <w:name w:val="heading 5"/>
    <w:basedOn w:val="HeadingBase"/>
    <w:next w:val="Normal"/>
    <w:link w:val="Heading5Char"/>
    <w:qFormat/>
    <w:rsid w:val="00C30A56"/>
    <w:pPr>
      <w:spacing w:before="80"/>
      <w:outlineLvl w:val="4"/>
    </w:pPr>
    <w:rPr>
      <w:color w:val="918585"/>
      <w:sz w:val="20"/>
    </w:rPr>
  </w:style>
  <w:style w:type="paragraph" w:styleId="Heading6">
    <w:name w:val="heading 6"/>
    <w:basedOn w:val="HeadingBase"/>
    <w:next w:val="Normal"/>
    <w:link w:val="Heading6Char"/>
    <w:qFormat/>
    <w:rsid w:val="00C30A56"/>
    <w:pPr>
      <w:spacing w:before="60"/>
      <w:outlineLvl w:val="5"/>
    </w:pPr>
    <w:rPr>
      <w:color w:val="918585"/>
      <w:sz w:val="20"/>
    </w:rPr>
  </w:style>
  <w:style w:type="paragraph" w:styleId="Heading7">
    <w:name w:val="heading 7"/>
    <w:basedOn w:val="Normal"/>
    <w:next w:val="Normal"/>
    <w:link w:val="Heading7Char"/>
    <w:qFormat/>
    <w:rsid w:val="00C30A56"/>
    <w:pPr>
      <w:ind w:left="720"/>
      <w:outlineLvl w:val="6"/>
    </w:pPr>
    <w:rPr>
      <w:i/>
    </w:rPr>
  </w:style>
  <w:style w:type="paragraph" w:styleId="Heading8">
    <w:name w:val="heading 8"/>
    <w:basedOn w:val="Normal"/>
    <w:next w:val="Normal"/>
    <w:link w:val="Heading8Char"/>
    <w:qFormat/>
    <w:rsid w:val="00C30A56"/>
    <w:pPr>
      <w:ind w:left="720"/>
      <w:outlineLvl w:val="7"/>
    </w:pPr>
    <w:rPr>
      <w:i/>
    </w:rPr>
  </w:style>
  <w:style w:type="paragraph" w:styleId="Heading9">
    <w:name w:val="heading 9"/>
    <w:basedOn w:val="Normal"/>
    <w:next w:val="Normal"/>
    <w:link w:val="Heading9Char"/>
    <w:qFormat/>
    <w:rsid w:val="00C30A56"/>
    <w:pPr>
      <w:ind w:left="720"/>
      <w:outlineLvl w:val="8"/>
    </w:pPr>
    <w:rPr>
      <w:i/>
    </w:rPr>
  </w:style>
  <w:style w:type="character" w:default="1" w:styleId="DefaultParagraphFont">
    <w:name w:val="Default Paragraph Font"/>
    <w:uiPriority w:val="1"/>
    <w:unhideWhenUsed/>
    <w:rsid w:val="00C30A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0A56"/>
  </w:style>
  <w:style w:type="character" w:customStyle="1" w:styleId="Heading1Char">
    <w:name w:val="Heading 1 Char"/>
    <w:basedOn w:val="DefaultParagraphFont"/>
    <w:link w:val="Heading1"/>
    <w:rsid w:val="00C30A56"/>
    <w:rPr>
      <w:rFonts w:ascii="Times New Roman" w:eastAsia="Times New Roman" w:hAnsi="Times New Roman" w:cs="Times New Roman"/>
      <w:b/>
      <w:sz w:val="32"/>
      <w:szCs w:val="20"/>
      <w:lang w:eastAsia="en-US"/>
    </w:rPr>
  </w:style>
  <w:style w:type="paragraph" w:styleId="BodyText">
    <w:name w:val="Body Text"/>
    <w:basedOn w:val="Normal"/>
    <w:link w:val="BodyTextChar"/>
    <w:rsid w:val="00C30A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0A56"/>
    <w:rPr>
      <w:rFonts w:ascii="Times New Roman" w:eastAsia="Times New Roman" w:hAnsi="Times New Roman" w:cs="Times New Roman"/>
      <w:sz w:val="24"/>
      <w:lang w:eastAsia="en-US"/>
    </w:rPr>
  </w:style>
  <w:style w:type="paragraph" w:styleId="Footer">
    <w:name w:val="footer"/>
    <w:basedOn w:val="Normal"/>
    <w:link w:val="FooterChar"/>
    <w:rsid w:val="00C30A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0A56"/>
    <w:rPr>
      <w:rFonts w:ascii="Times New Roman" w:eastAsia="Times New Roman" w:hAnsi="Times New Roman" w:cs="Times New Roman"/>
      <w:sz w:val="16"/>
      <w:lang w:eastAsia="en-US"/>
    </w:rPr>
  </w:style>
  <w:style w:type="paragraph" w:styleId="List">
    <w:name w:val="List"/>
    <w:basedOn w:val="BodyText"/>
    <w:next w:val="BodyText"/>
    <w:rsid w:val="00C30A56"/>
    <w:pPr>
      <w:tabs>
        <w:tab w:val="left" w:pos="340"/>
      </w:tabs>
      <w:spacing w:before="60" w:after="60"/>
      <w:ind w:left="340" w:hanging="340"/>
    </w:pPr>
  </w:style>
  <w:style w:type="paragraph" w:styleId="ListBullet">
    <w:name w:val="List Bullet"/>
    <w:basedOn w:val="List"/>
    <w:rsid w:val="00C30A56"/>
    <w:pPr>
      <w:numPr>
        <w:numId w:val="13"/>
      </w:numPr>
      <w:tabs>
        <w:tab w:val="clear" w:pos="340"/>
      </w:tabs>
      <w:spacing w:before="40" w:after="40"/>
    </w:pPr>
  </w:style>
  <w:style w:type="character" w:customStyle="1" w:styleId="SpecialBold">
    <w:name w:val="Special Bold"/>
    <w:basedOn w:val="DefaultParagraphFont"/>
    <w:rsid w:val="00C30A56"/>
    <w:rPr>
      <w:b/>
      <w:spacing w:val="0"/>
    </w:rPr>
  </w:style>
  <w:style w:type="paragraph" w:styleId="ListBullet2">
    <w:name w:val="List Bullet 2"/>
    <w:basedOn w:val="List2"/>
    <w:rsid w:val="00C30A56"/>
    <w:pPr>
      <w:numPr>
        <w:numId w:val="14"/>
      </w:numPr>
      <w:tabs>
        <w:tab w:val="clear" w:pos="680"/>
      </w:tabs>
    </w:pPr>
  </w:style>
  <w:style w:type="paragraph" w:customStyle="1" w:styleId="SuperHeading">
    <w:name w:val="SuperHeading"/>
    <w:basedOn w:val="Normal"/>
    <w:rsid w:val="00C30A56"/>
    <w:pPr>
      <w:spacing w:before="240" w:after="120"/>
      <w:outlineLvl w:val="0"/>
    </w:pPr>
    <w:rPr>
      <w:rFonts w:ascii="Times New Roman" w:hAnsi="Times New Roman"/>
      <w:b/>
      <w:sz w:val="28"/>
    </w:rPr>
  </w:style>
  <w:style w:type="paragraph" w:customStyle="1" w:styleId="TableHeading">
    <w:name w:val="Table Heading"/>
    <w:basedOn w:val="HeadingBase"/>
    <w:rsid w:val="00C30A56"/>
    <w:pPr>
      <w:keepLines/>
      <w:pBdr>
        <w:bottom w:val="single" w:sz="6" w:space="1" w:color="918585"/>
      </w:pBdr>
      <w:spacing w:before="240"/>
    </w:pPr>
  </w:style>
  <w:style w:type="paragraph" w:customStyle="1" w:styleId="AllowPageBreak">
    <w:name w:val="AllowPageBreak"/>
    <w:rsid w:val="00C30A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30A56"/>
    <w:rPr>
      <w:b/>
      <w:i/>
      <w:u w:val="none"/>
    </w:rPr>
  </w:style>
  <w:style w:type="character" w:customStyle="1" w:styleId="Heading2Char">
    <w:name w:val="Heading 2 Char"/>
    <w:basedOn w:val="DefaultParagraphFont"/>
    <w:link w:val="Heading2"/>
    <w:rsid w:val="00C30A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0A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0A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0A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0A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0A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0A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0A56"/>
    <w:rPr>
      <w:rFonts w:ascii="Courier New" w:eastAsia="Times New Roman" w:hAnsi="Courier New" w:cs="Times New Roman"/>
      <w:i/>
      <w:szCs w:val="20"/>
      <w:lang w:eastAsia="en-US"/>
    </w:rPr>
  </w:style>
  <w:style w:type="paragraph" w:customStyle="1" w:styleId="HeadingBase">
    <w:name w:val="Heading Base"/>
    <w:rsid w:val="00C30A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0A56"/>
    <w:pPr>
      <w:tabs>
        <w:tab w:val="right" w:leader="dot" w:pos="9072"/>
      </w:tabs>
      <w:ind w:left="567"/>
    </w:pPr>
    <w:rPr>
      <w:szCs w:val="22"/>
    </w:rPr>
  </w:style>
  <w:style w:type="paragraph" w:customStyle="1" w:styleId="TOCBase">
    <w:name w:val="TOC Base"/>
    <w:rsid w:val="00C30A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0A56"/>
    <w:pPr>
      <w:tabs>
        <w:tab w:val="right" w:leader="dot" w:pos="9072"/>
      </w:tabs>
      <w:spacing w:before="40" w:after="40"/>
      <w:ind w:left="284"/>
    </w:pPr>
    <w:rPr>
      <w:rFonts w:ascii="Times New Roman" w:hAnsi="Times New Roman"/>
    </w:rPr>
  </w:style>
  <w:style w:type="paragraph" w:styleId="TOC1">
    <w:name w:val="toc 1"/>
    <w:basedOn w:val="TOCBase"/>
    <w:next w:val="Normal"/>
    <w:rsid w:val="00C30A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0A56"/>
    <w:pPr>
      <w:spacing w:before="5040"/>
      <w:jc w:val="center"/>
    </w:pPr>
    <w:rPr>
      <w:sz w:val="48"/>
      <w:szCs w:val="72"/>
      <w:lang w:val="en-US"/>
    </w:rPr>
  </w:style>
  <w:style w:type="character" w:customStyle="1" w:styleId="TitleChar">
    <w:name w:val="Title Char"/>
    <w:basedOn w:val="DefaultParagraphFont"/>
    <w:link w:val="Title"/>
    <w:rsid w:val="00C30A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0A56"/>
    <w:pPr>
      <w:tabs>
        <w:tab w:val="left" w:pos="3600"/>
        <w:tab w:val="left" w:pos="3958"/>
      </w:tabs>
    </w:pPr>
  </w:style>
  <w:style w:type="paragraph" w:customStyle="1" w:styleId="Note">
    <w:name w:val="Note"/>
    <w:basedOn w:val="BodyText"/>
    <w:rsid w:val="00C30A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0A56"/>
    <w:pPr>
      <w:framePr w:wrap="auto" w:hAnchor="text" w:y="6049"/>
    </w:pPr>
    <w:rPr>
      <w:color w:val="000000"/>
      <w:sz w:val="40"/>
    </w:rPr>
  </w:style>
  <w:style w:type="paragraph" w:customStyle="1" w:styleId="TOCTitle">
    <w:name w:val="TOCTitle"/>
    <w:basedOn w:val="Heading1"/>
    <w:rsid w:val="00C30A56"/>
    <w:pPr>
      <w:spacing w:after="240"/>
      <w:jc w:val="center"/>
      <w:outlineLvl w:val="9"/>
    </w:pPr>
    <w:rPr>
      <w:caps/>
    </w:rPr>
  </w:style>
  <w:style w:type="paragraph" w:customStyle="1" w:styleId="Version">
    <w:name w:val="Version"/>
    <w:rsid w:val="00C30A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0A56"/>
    <w:pPr>
      <w:keepNext w:val="0"/>
      <w:tabs>
        <w:tab w:val="right" w:pos="4176"/>
      </w:tabs>
      <w:ind w:left="198" w:hanging="198"/>
    </w:pPr>
    <w:rPr>
      <w:rFonts w:ascii="Garamond" w:hAnsi="Garamond"/>
    </w:rPr>
  </w:style>
  <w:style w:type="paragraph" w:styleId="IndexHeading">
    <w:name w:val="index heading"/>
    <w:basedOn w:val="Normal"/>
    <w:next w:val="Index1"/>
    <w:semiHidden/>
    <w:rsid w:val="00C30A56"/>
    <w:pPr>
      <w:spacing w:before="120" w:after="120"/>
    </w:pPr>
    <w:rPr>
      <w:rFonts w:ascii="Arial" w:hAnsi="Arial"/>
      <w:b/>
      <w:color w:val="918585"/>
      <w:sz w:val="24"/>
    </w:rPr>
  </w:style>
  <w:style w:type="paragraph" w:styleId="Header">
    <w:name w:val="header"/>
    <w:basedOn w:val="Normal"/>
    <w:link w:val="HeaderChar"/>
    <w:rsid w:val="00C30A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0A56"/>
    <w:rPr>
      <w:rFonts w:ascii="Times New Roman" w:eastAsia="Times New Roman" w:hAnsi="Times New Roman" w:cs="Times New Roman"/>
      <w:sz w:val="16"/>
      <w:szCs w:val="20"/>
      <w:lang w:val="en-GB" w:eastAsia="en-US"/>
    </w:rPr>
  </w:style>
  <w:style w:type="paragraph" w:customStyle="1" w:styleId="Chapter">
    <w:name w:val="Chapter"/>
    <w:basedOn w:val="Normal"/>
    <w:rsid w:val="00C30A56"/>
    <w:pPr>
      <w:spacing w:before="240"/>
    </w:pPr>
    <w:rPr>
      <w:rFonts w:ascii="Times New Roman" w:hAnsi="Times New Roman"/>
      <w:smallCaps/>
      <w:spacing w:val="80"/>
      <w:sz w:val="28"/>
    </w:rPr>
  </w:style>
  <w:style w:type="paragraph" w:customStyle="1" w:styleId="InChapter">
    <w:name w:val="InChapter"/>
    <w:basedOn w:val="Heading3"/>
    <w:rsid w:val="00C30A56"/>
    <w:pPr>
      <w:spacing w:after="240"/>
      <w:outlineLvl w:val="9"/>
    </w:pPr>
    <w:rPr>
      <w:noProof/>
    </w:rPr>
  </w:style>
  <w:style w:type="paragraph" w:styleId="Index2">
    <w:name w:val="index 2"/>
    <w:basedOn w:val="Normal"/>
    <w:next w:val="Normal"/>
    <w:semiHidden/>
    <w:rsid w:val="00C30A56"/>
    <w:pPr>
      <w:tabs>
        <w:tab w:val="right" w:pos="4176"/>
      </w:tabs>
      <w:ind w:left="568" w:hanging="284"/>
    </w:pPr>
    <w:rPr>
      <w:rFonts w:ascii="Garamond" w:hAnsi="Garamond"/>
    </w:rPr>
  </w:style>
  <w:style w:type="paragraph" w:customStyle="1" w:styleId="Byline">
    <w:name w:val="Byline"/>
    <w:rsid w:val="00C30A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0A56"/>
    <w:pPr>
      <w:tabs>
        <w:tab w:val="clear" w:pos="3600"/>
        <w:tab w:val="clear" w:pos="3958"/>
      </w:tabs>
      <w:jc w:val="right"/>
    </w:pPr>
  </w:style>
  <w:style w:type="character" w:styleId="Emphasis">
    <w:name w:val="Emphasis"/>
    <w:basedOn w:val="DefaultParagraphFont"/>
    <w:qFormat/>
    <w:rsid w:val="00C30A56"/>
    <w:rPr>
      <w:i/>
    </w:rPr>
  </w:style>
  <w:style w:type="paragraph" w:styleId="Caption">
    <w:name w:val="caption"/>
    <w:basedOn w:val="BodyText"/>
    <w:next w:val="Normal"/>
    <w:qFormat/>
    <w:rsid w:val="00C30A56"/>
    <w:pPr>
      <w:framePr w:w="2268" w:hSpace="181" w:vSpace="181" w:wrap="around" w:vAnchor="text" w:hAnchor="page" w:x="1135" w:y="285" w:anchorLock="1"/>
    </w:pPr>
    <w:rPr>
      <w:i/>
    </w:rPr>
  </w:style>
  <w:style w:type="paragraph" w:customStyle="1" w:styleId="MiniTOCTitle">
    <w:name w:val="MiniTOCTitle"/>
    <w:basedOn w:val="Heading4"/>
    <w:rsid w:val="00C30A56"/>
    <w:pPr>
      <w:spacing w:before="240"/>
      <w:outlineLvl w:val="9"/>
    </w:pPr>
    <w:rPr>
      <w:noProof/>
      <w:sz w:val="24"/>
    </w:rPr>
  </w:style>
  <w:style w:type="paragraph" w:customStyle="1" w:styleId="MiniTOCItem">
    <w:name w:val="MiniTOCItem"/>
    <w:basedOn w:val="ListBullet"/>
    <w:rsid w:val="00C30A56"/>
    <w:pPr>
      <w:numPr>
        <w:numId w:val="0"/>
      </w:numPr>
      <w:tabs>
        <w:tab w:val="right" w:leader="dot" w:pos="6521"/>
      </w:tabs>
      <w:spacing w:before="0" w:after="0"/>
    </w:pPr>
  </w:style>
  <w:style w:type="paragraph" w:customStyle="1" w:styleId="TOFTitle">
    <w:name w:val="TOFTitle"/>
    <w:basedOn w:val="TOCTitle"/>
    <w:rsid w:val="00C30A56"/>
  </w:style>
  <w:style w:type="paragraph" w:styleId="TableofFigures">
    <w:name w:val="table of figures"/>
    <w:basedOn w:val="Normal"/>
    <w:next w:val="Normal"/>
    <w:semiHidden/>
    <w:rsid w:val="00C30A56"/>
    <w:pPr>
      <w:tabs>
        <w:tab w:val="right" w:leader="dot" w:pos="9072"/>
      </w:tabs>
      <w:ind w:left="970" w:hanging="403"/>
    </w:pPr>
    <w:rPr>
      <w:rFonts w:ascii="Times New Roman" w:hAnsi="Times New Roman"/>
      <w:b/>
    </w:rPr>
  </w:style>
  <w:style w:type="paragraph" w:styleId="ListNumber">
    <w:name w:val="List Number"/>
    <w:basedOn w:val="List"/>
    <w:rsid w:val="00C30A56"/>
    <w:pPr>
      <w:numPr>
        <w:numId w:val="11"/>
      </w:numPr>
    </w:pPr>
  </w:style>
  <w:style w:type="character" w:customStyle="1" w:styleId="WingdingSymbols">
    <w:name w:val="Wingding Symbols"/>
    <w:rsid w:val="00C30A56"/>
    <w:rPr>
      <w:rFonts w:ascii="Wingdings" w:hAnsi="Wingdings"/>
    </w:rPr>
  </w:style>
  <w:style w:type="character" w:customStyle="1" w:styleId="HotSpot">
    <w:name w:val="HotSpot"/>
    <w:rsid w:val="00C30A56"/>
    <w:rPr>
      <w:color w:val="0033CC"/>
      <w:u w:val="none"/>
    </w:rPr>
  </w:style>
  <w:style w:type="paragraph" w:customStyle="1" w:styleId="BodyTextRight">
    <w:name w:val="Body Text Right"/>
    <w:basedOn w:val="BodyText"/>
    <w:rsid w:val="00C30A56"/>
    <w:pPr>
      <w:spacing w:before="0" w:after="0"/>
      <w:jc w:val="right"/>
    </w:pPr>
  </w:style>
  <w:style w:type="paragraph" w:styleId="Index3">
    <w:name w:val="index 3"/>
    <w:basedOn w:val="ListNumber2"/>
    <w:next w:val="Normal"/>
    <w:semiHidden/>
    <w:rsid w:val="00C30A56"/>
    <w:pPr>
      <w:numPr>
        <w:numId w:val="0"/>
      </w:numPr>
      <w:tabs>
        <w:tab w:val="right" w:leader="dot" w:pos="4176"/>
      </w:tabs>
    </w:pPr>
  </w:style>
  <w:style w:type="paragraph" w:styleId="ListNumber2">
    <w:name w:val="List Number 2"/>
    <w:basedOn w:val="List2"/>
    <w:rsid w:val="00C30A56"/>
    <w:pPr>
      <w:numPr>
        <w:numId w:val="10"/>
      </w:numPr>
      <w:tabs>
        <w:tab w:val="clear" w:pos="1060"/>
      </w:tabs>
    </w:pPr>
  </w:style>
  <w:style w:type="paragraph" w:customStyle="1" w:styleId="MarginNote">
    <w:name w:val="Margin Note"/>
    <w:basedOn w:val="BodyText"/>
    <w:rsid w:val="00C30A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0A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0A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0A56"/>
    <w:rPr>
      <w:sz w:val="32"/>
    </w:rPr>
  </w:style>
  <w:style w:type="paragraph" w:customStyle="1" w:styleId="HeadingProcedure">
    <w:name w:val="Heading Procedure"/>
    <w:basedOn w:val="HeadingBase"/>
    <w:next w:val="Normal"/>
    <w:rsid w:val="00C30A56"/>
    <w:pPr>
      <w:tabs>
        <w:tab w:val="left" w:pos="0"/>
      </w:tabs>
      <w:spacing w:before="120" w:after="60"/>
    </w:pPr>
    <w:rPr>
      <w:i/>
      <w:color w:val="918585"/>
      <w:sz w:val="22"/>
    </w:rPr>
  </w:style>
  <w:style w:type="paragraph" w:customStyle="1" w:styleId="TableBodyText">
    <w:name w:val="Table Body Text"/>
    <w:basedOn w:val="BodyText"/>
    <w:rsid w:val="00C30A56"/>
    <w:pPr>
      <w:spacing w:before="60" w:after="60"/>
    </w:pPr>
  </w:style>
  <w:style w:type="paragraph" w:styleId="ListContinue">
    <w:name w:val="List Continue"/>
    <w:basedOn w:val="List"/>
    <w:rsid w:val="00C30A56"/>
    <w:pPr>
      <w:ind w:firstLine="0"/>
    </w:pPr>
  </w:style>
  <w:style w:type="paragraph" w:customStyle="1" w:styleId="ListNote">
    <w:name w:val="List Note"/>
    <w:basedOn w:val="List"/>
    <w:rsid w:val="00C30A56"/>
    <w:pPr>
      <w:pBdr>
        <w:top w:val="single" w:sz="6" w:space="2" w:color="918585"/>
        <w:bottom w:val="single" w:sz="6" w:space="2" w:color="918585"/>
      </w:pBdr>
      <w:tabs>
        <w:tab w:val="left" w:pos="1021"/>
      </w:tabs>
      <w:ind w:firstLine="0"/>
    </w:pPr>
  </w:style>
  <w:style w:type="paragraph" w:customStyle="1" w:styleId="Warning">
    <w:name w:val="Warning"/>
    <w:basedOn w:val="BodyText"/>
    <w:rsid w:val="00C30A56"/>
    <w:pPr>
      <w:shd w:val="clear" w:color="auto" w:fill="D9D9D9"/>
      <w:tabs>
        <w:tab w:val="left" w:pos="992"/>
      </w:tabs>
      <w:ind w:left="119" w:right="119"/>
    </w:pPr>
    <w:rPr>
      <w:sz w:val="20"/>
    </w:rPr>
  </w:style>
  <w:style w:type="paragraph" w:customStyle="1" w:styleId="MarginIcons">
    <w:name w:val="Margin Icons"/>
    <w:basedOn w:val="BodyText"/>
    <w:rsid w:val="00C30A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0A56"/>
    <w:rPr>
      <w:rFonts w:ascii="Courier New" w:hAnsi="Courier New"/>
    </w:rPr>
  </w:style>
  <w:style w:type="paragraph" w:customStyle="1" w:styleId="NoteBullet">
    <w:name w:val="Note Bullet"/>
    <w:basedOn w:val="Note"/>
    <w:rsid w:val="00C30A56"/>
    <w:pPr>
      <w:tabs>
        <w:tab w:val="clear" w:pos="680"/>
      </w:tabs>
      <w:spacing w:before="60" w:after="60"/>
    </w:pPr>
  </w:style>
  <w:style w:type="paragraph" w:customStyle="1" w:styleId="SubHeading2">
    <w:name w:val="SubHeading2"/>
    <w:basedOn w:val="HeadingBase"/>
    <w:rsid w:val="00C30A56"/>
    <w:pPr>
      <w:spacing w:before="240" w:after="60"/>
    </w:pPr>
    <w:rPr>
      <w:sz w:val="20"/>
    </w:rPr>
  </w:style>
  <w:style w:type="paragraph" w:customStyle="1" w:styleId="SubHeading1">
    <w:name w:val="SubHeading1"/>
    <w:basedOn w:val="HeadingBase"/>
    <w:rsid w:val="00C30A56"/>
    <w:pPr>
      <w:spacing w:before="240" w:after="60"/>
    </w:pPr>
    <w:rPr>
      <w:color w:val="918585"/>
      <w:sz w:val="22"/>
    </w:rPr>
  </w:style>
  <w:style w:type="paragraph" w:customStyle="1" w:styleId="SideHeading">
    <w:name w:val="Side Heading"/>
    <w:basedOn w:val="HeadingBase"/>
    <w:rsid w:val="00C30A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0A56"/>
    <w:pPr>
      <w:numPr>
        <w:numId w:val="12"/>
      </w:numPr>
    </w:pPr>
  </w:style>
  <w:style w:type="paragraph" w:styleId="PlainText">
    <w:name w:val="Plain Text"/>
    <w:basedOn w:val="Normal"/>
    <w:link w:val="PlainTextChar"/>
    <w:rsid w:val="00C30A56"/>
    <w:rPr>
      <w:sz w:val="20"/>
    </w:rPr>
  </w:style>
  <w:style w:type="character" w:customStyle="1" w:styleId="PlainTextChar">
    <w:name w:val="Plain Text Char"/>
    <w:basedOn w:val="DefaultParagraphFont"/>
    <w:link w:val="PlainText"/>
    <w:rsid w:val="00C30A56"/>
    <w:rPr>
      <w:rFonts w:ascii="Courier New" w:eastAsia="Times New Roman" w:hAnsi="Courier New" w:cs="Times New Roman"/>
      <w:sz w:val="20"/>
      <w:szCs w:val="20"/>
      <w:lang w:eastAsia="en-US"/>
    </w:rPr>
  </w:style>
  <w:style w:type="character" w:customStyle="1" w:styleId="MenuOption">
    <w:name w:val="Menu Option"/>
    <w:basedOn w:val="DefaultParagraphFont"/>
    <w:rsid w:val="00C30A56"/>
    <w:rPr>
      <w:b/>
      <w:smallCaps/>
    </w:rPr>
  </w:style>
  <w:style w:type="paragraph" w:customStyle="1" w:styleId="TableListNumber">
    <w:name w:val="Table List Number"/>
    <w:basedOn w:val="ListNumber"/>
    <w:rsid w:val="00C30A56"/>
    <w:pPr>
      <w:numPr>
        <w:numId w:val="0"/>
      </w:numPr>
    </w:pPr>
  </w:style>
  <w:style w:type="paragraph" w:styleId="TOC4">
    <w:name w:val="toc 4"/>
    <w:basedOn w:val="TOCBase"/>
    <w:next w:val="Normal"/>
    <w:semiHidden/>
    <w:rsid w:val="00C30A56"/>
    <w:pPr>
      <w:tabs>
        <w:tab w:val="right" w:leader="dot" w:pos="9071"/>
      </w:tabs>
      <w:ind w:left="1701"/>
    </w:pPr>
  </w:style>
  <w:style w:type="paragraph" w:customStyle="1" w:styleId="ListAlpha">
    <w:name w:val="List Alpha"/>
    <w:basedOn w:val="List"/>
    <w:rsid w:val="00C30A56"/>
    <w:pPr>
      <w:numPr>
        <w:numId w:val="9"/>
      </w:numPr>
    </w:pPr>
  </w:style>
  <w:style w:type="paragraph" w:customStyle="1" w:styleId="ListAlpha2">
    <w:name w:val="List Alpha 2"/>
    <w:basedOn w:val="List2"/>
    <w:rsid w:val="00C30A56"/>
    <w:pPr>
      <w:numPr>
        <w:numId w:val="8"/>
      </w:numPr>
    </w:pPr>
  </w:style>
  <w:style w:type="paragraph" w:styleId="List2">
    <w:name w:val="List 2"/>
    <w:basedOn w:val="BodyText"/>
    <w:rsid w:val="00C30A56"/>
    <w:pPr>
      <w:tabs>
        <w:tab w:val="left" w:pos="680"/>
      </w:tabs>
      <w:spacing w:before="60" w:after="60"/>
      <w:ind w:left="680" w:hanging="340"/>
    </w:pPr>
  </w:style>
  <w:style w:type="paragraph" w:styleId="List3">
    <w:name w:val="List 3"/>
    <w:basedOn w:val="BodyText"/>
    <w:rsid w:val="00C30A56"/>
    <w:pPr>
      <w:tabs>
        <w:tab w:val="left" w:pos="1021"/>
      </w:tabs>
      <w:spacing w:before="60" w:after="60"/>
      <w:ind w:left="1020" w:hanging="340"/>
    </w:pPr>
  </w:style>
  <w:style w:type="paragraph" w:styleId="List4">
    <w:name w:val="List 4"/>
    <w:basedOn w:val="BodyText"/>
    <w:rsid w:val="00C30A56"/>
    <w:pPr>
      <w:tabs>
        <w:tab w:val="left" w:pos="1361"/>
      </w:tabs>
      <w:spacing w:before="60" w:after="60"/>
      <w:ind w:left="1361" w:hanging="340"/>
    </w:pPr>
  </w:style>
  <w:style w:type="paragraph" w:styleId="List5">
    <w:name w:val="List 5"/>
    <w:basedOn w:val="BodyText"/>
    <w:rsid w:val="00C30A56"/>
    <w:pPr>
      <w:tabs>
        <w:tab w:val="left" w:pos="1701"/>
      </w:tabs>
      <w:spacing w:before="60" w:after="60"/>
      <w:ind w:left="1701" w:hanging="340"/>
    </w:pPr>
  </w:style>
  <w:style w:type="paragraph" w:styleId="ListBullet3">
    <w:name w:val="List Bullet 3"/>
    <w:basedOn w:val="List3"/>
    <w:rsid w:val="00C30A56"/>
    <w:pPr>
      <w:numPr>
        <w:numId w:val="15"/>
      </w:numPr>
      <w:tabs>
        <w:tab w:val="clear" w:pos="1021"/>
      </w:tabs>
      <w:ind w:left="1037" w:hanging="357"/>
    </w:pPr>
  </w:style>
  <w:style w:type="paragraph" w:styleId="ListBullet4">
    <w:name w:val="List Bullet 4"/>
    <w:basedOn w:val="List4"/>
    <w:rsid w:val="00C30A56"/>
    <w:pPr>
      <w:numPr>
        <w:numId w:val="3"/>
      </w:numPr>
    </w:pPr>
  </w:style>
  <w:style w:type="paragraph" w:styleId="ListBullet5">
    <w:name w:val="List Bullet 5"/>
    <w:basedOn w:val="List5"/>
    <w:rsid w:val="00C30A56"/>
    <w:pPr>
      <w:numPr>
        <w:numId w:val="4"/>
      </w:numPr>
    </w:pPr>
  </w:style>
  <w:style w:type="paragraph" w:styleId="ListContinue2">
    <w:name w:val="List Continue 2"/>
    <w:basedOn w:val="List2"/>
    <w:rsid w:val="00C30A56"/>
    <w:pPr>
      <w:ind w:firstLine="0"/>
    </w:pPr>
  </w:style>
  <w:style w:type="paragraph" w:styleId="ListContinue3">
    <w:name w:val="List Continue 3"/>
    <w:basedOn w:val="List3"/>
    <w:rsid w:val="00C30A56"/>
    <w:pPr>
      <w:ind w:left="1021" w:firstLine="0"/>
    </w:pPr>
  </w:style>
  <w:style w:type="paragraph" w:styleId="ListContinue4">
    <w:name w:val="List Continue 4"/>
    <w:basedOn w:val="List4"/>
    <w:rsid w:val="00C30A56"/>
    <w:pPr>
      <w:ind w:firstLine="0"/>
    </w:pPr>
  </w:style>
  <w:style w:type="paragraph" w:styleId="ListContinue5">
    <w:name w:val="List Continue 5"/>
    <w:basedOn w:val="List5"/>
    <w:rsid w:val="00C30A56"/>
    <w:pPr>
      <w:ind w:firstLine="0"/>
    </w:pPr>
  </w:style>
  <w:style w:type="paragraph" w:styleId="ListNumber3">
    <w:name w:val="List Number 3"/>
    <w:basedOn w:val="List3"/>
    <w:rsid w:val="00C30A56"/>
    <w:pPr>
      <w:numPr>
        <w:numId w:val="5"/>
      </w:numPr>
    </w:pPr>
  </w:style>
  <w:style w:type="paragraph" w:styleId="ListNumber4">
    <w:name w:val="List Number 4"/>
    <w:basedOn w:val="List4"/>
    <w:rsid w:val="00C30A56"/>
    <w:pPr>
      <w:numPr>
        <w:numId w:val="6"/>
      </w:numPr>
    </w:pPr>
  </w:style>
  <w:style w:type="paragraph" w:styleId="ListNumber5">
    <w:name w:val="List Number 5"/>
    <w:basedOn w:val="List5"/>
    <w:rsid w:val="00C30A56"/>
    <w:pPr>
      <w:numPr>
        <w:numId w:val="7"/>
      </w:numPr>
    </w:pPr>
  </w:style>
  <w:style w:type="paragraph" w:styleId="BlockText">
    <w:name w:val="Block Text"/>
    <w:basedOn w:val="Normal"/>
    <w:rsid w:val="00C30A56"/>
    <w:pPr>
      <w:spacing w:after="120"/>
      <w:ind w:left="1440" w:right="1440"/>
    </w:pPr>
  </w:style>
  <w:style w:type="character" w:customStyle="1" w:styleId="Subscript">
    <w:name w:val="Subscript"/>
    <w:basedOn w:val="DefaultParagraphFont"/>
    <w:rsid w:val="00C30A56"/>
    <w:rPr>
      <w:sz w:val="16"/>
      <w:vertAlign w:val="subscript"/>
    </w:rPr>
  </w:style>
  <w:style w:type="character" w:customStyle="1" w:styleId="Superscript">
    <w:name w:val="Superscript"/>
    <w:basedOn w:val="DefaultParagraphFont"/>
    <w:rsid w:val="00C30A56"/>
    <w:rPr>
      <w:sz w:val="16"/>
      <w:vertAlign w:val="superscript"/>
    </w:rPr>
  </w:style>
  <w:style w:type="character" w:customStyle="1" w:styleId="Symbols">
    <w:name w:val="Symbols"/>
    <w:basedOn w:val="DefaultParagraphFont"/>
    <w:rsid w:val="00C30A56"/>
    <w:rPr>
      <w:rFonts w:ascii="Symbol" w:hAnsi="Symbol"/>
    </w:rPr>
  </w:style>
  <w:style w:type="character" w:customStyle="1" w:styleId="MenuOptions">
    <w:name w:val="Menu Options"/>
    <w:basedOn w:val="DefaultParagraphFont"/>
    <w:rsid w:val="00C30A56"/>
    <w:rPr>
      <w:rFonts w:ascii="Arial Narrow" w:hAnsi="Arial Narrow"/>
      <w:smallCaps/>
    </w:rPr>
  </w:style>
  <w:style w:type="character" w:customStyle="1" w:styleId="Buttons">
    <w:name w:val="Buttons"/>
    <w:basedOn w:val="DefaultParagraphFont"/>
    <w:rsid w:val="00C30A56"/>
    <w:rPr>
      <w:b/>
    </w:rPr>
  </w:style>
  <w:style w:type="character" w:customStyle="1" w:styleId="Underlined">
    <w:name w:val="Underlined"/>
    <w:basedOn w:val="DefaultParagraphFont"/>
    <w:rsid w:val="00C30A56"/>
    <w:rPr>
      <w:u w:val="single"/>
    </w:rPr>
  </w:style>
  <w:style w:type="paragraph" w:customStyle="1" w:styleId="TableBodyTextRight">
    <w:name w:val="Table Body Text Right"/>
    <w:basedOn w:val="TableBodyText"/>
    <w:rsid w:val="00C30A56"/>
    <w:pPr>
      <w:widowControl w:val="0"/>
      <w:autoSpaceDE w:val="0"/>
      <w:autoSpaceDN w:val="0"/>
      <w:adjustRightInd w:val="0"/>
      <w:jc w:val="right"/>
    </w:pPr>
    <w:rPr>
      <w:rFonts w:cs="Arial"/>
      <w:szCs w:val="18"/>
    </w:rPr>
  </w:style>
  <w:style w:type="paragraph" w:customStyle="1" w:styleId="CopyrightText">
    <w:name w:val="Copyright Text"/>
    <w:basedOn w:val="BodyText"/>
    <w:rsid w:val="00C30A56"/>
    <w:rPr>
      <w:sz w:val="18"/>
    </w:rPr>
  </w:style>
  <w:style w:type="paragraph" w:customStyle="1" w:styleId="BodySmallRight">
    <w:name w:val="Body Small Right"/>
    <w:basedOn w:val="BodyTextRight"/>
    <w:rsid w:val="00C30A56"/>
    <w:rPr>
      <w:sz w:val="18"/>
      <w:szCs w:val="18"/>
    </w:rPr>
  </w:style>
  <w:style w:type="paragraph" w:customStyle="1" w:styleId="MarginEdition">
    <w:name w:val="Margin Edition"/>
    <w:basedOn w:val="MarginNote"/>
    <w:rsid w:val="00C30A56"/>
    <w:pPr>
      <w:spacing w:before="0" w:after="0"/>
    </w:pPr>
    <w:rPr>
      <w:rFonts w:ascii="Times New Roman" w:hAnsi="Times New Roman"/>
      <w:color w:val="999999"/>
    </w:rPr>
  </w:style>
  <w:style w:type="paragraph" w:customStyle="1" w:styleId="Spacer">
    <w:name w:val="Spacer"/>
    <w:basedOn w:val="Normal"/>
    <w:rsid w:val="00C30A56"/>
    <w:rPr>
      <w:sz w:val="2"/>
      <w:szCs w:val="2"/>
    </w:rPr>
  </w:style>
  <w:style w:type="character" w:customStyle="1" w:styleId="Small">
    <w:name w:val="Small"/>
    <w:basedOn w:val="DefaultParagraphFont"/>
    <w:rsid w:val="00C30A56"/>
    <w:rPr>
      <w:sz w:val="16"/>
    </w:rPr>
  </w:style>
  <w:style w:type="paragraph" w:customStyle="1" w:styleId="WideTable">
    <w:name w:val="Wide Table"/>
    <w:basedOn w:val="Normal"/>
    <w:rsid w:val="00C30A56"/>
    <w:pPr>
      <w:ind w:left="-1418"/>
    </w:pPr>
    <w:rPr>
      <w:sz w:val="2"/>
      <w:szCs w:val="2"/>
    </w:rPr>
  </w:style>
  <w:style w:type="character" w:styleId="PageNumber">
    <w:name w:val="page number"/>
    <w:basedOn w:val="DefaultParagraphFont"/>
    <w:rsid w:val="00C30A56"/>
  </w:style>
  <w:style w:type="paragraph" w:styleId="Quote">
    <w:name w:val="Quote"/>
    <w:basedOn w:val="Heading1"/>
    <w:link w:val="QuoteChar"/>
    <w:qFormat/>
    <w:rsid w:val="00C30A56"/>
    <w:rPr>
      <w:b w:val="0"/>
      <w:sz w:val="72"/>
      <w:szCs w:val="72"/>
      <w:lang w:val="en-NZ"/>
    </w:rPr>
  </w:style>
  <w:style w:type="character" w:customStyle="1" w:styleId="QuoteChar">
    <w:name w:val="Quote Char"/>
    <w:basedOn w:val="DefaultParagraphFont"/>
    <w:link w:val="Quote"/>
    <w:rsid w:val="00C30A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0A56"/>
    <w:pPr>
      <w:pageBreakBefore/>
    </w:pPr>
  </w:style>
  <w:style w:type="paragraph" w:customStyle="1" w:styleId="Border">
    <w:name w:val="Border"/>
    <w:basedOn w:val="Normal"/>
    <w:qFormat/>
    <w:rsid w:val="00C30A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0A56"/>
    <w:rPr>
      <w:b/>
      <w:bCs/>
      <w:i/>
      <w:iCs/>
      <w:color w:val="auto"/>
    </w:rPr>
  </w:style>
  <w:style w:type="paragraph" w:styleId="IntenseQuote">
    <w:name w:val="Intense Quote"/>
    <w:basedOn w:val="Normal"/>
    <w:next w:val="Normal"/>
    <w:link w:val="IntenseQuoteChar"/>
    <w:uiPriority w:val="30"/>
    <w:qFormat/>
    <w:rsid w:val="00C30A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0A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0A56"/>
    <w:rPr>
      <w:smallCaps/>
      <w:color w:val="auto"/>
      <w:u w:val="single"/>
    </w:rPr>
  </w:style>
  <w:style w:type="character" w:styleId="IntenseReference">
    <w:name w:val="Intense Reference"/>
    <w:basedOn w:val="DefaultParagraphFont"/>
    <w:uiPriority w:val="32"/>
    <w:qFormat/>
    <w:rsid w:val="00C30A56"/>
    <w:rPr>
      <w:b/>
      <w:bCs/>
      <w:smallCaps/>
      <w:color w:val="auto"/>
      <w:spacing w:val="5"/>
      <w:u w:val="single"/>
    </w:rPr>
  </w:style>
  <w:style w:type="paragraph" w:customStyle="1" w:styleId="2ColumnHeading">
    <w:name w:val="2Column Heading"/>
    <w:basedOn w:val="BodyText"/>
    <w:qFormat/>
    <w:rsid w:val="00C30A56"/>
    <w:pPr>
      <w:spacing w:after="60"/>
      <w:ind w:left="-2268"/>
    </w:pPr>
    <w:rPr>
      <w:b/>
    </w:rPr>
  </w:style>
  <w:style w:type="paragraph" w:customStyle="1" w:styleId="Heading1TOC">
    <w:name w:val="Heading1 TOC"/>
    <w:basedOn w:val="Normal"/>
    <w:qFormat/>
    <w:rsid w:val="00C30A56"/>
    <w:pPr>
      <w:spacing w:before="240" w:after="120"/>
    </w:pPr>
    <w:rPr>
      <w:rFonts w:ascii="Times New Roman" w:hAnsi="Times New Roman"/>
      <w:b/>
      <w:sz w:val="32"/>
    </w:rPr>
  </w:style>
  <w:style w:type="paragraph" w:customStyle="1" w:styleId="Heading2TOC">
    <w:name w:val="Heading2 TOC"/>
    <w:basedOn w:val="Normal"/>
    <w:qFormat/>
    <w:rsid w:val="00C30A56"/>
    <w:pPr>
      <w:spacing w:before="240" w:after="60"/>
    </w:pPr>
    <w:rPr>
      <w:rFonts w:ascii="Times New Roman" w:hAnsi="Times New Roman"/>
      <w:b/>
      <w:sz w:val="28"/>
    </w:rPr>
  </w:style>
  <w:style w:type="character" w:customStyle="1" w:styleId="Underline">
    <w:name w:val="Underline"/>
    <w:basedOn w:val="DefaultParagraphFont"/>
    <w:qFormat/>
    <w:rsid w:val="00C30A56"/>
    <w:rPr>
      <w:u w:val="single"/>
    </w:rPr>
  </w:style>
  <w:style w:type="paragraph" w:styleId="BalloonText">
    <w:name w:val="Balloon Text"/>
    <w:basedOn w:val="Normal"/>
    <w:link w:val="BalloonTextChar"/>
    <w:rsid w:val="00C30A56"/>
    <w:rPr>
      <w:rFonts w:ascii="Tahoma" w:hAnsi="Tahoma" w:cs="Tahoma"/>
      <w:sz w:val="16"/>
      <w:szCs w:val="16"/>
    </w:rPr>
  </w:style>
  <w:style w:type="character" w:customStyle="1" w:styleId="BalloonTextChar">
    <w:name w:val="Balloon Text Char"/>
    <w:basedOn w:val="DefaultParagraphFont"/>
    <w:link w:val="BalloonText"/>
    <w:rsid w:val="00C30A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0A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0A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0A56"/>
    <w:rPr>
      <w:b/>
      <w:color w:val="660033"/>
      <w:spacing w:val="0"/>
    </w:rPr>
  </w:style>
  <w:style w:type="paragraph" w:customStyle="1" w:styleId="Nameditemlist">
    <w:name w:val="Named item list"/>
    <w:basedOn w:val="BodyText"/>
    <w:qFormat/>
    <w:rsid w:val="00C30A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1325</Words>
  <Characters>8068</Characters>
  <Application>Microsoft Office Word</Application>
  <DocSecurity>0</DocSecurity>
  <Lines>259</Lines>
  <Paragraphs>152</Paragraphs>
  <ScaleCrop>false</ScaleCrop>
  <Company>Author-it Software Corporation Ltd.</Company>
  <LinksUpToDate>false</LinksUpToDate>
  <CharactersWithSpaces>9318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AHCIRG310A Operate and maintain irrigation pumping systems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2012-07-02T03:21:00Z</dcterms:created>
  <dcterms:modified xsi:type="dcterms:W3CDTF">2012-07-02T03:21:00Z</dcterms:modified>
</cp:coreProperties>
</file>