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855" w:rsidP="00741855">
      <w:pPr>
        <w:pStyle w:val="Title"/>
      </w:pPr>
      <w:r>
        <w:fldChar w:fldCharType="begin"/>
      </w:r>
      <w:r>
        <w:instrText xml:space="preserve"> TITLE   \* MERGEFORMAT </w:instrText>
      </w:r>
      <w:r>
        <w:fldChar w:fldCharType="separate"/>
      </w:r>
      <w:r>
        <w:t>AHCINF201A Carry out basic electric fencing operations</w:t>
      </w:r>
      <w:r>
        <w:fldChar w:fldCharType="end"/>
      </w:r>
    </w:p>
    <w:p w:rsidR="00741855" w:rsidP="00741855">
      <w:pPr>
        <w:pStyle w:val="Version"/>
        <w:sectPr w:rsidSect="00B95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91E" w:rsidP="00B9591E">
      <w:pPr>
        <w:pStyle w:val="SuperHeading"/>
      </w:pPr>
      <w:r w:rsidRPr="00B9591E">
        <w:t>AHCINF201A Carry out basic electric fencing operations</w:t>
      </w:r>
    </w:p>
    <w:p w:rsidR="00000000" w:rsidRPr="00B9591E" w:rsidP="00B9591E">
      <w:pPr>
        <w:pStyle w:val="Heading1"/>
      </w:pPr>
      <w:bookmarkStart w:id="1" w:name="O_267840"/>
      <w:bookmarkEnd w:id="1"/>
      <w:r w:rsidRPr="00B9591E">
        <w:t>Modification History</w:t>
      </w:r>
    </w:p>
    <w:p w:rsidR="00000000" w:rsidRPr="00B9591E" w:rsidP="00B9591E">
      <w:pPr>
        <w:pStyle w:val="BodyText"/>
      </w:pPr>
      <w:r w:rsidRPr="00B9591E">
        <w:t>Not Applicable</w:t>
      </w:r>
    </w:p>
    <w:p w:rsidR="00000000" w:rsidRPr="00B9591E" w:rsidP="00B9591E">
      <w:pPr>
        <w:pStyle w:val="AllowPageBreak"/>
      </w:pPr>
    </w:p>
    <w:p w:rsidR="00000000" w:rsidRPr="00B9591E" w:rsidP="00B9591E">
      <w:pPr>
        <w:pStyle w:val="Heading1"/>
      </w:pPr>
      <w:bookmarkStart w:id="2" w:name="O_188023"/>
      <w:bookmarkEnd w:id="2"/>
      <w:r w:rsidRPr="00B9591E">
        <w:t>Unit Descriptor</w:t>
      </w:r>
    </w:p>
    <w:tbl>
      <w:tblPr>
        <w:tblW w:w="0" w:type="auto"/>
        <w:tblLayout w:type="fixed"/>
        <w:tblCellMar>
          <w:left w:w="62" w:type="dxa"/>
          <w:right w:w="62" w:type="dxa"/>
        </w:tblCellMar>
        <w:tblLook w:val="0000"/>
      </w:tblPr>
      <w:tblGrid>
        <w:gridCol w:w="2671"/>
        <w:gridCol w:w="5851"/>
      </w:tblGrid>
      <w:tr w:rsidTr="00741855">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r w:rsidRPr="00B9591E">
              <w:t>This unit covers the process of installing and maintaining electric fences in a rura</w:t>
            </w:r>
            <w:r w:rsidRPr="00B9591E">
              <w:t>l enterprise and defines the standard required to:  select the correct tools and equipment;  apply appropriate methods to install and maintain electric fences;  erect fences to contour;  safely install components without damage;  dismantle and transport fe</w:t>
            </w:r>
            <w:r w:rsidRPr="00B9591E">
              <w:t>nces.</w:t>
            </w:r>
          </w:p>
        </w:tc>
      </w:tr>
    </w:tbl>
    <w:p w:rsidR="00741855" w:rsidP="00B9591E">
      <w:pPr>
        <w:pStyle w:val="BodyText"/>
      </w:pPr>
    </w:p>
    <w:p w:rsidR="00741855" w:rsidP="00B9591E">
      <w:pPr>
        <w:pStyle w:val="BodyText"/>
      </w:pPr>
    </w:p>
    <w:p w:rsidR="00000000" w:rsidRPr="00B9591E" w:rsidP="00B9591E">
      <w:pPr>
        <w:pStyle w:val="Heading1"/>
      </w:pPr>
      <w:bookmarkStart w:id="3" w:name="O_188027"/>
      <w:bookmarkEnd w:id="3"/>
      <w:r w:rsidRPr="00B9591E">
        <w:t>Application of the Unit</w:t>
      </w:r>
    </w:p>
    <w:tbl>
      <w:tblPr>
        <w:tblW w:w="0" w:type="auto"/>
        <w:tblLayout w:type="fixed"/>
        <w:tblCellMar>
          <w:left w:w="62" w:type="dxa"/>
          <w:right w:w="62" w:type="dxa"/>
        </w:tblCellMar>
        <w:tblLook w:val="0000"/>
      </w:tblPr>
      <w:tblGrid>
        <w:gridCol w:w="2755"/>
        <w:gridCol w:w="5767"/>
      </w:tblGrid>
      <w:tr w:rsidTr="0074185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r w:rsidRPr="00B9591E">
              <w:t>This unit applies to working under routine supervision within established routines, methods and farm procedures.</w:t>
            </w:r>
          </w:p>
        </w:tc>
      </w:tr>
    </w:tbl>
    <w:p w:rsidR="00741855" w:rsidP="00B9591E">
      <w:pPr>
        <w:pStyle w:val="BodyText"/>
      </w:pPr>
    </w:p>
    <w:p w:rsidR="00741855" w:rsidP="00B9591E">
      <w:pPr>
        <w:pStyle w:val="BodyText"/>
      </w:pPr>
    </w:p>
    <w:p w:rsidR="00000000" w:rsidRPr="00B9591E" w:rsidP="00B9591E">
      <w:pPr>
        <w:pStyle w:val="Heading1"/>
      </w:pPr>
      <w:bookmarkStart w:id="4" w:name="O_276100"/>
      <w:bookmarkEnd w:id="4"/>
      <w:r w:rsidRPr="00B9591E">
        <w:t>Licensing/Regulatory Information</w:t>
      </w:r>
    </w:p>
    <w:p w:rsidR="00000000" w:rsidRPr="00B9591E" w:rsidP="00B9591E">
      <w:pPr>
        <w:pStyle w:val="BodyText"/>
      </w:pPr>
      <w:r w:rsidRPr="00B9591E">
        <w:t>Not Applicable</w:t>
      </w:r>
    </w:p>
    <w:p w:rsidR="00000000" w:rsidRPr="00B9591E" w:rsidP="00B9591E">
      <w:pPr>
        <w:pStyle w:val="AllowPageBreak"/>
      </w:pPr>
    </w:p>
    <w:p w:rsidR="00000000" w:rsidRPr="00B9591E" w:rsidP="00B9591E">
      <w:pPr>
        <w:pStyle w:val="Heading1"/>
      </w:pPr>
      <w:bookmarkStart w:id="5" w:name="O_188025"/>
      <w:bookmarkEnd w:id="5"/>
      <w:r w:rsidRPr="00B9591E">
        <w:t>Pre-Requisites</w:t>
      </w:r>
    </w:p>
    <w:tbl>
      <w:tblPr>
        <w:tblW w:w="0" w:type="auto"/>
        <w:tblLayout w:type="fixed"/>
        <w:tblCellMar>
          <w:left w:w="62" w:type="dxa"/>
          <w:right w:w="62" w:type="dxa"/>
        </w:tblCellMar>
        <w:tblLook w:val="0000"/>
      </w:tblPr>
      <w:tblGrid>
        <w:gridCol w:w="2775"/>
        <w:gridCol w:w="1295"/>
        <w:gridCol w:w="4452"/>
      </w:tblGrid>
      <w:tr w:rsidTr="007418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p>
        </w:tc>
      </w:tr>
      <w:tr w:rsidTr="007418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p>
        </w:tc>
      </w:tr>
      <w:tr w:rsidTr="007418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p>
        </w:tc>
      </w:tr>
    </w:tbl>
    <w:p w:rsidR="00741855" w:rsidP="00B9591E">
      <w:pPr>
        <w:pStyle w:val="BodyText"/>
      </w:pPr>
    </w:p>
    <w:p w:rsidR="00741855" w:rsidP="00B9591E">
      <w:pPr>
        <w:pStyle w:val="BodyText"/>
      </w:pPr>
    </w:p>
    <w:p w:rsidR="00000000" w:rsidRPr="00B9591E" w:rsidP="00B9591E">
      <w:pPr>
        <w:pStyle w:val="Heading1"/>
      </w:pPr>
      <w:bookmarkStart w:id="6" w:name="O_188024"/>
      <w:bookmarkEnd w:id="6"/>
      <w:r w:rsidRPr="00B9591E">
        <w:t>Employability Skills Information</w:t>
      </w:r>
    </w:p>
    <w:tbl>
      <w:tblPr>
        <w:tblW w:w="0" w:type="auto"/>
        <w:tblLayout w:type="fixed"/>
        <w:tblCellMar>
          <w:left w:w="62" w:type="dxa"/>
          <w:right w:w="62" w:type="dxa"/>
        </w:tblCellMar>
        <w:tblLook w:val="0000"/>
      </w:tblPr>
      <w:tblGrid>
        <w:gridCol w:w="2802"/>
        <w:gridCol w:w="5720"/>
      </w:tblGrid>
      <w:tr w:rsidTr="007418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r w:rsidRPr="00B9591E">
              <w:t>This unit contains employability skills.</w:t>
            </w:r>
          </w:p>
        </w:tc>
      </w:tr>
    </w:tbl>
    <w:p w:rsidR="00741855" w:rsidP="00B9591E">
      <w:pPr>
        <w:pStyle w:val="BodyText"/>
      </w:pPr>
    </w:p>
    <w:p w:rsidR="00741855" w:rsidP="00B9591E">
      <w:pPr>
        <w:pStyle w:val="BodyText"/>
      </w:pPr>
    </w:p>
    <w:p w:rsidR="00000000" w:rsidRPr="00B9591E" w:rsidP="00B9591E">
      <w:pPr>
        <w:pStyle w:val="Heading1"/>
      </w:pPr>
      <w:bookmarkStart w:id="7" w:name="O_285886"/>
      <w:bookmarkEnd w:id="7"/>
      <w:r w:rsidRPr="00B9591E">
        <w:t>Elements and Performance Criteria Pre-Content</w:t>
      </w:r>
    </w:p>
    <w:p w:rsidR="00000000" w:rsidRPr="00B9591E" w:rsidP="00B9591E">
      <w:pPr>
        <w:pStyle w:val="BodyText"/>
      </w:pPr>
      <w:r w:rsidRPr="00B9591E">
        <w:t>Not Applicable</w:t>
      </w:r>
    </w:p>
    <w:p w:rsidR="00000000" w:rsidRPr="00B9591E" w:rsidP="00B9591E">
      <w:pPr>
        <w:pStyle w:val="AllowPageBreak"/>
      </w:pPr>
    </w:p>
    <w:p w:rsidR="00000000" w:rsidRPr="00B9591E" w:rsidP="00B9591E">
      <w:pPr>
        <w:pStyle w:val="Heading1"/>
      </w:pPr>
      <w:bookmarkStart w:id="8" w:name="O_232553"/>
      <w:bookmarkEnd w:id="8"/>
      <w:r w:rsidRPr="00B9591E">
        <w:t>Elements and Performance Criteria</w:t>
      </w:r>
    </w:p>
    <w:tbl>
      <w:tblPr>
        <w:tblW w:w="0" w:type="auto"/>
        <w:tblLayout w:type="fixed"/>
        <w:tblCellMar>
          <w:left w:w="62" w:type="dxa"/>
          <w:right w:w="62" w:type="dxa"/>
        </w:tblCellMar>
        <w:tblLook w:val="0000"/>
      </w:tblPr>
      <w:tblGrid>
        <w:gridCol w:w="2563"/>
        <w:gridCol w:w="5959"/>
      </w:tblGrid>
      <w:tr w:rsidTr="00741855">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r w:rsidRPr="00B9591E">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PERFORMANCE CRITERIA</w:t>
            </w:r>
          </w:p>
        </w:tc>
      </w:tr>
      <w:tr w:rsidTr="0074185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p>
        </w:tc>
      </w:tr>
      <w:tr w:rsidTr="0074185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List"/>
              <w:rPr>
                <w:lang w:val="en-NZ"/>
              </w:rPr>
            </w:pPr>
            <w:r w:rsidRPr="00B9591E">
              <w:t>1.</w:t>
            </w:r>
            <w:r w:rsidRPr="00B9591E">
              <w:tab/>
              <w:t>Prepare for fencing operations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List2"/>
            </w:pPr>
            <w:r w:rsidRPr="00B9591E">
              <w:t>1.1.</w:t>
            </w:r>
            <w:r w:rsidRPr="00B9591E">
              <w:tab/>
              <w:t>Tools and materials appropriate to meet job requirements are selected and checked against the work plan.</w:t>
            </w:r>
          </w:p>
          <w:p w:rsidR="00000000" w:rsidRPr="00B9591E" w:rsidP="00B9591E">
            <w:pPr>
              <w:pStyle w:val="List2"/>
            </w:pPr>
            <w:r w:rsidRPr="00B9591E">
              <w:t>1.2.</w:t>
            </w:r>
            <w:r w:rsidRPr="00B9591E">
              <w:tab/>
            </w:r>
            <w:r w:rsidRPr="00B9591E">
              <w:t>Routine pre-operational checks of tools are carried out and adjustments made according to manufacturers specifications.</w:t>
            </w:r>
          </w:p>
          <w:p w:rsidR="00000000" w:rsidRPr="00B9591E" w:rsidP="00B9591E">
            <w:pPr>
              <w:pStyle w:val="List2"/>
            </w:pPr>
            <w:r w:rsidRPr="00B9591E">
              <w:t>1.3.</w:t>
            </w:r>
            <w:r w:rsidRPr="00B9591E">
              <w:tab/>
              <w:t>Faulty or unsafe tools are identified and segregated for repair or replacement according to enterprise requirements.</w:t>
            </w:r>
          </w:p>
          <w:p w:rsidR="00000000" w:rsidP="00B9591E">
            <w:pPr>
              <w:pStyle w:val="List2"/>
              <w:rPr>
                <w:lang w:val="en-NZ"/>
              </w:rPr>
            </w:pPr>
            <w:r w:rsidRPr="00B9591E">
              <w:t>1.4.</w:t>
            </w:r>
            <w:r w:rsidRPr="00B9591E">
              <w:tab/>
              <w:t>Potential</w:t>
            </w:r>
            <w:r w:rsidRPr="00B9591E">
              <w:t xml:space="preserve"> and existing hazards in the workplace are risk assessed and minimised according to Occupational Health and Safety (OHS) and enterprise requirements.</w:t>
            </w:r>
          </w:p>
        </w:tc>
      </w:tr>
      <w:tr w:rsidTr="0074185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List"/>
              <w:rPr>
                <w:lang w:val="en-NZ"/>
              </w:rPr>
            </w:pPr>
            <w:r w:rsidRPr="00B9591E">
              <w:t>2.</w:t>
            </w:r>
            <w:r w:rsidRPr="00B9591E">
              <w:tab/>
              <w:t>Carry out fencing operations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List2"/>
            </w:pPr>
            <w:r w:rsidRPr="00B9591E">
              <w:t>2.1.</w:t>
            </w:r>
            <w:r w:rsidRPr="00B9591E">
              <w:tab/>
              <w:t>Suitable personal protective equipment is selected, used and maintai</w:t>
            </w:r>
            <w:r w:rsidRPr="00B9591E">
              <w:t>ned according to OHS and workplace procedures.</w:t>
            </w:r>
          </w:p>
          <w:p w:rsidR="00000000" w:rsidRPr="00B9591E" w:rsidP="00B9591E">
            <w:pPr>
              <w:pStyle w:val="List2"/>
            </w:pPr>
            <w:r w:rsidRPr="00B9591E">
              <w:t>2.2.</w:t>
            </w:r>
            <w:r w:rsidRPr="00B9591E">
              <w:tab/>
              <w:t>Dismantling operations are carried out, as required, with a focus on minimising unnecessary damage and recovering all re-useable materials.</w:t>
            </w:r>
          </w:p>
          <w:p w:rsidR="00000000" w:rsidRPr="00B9591E" w:rsidP="00B9591E">
            <w:pPr>
              <w:pStyle w:val="List2"/>
            </w:pPr>
            <w:r w:rsidRPr="00B9591E">
              <w:t>2.3.</w:t>
            </w:r>
            <w:r w:rsidRPr="00B9591E">
              <w:tab/>
              <w:t>Repair requirements are identified and carried out accordin</w:t>
            </w:r>
            <w:r w:rsidRPr="00B9591E">
              <w:t>g to work plan procedures.</w:t>
            </w:r>
          </w:p>
          <w:p w:rsidR="00000000" w:rsidRPr="00B9591E" w:rsidP="00B9591E">
            <w:pPr>
              <w:pStyle w:val="List2"/>
            </w:pPr>
            <w:r w:rsidRPr="00B9591E">
              <w:t>2.4.</w:t>
            </w:r>
            <w:r w:rsidRPr="00B9591E">
              <w:tab/>
              <w:t>Sundry electric fences are erected to contour according to work plan and OHS requirements.</w:t>
            </w:r>
          </w:p>
          <w:p w:rsidR="00000000" w:rsidRPr="00B9591E" w:rsidP="00B9591E">
            <w:pPr>
              <w:pStyle w:val="List2"/>
            </w:pPr>
            <w:r w:rsidRPr="00B9591E">
              <w:t>2.5.</w:t>
            </w:r>
            <w:r w:rsidRPr="00B9591E">
              <w:tab/>
              <w:t>Electric fence components are installed neatly according to manufacturer's specifications.</w:t>
            </w:r>
          </w:p>
          <w:p w:rsidR="00000000" w:rsidP="00B9591E">
            <w:pPr>
              <w:pStyle w:val="List2"/>
              <w:rPr>
                <w:lang w:val="en-NZ"/>
              </w:rPr>
            </w:pPr>
            <w:r w:rsidRPr="00B9591E">
              <w:t>2.6.</w:t>
            </w:r>
            <w:r w:rsidRPr="00B9591E">
              <w:tab/>
              <w:t>All work is carried out safely a</w:t>
            </w:r>
            <w:r w:rsidRPr="00B9591E">
              <w:t>ccording to OHS and enterprise requirements.</w:t>
            </w:r>
          </w:p>
        </w:tc>
      </w:tr>
      <w:tr w:rsidTr="0074185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List"/>
              <w:rPr>
                <w:lang w:val="en-NZ"/>
              </w:rPr>
            </w:pPr>
            <w:r w:rsidRPr="00B9591E">
              <w:t>3.</w:t>
            </w:r>
            <w:r w:rsidRPr="00B9591E">
              <w:tab/>
              <w:t>Complete fencing operation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List2"/>
            </w:pPr>
            <w:r w:rsidRPr="00B9591E">
              <w:t>3.1.</w:t>
            </w:r>
            <w:r w:rsidRPr="00B9591E">
              <w:tab/>
              <w:t>Post holes are firmly filled to remove potential hazards and minimise environmental impact.</w:t>
            </w:r>
          </w:p>
          <w:p w:rsidR="00000000" w:rsidRPr="00B9591E" w:rsidP="00B9591E">
            <w:pPr>
              <w:pStyle w:val="List2"/>
            </w:pPr>
            <w:r w:rsidRPr="00B9591E">
              <w:t>3.2.</w:t>
            </w:r>
            <w:r w:rsidRPr="00B9591E">
              <w:tab/>
              <w:t>Work site is cleared and tidied and all non-reusable materials are disposed of</w:t>
            </w:r>
            <w:r w:rsidRPr="00B9591E">
              <w:t xml:space="preserve"> in an environmentally responsible manner.</w:t>
            </w:r>
          </w:p>
          <w:p w:rsidR="00000000" w:rsidRPr="00B9591E" w:rsidP="00B9591E">
            <w:pPr>
              <w:pStyle w:val="List2"/>
            </w:pPr>
            <w:r w:rsidRPr="00B9591E">
              <w:t>3.3.</w:t>
            </w:r>
            <w:r w:rsidRPr="00B9591E">
              <w:tab/>
              <w:t>Tools and re-usable materials are transported safely from the work site and stored according to enterprise and manufacturers recommendations.</w:t>
            </w:r>
          </w:p>
          <w:p w:rsidR="00000000" w:rsidRPr="00B9591E" w:rsidP="00B9591E">
            <w:pPr>
              <w:pStyle w:val="List2"/>
            </w:pPr>
            <w:r w:rsidRPr="00B9591E">
              <w:t>3.4.</w:t>
            </w:r>
            <w:r w:rsidRPr="00B9591E">
              <w:tab/>
            </w:r>
            <w:r w:rsidRPr="00B9591E">
              <w:t>Further identified work or repair requirements are reported according to enterprise requirements.</w:t>
            </w:r>
          </w:p>
        </w:tc>
      </w:tr>
    </w:tbl>
    <w:p w:rsidR="00741855" w:rsidP="00B9591E">
      <w:pPr>
        <w:pStyle w:val="BodyText"/>
      </w:pPr>
    </w:p>
    <w:p w:rsidR="00741855" w:rsidP="00B9591E">
      <w:pPr>
        <w:pStyle w:val="BodyText"/>
      </w:pPr>
    </w:p>
    <w:p w:rsidR="00000000" w:rsidRPr="00B9591E" w:rsidP="00B9591E">
      <w:pPr>
        <w:pStyle w:val="Heading1"/>
      </w:pPr>
      <w:bookmarkStart w:id="9" w:name="O_256503"/>
      <w:bookmarkEnd w:id="9"/>
      <w:r w:rsidRPr="00B9591E">
        <w:t>Required Skills and Knowledge</w:t>
      </w:r>
    </w:p>
    <w:tbl>
      <w:tblPr>
        <w:tblW w:w="0" w:type="auto"/>
        <w:tblLayout w:type="fixed"/>
        <w:tblCellMar>
          <w:left w:w="62" w:type="dxa"/>
          <w:right w:w="62" w:type="dxa"/>
        </w:tblCellMar>
        <w:tblLook w:val="0000"/>
      </w:tblPr>
      <w:tblGrid>
        <w:gridCol w:w="8522"/>
      </w:tblGrid>
      <w:tr w:rsidTr="007418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REQUIRED SKILLS AND KNOWLEDGE</w:t>
            </w:r>
          </w:p>
        </w:tc>
      </w:tr>
      <w:tr w:rsidTr="007418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t>This section describes the skills and knowledge required for this unit.</w:t>
            </w:r>
          </w:p>
        </w:tc>
      </w:tr>
      <w:tr w:rsidTr="00741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Required skills</w:t>
            </w:r>
          </w:p>
        </w:tc>
      </w:tr>
      <w:tr w:rsidTr="00741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ListBullet"/>
            </w:pPr>
            <w:r w:rsidRPr="00B9591E">
              <w:t>identify hazards and implement safe work practices</w:t>
            </w:r>
          </w:p>
          <w:p w:rsidR="00000000" w:rsidRPr="00B9591E" w:rsidP="00B9591E">
            <w:pPr>
              <w:pStyle w:val="ListBullet"/>
            </w:pPr>
            <w:r w:rsidRPr="00B9591E">
              <w:t>minimise environmental impact</w:t>
            </w:r>
          </w:p>
          <w:p w:rsidR="00000000" w:rsidRPr="00B9591E" w:rsidP="00B9591E">
            <w:pPr>
              <w:pStyle w:val="ListBullet"/>
            </w:pPr>
            <w:r w:rsidRPr="00B9591E">
              <w:t>interpret and apply task instruction</w:t>
            </w:r>
          </w:p>
          <w:p w:rsidR="00000000" w:rsidRPr="00B9591E" w:rsidP="00B9591E">
            <w:pPr>
              <w:pStyle w:val="ListBullet"/>
            </w:pPr>
            <w:r w:rsidRPr="00B9591E">
              <w:t>complete work efficiently within timeframes</w:t>
            </w:r>
          </w:p>
          <w:p w:rsidR="00000000" w:rsidRPr="00B9591E" w:rsidP="00B9591E">
            <w:pPr>
              <w:pStyle w:val="ListBullet"/>
            </w:pPr>
            <w:r w:rsidRPr="00B9591E">
              <w:t>maintain physical fitness</w:t>
            </w:r>
          </w:p>
          <w:p w:rsidR="00000000" w:rsidRPr="00B9591E" w:rsidP="00B9591E">
            <w:pPr>
              <w:pStyle w:val="ListBullet"/>
            </w:pPr>
            <w:r w:rsidRPr="00B9591E">
              <w:t>read and interpret work plans</w:t>
            </w:r>
          </w:p>
          <w:p w:rsidR="00000000" w:rsidRPr="00B9591E" w:rsidP="00B9591E">
            <w:pPr>
              <w:pStyle w:val="ListBullet"/>
            </w:pPr>
            <w:r w:rsidRPr="00B9591E">
              <w:t>communicate with work team and supervisor</w:t>
            </w:r>
          </w:p>
          <w:p w:rsidR="00000000" w:rsidRPr="00B9591E" w:rsidP="00B9591E">
            <w:pPr>
              <w:pStyle w:val="ListBullet"/>
            </w:pPr>
            <w:r w:rsidRPr="00B9591E">
              <w:t>calculate and measure fencing wire requirements</w:t>
            </w:r>
          </w:p>
          <w:p w:rsidR="00000000" w:rsidP="00B9591E">
            <w:pPr>
              <w:pStyle w:val="ListBullet"/>
              <w:rPr>
                <w:lang w:val="en-NZ"/>
              </w:rPr>
            </w:pPr>
            <w:r w:rsidRPr="00B9591E">
              <w:t xml:space="preserve">use interpersonal skills to relate to people from a range of social, cultural and ethnic backgrounds and with </w:t>
            </w:r>
            <w:r w:rsidRPr="00B9591E">
              <w:t>a range of physical and mental abilities.</w:t>
            </w:r>
          </w:p>
        </w:tc>
      </w:tr>
      <w:tr w:rsidTr="00741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Required knowledge</w:t>
            </w:r>
          </w:p>
        </w:tc>
      </w:tr>
      <w:tr w:rsidTr="00741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ListBullet"/>
            </w:pPr>
            <w:r w:rsidRPr="00B9591E">
              <w:t>uses and structures of a range of electric fence types</w:t>
            </w:r>
          </w:p>
          <w:p w:rsidR="00000000" w:rsidRPr="00B9591E" w:rsidP="00B9591E">
            <w:pPr>
              <w:pStyle w:val="ListBullet"/>
            </w:pPr>
            <w:r w:rsidRPr="00B9591E">
              <w:t>uses and types of standard fencing tools and materials</w:t>
            </w:r>
          </w:p>
          <w:p w:rsidR="00000000" w:rsidRPr="00B9591E" w:rsidP="00B9591E">
            <w:pPr>
              <w:pStyle w:val="ListBullet"/>
            </w:pPr>
            <w:r w:rsidRPr="00B9591E">
              <w:t>common electric fencing hazards and safety precautions</w:t>
            </w:r>
          </w:p>
          <w:p w:rsidR="00000000" w:rsidRPr="00B9591E" w:rsidP="00B9591E">
            <w:pPr>
              <w:pStyle w:val="ListBullet"/>
            </w:pPr>
            <w:r w:rsidRPr="00B9591E">
              <w:t>dangers posed by electricit</w:t>
            </w:r>
            <w:r w:rsidRPr="00B9591E">
              <w:t>y to personnel and livestock</w:t>
            </w:r>
          </w:p>
          <w:p w:rsidR="00000000" w:rsidRPr="00B9591E" w:rsidP="00B9591E">
            <w:pPr>
              <w:pStyle w:val="ListBullet"/>
            </w:pPr>
            <w:r w:rsidRPr="00B9591E">
              <w:t>difference between portable and mains power</w:t>
            </w:r>
          </w:p>
          <w:p w:rsidR="00000000" w:rsidRPr="00B9591E" w:rsidP="00B9591E">
            <w:pPr>
              <w:pStyle w:val="ListBullet"/>
            </w:pPr>
            <w:r w:rsidRPr="00B9591E">
              <w:t>OHS legislative requirements</w:t>
            </w:r>
          </w:p>
          <w:p w:rsidR="00000000" w:rsidRPr="00B9591E" w:rsidP="00B9591E">
            <w:pPr>
              <w:pStyle w:val="ListBullet"/>
            </w:pPr>
            <w:r w:rsidRPr="00B9591E">
              <w:t>relevant codes of practice with regard to protection of the environment.</w:t>
            </w:r>
          </w:p>
        </w:tc>
      </w:tr>
    </w:tbl>
    <w:p w:rsidR="00741855" w:rsidP="00B9591E">
      <w:pPr>
        <w:pStyle w:val="BodyText"/>
      </w:pPr>
    </w:p>
    <w:p w:rsidR="00741855" w:rsidP="00B9591E">
      <w:pPr>
        <w:pStyle w:val="BodyText"/>
      </w:pPr>
    </w:p>
    <w:p w:rsidR="00000000" w:rsidRPr="00B9591E" w:rsidP="00B9591E">
      <w:pPr>
        <w:pStyle w:val="AllowPageBreak"/>
      </w:pPr>
    </w:p>
    <w:p w:rsidR="00000000" w:rsidRPr="00B9591E" w:rsidP="00B9591E">
      <w:pPr>
        <w:pStyle w:val="Heading1"/>
      </w:pPr>
      <w:bookmarkStart w:id="10" w:name="O_240537"/>
      <w:bookmarkEnd w:id="10"/>
      <w:r w:rsidRPr="00B9591E">
        <w:t>Evidence Guide</w:t>
      </w:r>
    </w:p>
    <w:tbl>
      <w:tblPr>
        <w:tblW w:w="9570" w:type="dxa"/>
        <w:tblLayout w:type="fixed"/>
        <w:tblCellMar>
          <w:left w:w="62" w:type="dxa"/>
          <w:right w:w="62" w:type="dxa"/>
        </w:tblCellMar>
        <w:tblLook w:val="0000"/>
      </w:tblPr>
      <w:tblGrid>
        <w:gridCol w:w="3908"/>
        <w:gridCol w:w="5662"/>
      </w:tblGrid>
      <w:tr w:rsidTr="007418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EVIDENCE GUIDE</w:t>
            </w:r>
          </w:p>
        </w:tc>
      </w:tr>
      <w:tr w:rsidTr="007418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t>The evidence guide provides advice on assessment and must be read in conjunction with the performance criteria, required skills and knowledge, range statement and the Assessment Guidelines for the Training Package.</w:t>
            </w:r>
          </w:p>
        </w:tc>
      </w:tr>
      <w:tr w:rsidTr="00741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p>
        </w:tc>
      </w:tr>
      <w:tr w:rsidTr="00741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r w:rsidRPr="00B9591E">
              <w:t>The evidence required to demonstrate competency in this unit must be relevant to workplace operations and satisfy holistically all of the requirements of the perfo</w:t>
            </w:r>
            <w:r w:rsidRPr="00B9591E">
              <w:t xml:space="preserve">rmance criteria and required skills and knowledge and include achievement of the following: </w:t>
            </w:r>
          </w:p>
          <w:p w:rsidR="00000000" w:rsidRPr="00B9591E" w:rsidP="00B9591E">
            <w:pPr>
              <w:pStyle w:val="ListBullet"/>
            </w:pPr>
            <w:r w:rsidRPr="00B9591E">
              <w:t>select the correct tools and equipment</w:t>
            </w:r>
          </w:p>
          <w:p w:rsidR="00000000" w:rsidRPr="00B9591E" w:rsidP="00B9591E">
            <w:pPr>
              <w:pStyle w:val="ListBullet"/>
            </w:pPr>
            <w:r w:rsidRPr="00B9591E">
              <w:t>apply appropriate methods to install and maintain electric fences</w:t>
            </w:r>
          </w:p>
          <w:p w:rsidR="00000000" w:rsidRPr="00B9591E" w:rsidP="00B9591E">
            <w:pPr>
              <w:pStyle w:val="ListBullet"/>
            </w:pPr>
            <w:r w:rsidRPr="00B9591E">
              <w:t>erect fences to contour</w:t>
            </w:r>
          </w:p>
          <w:p w:rsidR="00000000" w:rsidRPr="00B9591E" w:rsidP="00B9591E">
            <w:pPr>
              <w:pStyle w:val="ListBullet"/>
            </w:pPr>
            <w:r w:rsidRPr="00B9591E">
              <w:t>safely install components without</w:t>
            </w:r>
            <w:r w:rsidRPr="00B9591E">
              <w:t xml:space="preserve"> damage</w:t>
            </w:r>
          </w:p>
          <w:p w:rsidR="00000000" w:rsidP="00B9591E">
            <w:pPr>
              <w:pStyle w:val="ListBullet"/>
              <w:rPr>
                <w:lang w:val="en-NZ"/>
              </w:rPr>
            </w:pPr>
            <w:r w:rsidRPr="00B9591E">
              <w:t>dismantle and transport fences.</w:t>
            </w:r>
          </w:p>
        </w:tc>
      </w:tr>
      <w:tr w:rsidTr="00741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r w:rsidRPr="00B9591E">
              <w:t xml:space="preserve">Competency requires the application of work practices under work conditions.  Selection and use of resources for some worksites may differ </w:t>
            </w:r>
            <w:r w:rsidRPr="00B9591E">
              <w:t>due to the regional or enterprise circumstances.</w:t>
            </w:r>
          </w:p>
        </w:tc>
      </w:tr>
    </w:tbl>
    <w:p w:rsidR="00741855" w:rsidP="00B9591E">
      <w:pPr>
        <w:pStyle w:val="BodyText"/>
      </w:pPr>
    </w:p>
    <w:p w:rsidR="00741855" w:rsidP="00B9591E">
      <w:pPr>
        <w:pStyle w:val="BodyText"/>
      </w:pPr>
    </w:p>
    <w:p w:rsidR="00000000" w:rsidRPr="00B9591E" w:rsidP="00B9591E">
      <w:pPr>
        <w:pStyle w:val="Heading1"/>
      </w:pPr>
      <w:bookmarkStart w:id="11" w:name="O_248520"/>
      <w:bookmarkEnd w:id="11"/>
      <w:r w:rsidRPr="00B9591E">
        <w:t>Range Statement</w:t>
      </w:r>
    </w:p>
    <w:tbl>
      <w:tblPr>
        <w:tblW w:w="0" w:type="auto"/>
        <w:tblLayout w:type="fixed"/>
        <w:tblCellMar>
          <w:left w:w="62" w:type="dxa"/>
          <w:right w:w="62" w:type="dxa"/>
        </w:tblCellMar>
        <w:tblLook w:val="0000"/>
      </w:tblPr>
      <w:tblGrid>
        <w:gridCol w:w="3470"/>
        <w:gridCol w:w="5052"/>
      </w:tblGrid>
      <w:tr w:rsidTr="007418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RANGE STATEMENT</w:t>
            </w:r>
          </w:p>
        </w:tc>
      </w:tr>
      <w:tr w:rsidTr="007418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t>The range statement relates to the unit of competency as a whole.</w:t>
            </w:r>
          </w:p>
        </w:tc>
      </w:tr>
      <w:tr w:rsidTr="00741855">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t>Electric fences: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r w:rsidRPr="00B9591E">
              <w:t>any electric fencing system components such as:</w:t>
            </w:r>
          </w:p>
          <w:p w:rsidR="00000000" w:rsidRPr="00B9591E" w:rsidP="00B9591E">
            <w:pPr>
              <w:pStyle w:val="ListBullet"/>
            </w:pPr>
            <w:r w:rsidRPr="00B9591E">
              <w:t>portable live posts</w:t>
            </w:r>
          </w:p>
          <w:p w:rsidR="00000000" w:rsidRPr="00B9591E" w:rsidP="00B9591E">
            <w:pPr>
              <w:pStyle w:val="ListBullet"/>
            </w:pPr>
            <w:r w:rsidRPr="00B9591E">
              <w:t>insulators</w:t>
            </w:r>
          </w:p>
          <w:p w:rsidR="00000000" w:rsidRPr="00B9591E" w:rsidP="00B9591E">
            <w:pPr>
              <w:pStyle w:val="ListBullet"/>
            </w:pPr>
            <w:r w:rsidRPr="00B9591E">
              <w:t>energiser and wire.</w:t>
            </w:r>
          </w:p>
        </w:tc>
      </w:tr>
    </w:tbl>
    <w:p w:rsidR="00741855" w:rsidP="00B9591E">
      <w:pPr>
        <w:pStyle w:val="BodyText"/>
      </w:pPr>
    </w:p>
    <w:p w:rsidR="00741855" w:rsidP="00B9591E">
      <w:pPr>
        <w:pStyle w:val="BodyText"/>
      </w:pPr>
    </w:p>
    <w:p w:rsidR="00000000" w:rsidRPr="00B9591E" w:rsidP="00B9591E">
      <w:pPr>
        <w:pStyle w:val="Heading1"/>
      </w:pPr>
      <w:bookmarkStart w:id="12" w:name="O_188029"/>
      <w:bookmarkEnd w:id="12"/>
      <w:r w:rsidRPr="00B9591E">
        <w:t>Unit Sector(s)</w:t>
      </w:r>
    </w:p>
    <w:tbl>
      <w:tblPr>
        <w:tblW w:w="0" w:type="auto"/>
        <w:tblLayout w:type="fixed"/>
        <w:tblCellMar>
          <w:left w:w="62" w:type="dxa"/>
          <w:right w:w="62" w:type="dxa"/>
        </w:tblCellMar>
        <w:tblLook w:val="0000"/>
      </w:tblPr>
      <w:tblGrid>
        <w:gridCol w:w="2600"/>
        <w:gridCol w:w="5922"/>
      </w:tblGrid>
      <w:tr w:rsidTr="00741855">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r w:rsidRPr="00B9591E">
              <w:t>Infrastructure</w:t>
            </w:r>
          </w:p>
        </w:tc>
      </w:tr>
    </w:tbl>
    <w:p w:rsidR="00741855" w:rsidP="00B9591E">
      <w:pPr>
        <w:pStyle w:val="BodyText"/>
      </w:pPr>
    </w:p>
    <w:p w:rsidR="00741855" w:rsidP="00B9591E">
      <w:pPr>
        <w:pStyle w:val="BodyText"/>
      </w:pPr>
    </w:p>
    <w:p w:rsidR="00000000" w:rsidRPr="00B9591E" w:rsidP="00B9591E">
      <w:pPr>
        <w:pStyle w:val="Heading1"/>
      </w:pPr>
      <w:bookmarkStart w:id="13" w:name="O_188026"/>
      <w:bookmarkEnd w:id="13"/>
      <w:r w:rsidRPr="00B9591E">
        <w:t>Co-requisite units</w:t>
      </w:r>
    </w:p>
    <w:tbl>
      <w:tblPr>
        <w:tblW w:w="0" w:type="auto"/>
        <w:tblLayout w:type="fixed"/>
        <w:tblCellMar>
          <w:left w:w="62" w:type="dxa"/>
          <w:right w:w="62" w:type="dxa"/>
        </w:tblCellMar>
        <w:tblLook w:val="0000"/>
      </w:tblPr>
      <w:tblGrid>
        <w:gridCol w:w="2641"/>
        <w:gridCol w:w="1322"/>
        <w:gridCol w:w="4559"/>
      </w:tblGrid>
      <w:tr w:rsidTr="007418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p>
        </w:tc>
      </w:tr>
      <w:tr w:rsidTr="007418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p>
        </w:tc>
      </w:tr>
      <w:tr w:rsidTr="007418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p>
        </w:tc>
      </w:tr>
    </w:tbl>
    <w:p w:rsidR="00741855" w:rsidP="00B9591E">
      <w:pPr>
        <w:pStyle w:val="BodyText"/>
      </w:pPr>
    </w:p>
    <w:p w:rsidR="00741855" w:rsidP="00B9591E">
      <w:pPr>
        <w:pStyle w:val="BodyText"/>
      </w:pPr>
    </w:p>
    <w:p w:rsidR="00000000" w:rsidRPr="00B9591E" w:rsidP="00B9591E">
      <w:pPr>
        <w:pStyle w:val="Heading1"/>
      </w:pPr>
      <w:bookmarkStart w:id="14" w:name="O_188028"/>
      <w:bookmarkEnd w:id="14"/>
      <w:r w:rsidRPr="00B9591E">
        <w:t>Competency field</w:t>
      </w:r>
    </w:p>
    <w:tbl>
      <w:tblPr>
        <w:tblW w:w="0" w:type="auto"/>
        <w:tblLayout w:type="fixed"/>
        <w:tblCellMar>
          <w:left w:w="62" w:type="dxa"/>
          <w:right w:w="62" w:type="dxa"/>
        </w:tblCellMar>
        <w:tblLook w:val="0000"/>
      </w:tblPr>
      <w:tblGrid>
        <w:gridCol w:w="2784"/>
        <w:gridCol w:w="5738"/>
      </w:tblGrid>
      <w:tr w:rsidTr="0074185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91E">
            <w:pPr>
              <w:pStyle w:val="BodyText"/>
              <w:rPr>
                <w:lang w:val="en-NZ"/>
              </w:rPr>
            </w:pPr>
            <w:r w:rsidRPr="00B959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91E" w:rsidP="00B9591E">
            <w:pPr>
              <w:pStyle w:val="BodyText"/>
            </w:pPr>
          </w:p>
        </w:tc>
      </w:tr>
    </w:tbl>
    <w:p w:rsidR="00741855" w:rsidP="00B9591E">
      <w:pPr>
        <w:pStyle w:val="BodyText"/>
      </w:pPr>
    </w:p>
    <w:p w:rsidR="00741855" w:rsidP="00B9591E">
      <w:pPr>
        <w:pStyle w:val="BodyText"/>
      </w:pPr>
    </w:p>
    <w:p w:rsidR="00000000" w:rsidRPr="00B9591E" w:rsidP="00B9591E"/>
    <w:sectPr w:rsidSect="00B95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855" w:rsidP="00741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55" w:rsidP="00B95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1855" w:rsidP="00B959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41855" w:rsidP="00B959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855" w:rsidP="007418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55" w:rsidP="00B9591E">
    <w:pPr>
      <w:pStyle w:val="Header"/>
      <w:framePr w:wrap="around"/>
    </w:pPr>
    <w:r>
      <w:fldChar w:fldCharType="begin"/>
    </w:r>
    <w:r>
      <w:instrText xml:space="preserve"> TITLE   \* MERGEFORMAT </w:instrText>
    </w:r>
    <w:r>
      <w:fldChar w:fldCharType="separate"/>
    </w:r>
    <w:r>
      <w:t>AHCINF201A Carry out basic electric fencing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1855" w:rsidP="00B959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385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2A81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9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91E"/>
    <w:pPr>
      <w:spacing w:before="360" w:after="60"/>
      <w:outlineLvl w:val="0"/>
    </w:pPr>
    <w:rPr>
      <w:sz w:val="32"/>
    </w:rPr>
  </w:style>
  <w:style w:type="paragraph" w:styleId="Heading2">
    <w:name w:val="heading 2"/>
    <w:basedOn w:val="HeadingBase"/>
    <w:next w:val="BodyText"/>
    <w:link w:val="Heading2Char"/>
    <w:qFormat/>
    <w:rsid w:val="00B9591E"/>
    <w:pPr>
      <w:keepLines/>
      <w:spacing w:before="240" w:after="120"/>
      <w:outlineLvl w:val="1"/>
    </w:pPr>
    <w:rPr>
      <w:sz w:val="28"/>
      <w:szCs w:val="40"/>
    </w:rPr>
  </w:style>
  <w:style w:type="paragraph" w:styleId="Heading3">
    <w:name w:val="heading 3"/>
    <w:basedOn w:val="HeadingBase"/>
    <w:next w:val="BodyText"/>
    <w:link w:val="Heading3Char"/>
    <w:qFormat/>
    <w:rsid w:val="00B9591E"/>
    <w:pPr>
      <w:spacing w:before="180" w:after="120"/>
      <w:outlineLvl w:val="2"/>
    </w:pPr>
    <w:rPr>
      <w:spacing w:val="-10"/>
      <w:kern w:val="32"/>
    </w:rPr>
  </w:style>
  <w:style w:type="paragraph" w:styleId="Heading4">
    <w:name w:val="heading 4"/>
    <w:basedOn w:val="HeadingBase"/>
    <w:next w:val="BodyText"/>
    <w:link w:val="Heading4Char"/>
    <w:qFormat/>
    <w:rsid w:val="00B9591E"/>
    <w:pPr>
      <w:spacing w:before="160" w:after="120"/>
      <w:outlineLvl w:val="3"/>
    </w:pPr>
    <w:rPr>
      <w:sz w:val="22"/>
    </w:rPr>
  </w:style>
  <w:style w:type="paragraph" w:styleId="Heading5">
    <w:name w:val="heading 5"/>
    <w:basedOn w:val="HeadingBase"/>
    <w:next w:val="Normal"/>
    <w:link w:val="Heading5Char"/>
    <w:qFormat/>
    <w:rsid w:val="00B9591E"/>
    <w:pPr>
      <w:spacing w:before="80"/>
      <w:outlineLvl w:val="4"/>
    </w:pPr>
    <w:rPr>
      <w:color w:val="918585"/>
      <w:sz w:val="20"/>
    </w:rPr>
  </w:style>
  <w:style w:type="paragraph" w:styleId="Heading6">
    <w:name w:val="heading 6"/>
    <w:basedOn w:val="HeadingBase"/>
    <w:next w:val="Normal"/>
    <w:link w:val="Heading6Char"/>
    <w:qFormat/>
    <w:rsid w:val="00B9591E"/>
    <w:pPr>
      <w:spacing w:before="60"/>
      <w:outlineLvl w:val="5"/>
    </w:pPr>
    <w:rPr>
      <w:color w:val="918585"/>
      <w:sz w:val="20"/>
    </w:rPr>
  </w:style>
  <w:style w:type="paragraph" w:styleId="Heading7">
    <w:name w:val="heading 7"/>
    <w:basedOn w:val="Normal"/>
    <w:next w:val="Normal"/>
    <w:link w:val="Heading7Char"/>
    <w:qFormat/>
    <w:rsid w:val="00B9591E"/>
    <w:pPr>
      <w:ind w:left="720"/>
      <w:outlineLvl w:val="6"/>
    </w:pPr>
    <w:rPr>
      <w:i/>
    </w:rPr>
  </w:style>
  <w:style w:type="paragraph" w:styleId="Heading8">
    <w:name w:val="heading 8"/>
    <w:basedOn w:val="Normal"/>
    <w:next w:val="Normal"/>
    <w:link w:val="Heading8Char"/>
    <w:qFormat/>
    <w:rsid w:val="00B9591E"/>
    <w:pPr>
      <w:ind w:left="720"/>
      <w:outlineLvl w:val="7"/>
    </w:pPr>
    <w:rPr>
      <w:i/>
    </w:rPr>
  </w:style>
  <w:style w:type="paragraph" w:styleId="Heading9">
    <w:name w:val="heading 9"/>
    <w:basedOn w:val="Normal"/>
    <w:next w:val="Normal"/>
    <w:link w:val="Heading9Char"/>
    <w:qFormat/>
    <w:rsid w:val="00B9591E"/>
    <w:pPr>
      <w:ind w:left="720"/>
      <w:outlineLvl w:val="8"/>
    </w:pPr>
    <w:rPr>
      <w:i/>
    </w:rPr>
  </w:style>
  <w:style w:type="character" w:default="1" w:styleId="DefaultParagraphFont">
    <w:name w:val="Default Paragraph Font"/>
    <w:uiPriority w:val="1"/>
    <w:unhideWhenUsed/>
    <w:rsid w:val="00B95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91E"/>
  </w:style>
  <w:style w:type="character" w:customStyle="1" w:styleId="Heading1Char">
    <w:name w:val="Heading 1 Char"/>
    <w:basedOn w:val="DefaultParagraphFont"/>
    <w:link w:val="Heading1"/>
    <w:rsid w:val="00B9591E"/>
    <w:rPr>
      <w:rFonts w:ascii="Times New Roman" w:eastAsia="Times New Roman" w:hAnsi="Times New Roman" w:cs="Times New Roman"/>
      <w:b/>
      <w:sz w:val="32"/>
      <w:szCs w:val="20"/>
      <w:lang w:eastAsia="en-US"/>
    </w:rPr>
  </w:style>
  <w:style w:type="paragraph" w:styleId="BodyText">
    <w:name w:val="Body Text"/>
    <w:basedOn w:val="Normal"/>
    <w:link w:val="BodyTextChar"/>
    <w:rsid w:val="00B959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91E"/>
    <w:rPr>
      <w:rFonts w:ascii="Times New Roman" w:eastAsia="Times New Roman" w:hAnsi="Times New Roman" w:cs="Times New Roman"/>
      <w:sz w:val="24"/>
      <w:lang w:val="en-US" w:eastAsia="en-US"/>
    </w:rPr>
  </w:style>
  <w:style w:type="paragraph" w:styleId="Footer">
    <w:name w:val="footer"/>
    <w:basedOn w:val="Normal"/>
    <w:link w:val="FooterChar"/>
    <w:rsid w:val="00B95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91E"/>
    <w:rPr>
      <w:rFonts w:ascii="Times New Roman" w:eastAsia="Times New Roman" w:hAnsi="Times New Roman" w:cs="Times New Roman"/>
      <w:sz w:val="16"/>
      <w:lang w:val="en-US" w:eastAsia="en-US"/>
    </w:rPr>
  </w:style>
  <w:style w:type="paragraph" w:styleId="List">
    <w:name w:val="List"/>
    <w:basedOn w:val="BodyText"/>
    <w:next w:val="BodyText"/>
    <w:rsid w:val="00B9591E"/>
    <w:pPr>
      <w:tabs>
        <w:tab w:val="left" w:pos="340"/>
      </w:tabs>
      <w:spacing w:before="60" w:after="60"/>
      <w:ind w:left="340" w:hanging="340"/>
    </w:pPr>
  </w:style>
  <w:style w:type="paragraph" w:styleId="ListBullet">
    <w:name w:val="List Bullet"/>
    <w:basedOn w:val="List"/>
    <w:rsid w:val="00B9591E"/>
    <w:pPr>
      <w:numPr>
        <w:numId w:val="12"/>
      </w:numPr>
      <w:tabs>
        <w:tab w:val="clear" w:pos="340"/>
      </w:tabs>
      <w:spacing w:before="40" w:after="40"/>
    </w:pPr>
  </w:style>
  <w:style w:type="character" w:customStyle="1" w:styleId="SpecialBold">
    <w:name w:val="Special Bold"/>
    <w:basedOn w:val="DefaultParagraphFont"/>
    <w:rsid w:val="00B9591E"/>
    <w:rPr>
      <w:b/>
      <w:spacing w:val="0"/>
    </w:rPr>
  </w:style>
  <w:style w:type="paragraph" w:styleId="Header">
    <w:name w:val="header"/>
    <w:basedOn w:val="Normal"/>
    <w:link w:val="HeaderChar"/>
    <w:rsid w:val="00B95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9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591E"/>
    <w:pPr>
      <w:spacing w:before="240" w:after="120"/>
      <w:outlineLvl w:val="0"/>
    </w:pPr>
    <w:rPr>
      <w:rFonts w:ascii="Times New Roman" w:hAnsi="Times New Roman"/>
      <w:b/>
      <w:sz w:val="28"/>
    </w:rPr>
  </w:style>
  <w:style w:type="paragraph" w:customStyle="1" w:styleId="AllowPageBreak">
    <w:name w:val="AllowPageBreak"/>
    <w:rsid w:val="00B959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91E"/>
    <w:pPr>
      <w:tabs>
        <w:tab w:val="left" w:pos="680"/>
      </w:tabs>
      <w:spacing w:before="60" w:after="60"/>
      <w:ind w:left="680" w:hanging="340"/>
    </w:pPr>
  </w:style>
  <w:style w:type="character" w:customStyle="1" w:styleId="Heading2Char">
    <w:name w:val="Heading 2 Char"/>
    <w:basedOn w:val="DefaultParagraphFont"/>
    <w:link w:val="Heading2"/>
    <w:rsid w:val="00B95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9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9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91E"/>
    <w:rPr>
      <w:rFonts w:ascii="Courier New" w:eastAsia="Times New Roman" w:hAnsi="Courier New" w:cs="Times New Roman"/>
      <w:i/>
      <w:szCs w:val="20"/>
      <w:lang w:val="en-US" w:eastAsia="en-US"/>
    </w:rPr>
  </w:style>
  <w:style w:type="paragraph" w:customStyle="1" w:styleId="HeadingBase">
    <w:name w:val="Heading Base"/>
    <w:rsid w:val="00B95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91E"/>
    <w:pPr>
      <w:tabs>
        <w:tab w:val="right" w:leader="dot" w:pos="9072"/>
      </w:tabs>
      <w:ind w:left="567"/>
    </w:pPr>
    <w:rPr>
      <w:szCs w:val="22"/>
    </w:rPr>
  </w:style>
  <w:style w:type="paragraph" w:customStyle="1" w:styleId="TOCBase">
    <w:name w:val="TOC Base"/>
    <w:rsid w:val="00B95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91E"/>
    <w:pPr>
      <w:tabs>
        <w:tab w:val="right" w:leader="dot" w:pos="9072"/>
      </w:tabs>
      <w:spacing w:before="40" w:after="40"/>
      <w:ind w:left="284"/>
    </w:pPr>
    <w:rPr>
      <w:rFonts w:ascii="Times New Roman" w:hAnsi="Times New Roman"/>
    </w:rPr>
  </w:style>
  <w:style w:type="paragraph" w:styleId="TOC1">
    <w:name w:val="toc 1"/>
    <w:basedOn w:val="TOCBase"/>
    <w:next w:val="Normal"/>
    <w:rsid w:val="00B959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91E"/>
    <w:pPr>
      <w:spacing w:before="5040"/>
      <w:jc w:val="center"/>
    </w:pPr>
    <w:rPr>
      <w:sz w:val="48"/>
      <w:szCs w:val="72"/>
      <w:lang w:val="en-US"/>
    </w:rPr>
  </w:style>
  <w:style w:type="character" w:customStyle="1" w:styleId="TitleChar">
    <w:name w:val="Title Char"/>
    <w:basedOn w:val="DefaultParagraphFont"/>
    <w:link w:val="Title"/>
    <w:rsid w:val="00B95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91E"/>
    <w:pPr>
      <w:tabs>
        <w:tab w:val="left" w:pos="3600"/>
        <w:tab w:val="left" w:pos="3958"/>
      </w:tabs>
    </w:pPr>
  </w:style>
  <w:style w:type="paragraph" w:customStyle="1" w:styleId="Note">
    <w:name w:val="Note"/>
    <w:basedOn w:val="BodyText"/>
    <w:rsid w:val="00B95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91E"/>
    <w:pPr>
      <w:framePr w:wrap="auto" w:hAnchor="text" w:y="6049"/>
    </w:pPr>
    <w:rPr>
      <w:color w:val="000000"/>
      <w:sz w:val="40"/>
    </w:rPr>
  </w:style>
  <w:style w:type="paragraph" w:customStyle="1" w:styleId="TOCTitle">
    <w:name w:val="TOCTitle"/>
    <w:basedOn w:val="Heading1"/>
    <w:rsid w:val="00B9591E"/>
    <w:pPr>
      <w:spacing w:after="240"/>
      <w:jc w:val="center"/>
      <w:outlineLvl w:val="9"/>
    </w:pPr>
    <w:rPr>
      <w:caps/>
    </w:rPr>
  </w:style>
  <w:style w:type="paragraph" w:customStyle="1" w:styleId="Version">
    <w:name w:val="Version"/>
    <w:rsid w:val="00B959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91E"/>
    <w:pPr>
      <w:numPr>
        <w:numId w:val="13"/>
      </w:numPr>
      <w:tabs>
        <w:tab w:val="clear" w:pos="680"/>
      </w:tabs>
    </w:pPr>
  </w:style>
  <w:style w:type="paragraph" w:styleId="Index1">
    <w:name w:val="index 1"/>
    <w:basedOn w:val="Normal"/>
    <w:next w:val="Normal"/>
    <w:semiHidden/>
    <w:rsid w:val="00B9591E"/>
    <w:pPr>
      <w:keepNext w:val="0"/>
      <w:tabs>
        <w:tab w:val="right" w:pos="4176"/>
      </w:tabs>
      <w:ind w:left="198" w:hanging="198"/>
    </w:pPr>
    <w:rPr>
      <w:rFonts w:ascii="Garamond" w:hAnsi="Garamond"/>
    </w:rPr>
  </w:style>
  <w:style w:type="paragraph" w:styleId="IndexHeading">
    <w:name w:val="index heading"/>
    <w:basedOn w:val="Normal"/>
    <w:next w:val="Index1"/>
    <w:semiHidden/>
    <w:rsid w:val="00B9591E"/>
    <w:pPr>
      <w:spacing w:before="120" w:after="120"/>
    </w:pPr>
    <w:rPr>
      <w:rFonts w:ascii="Arial" w:hAnsi="Arial"/>
      <w:b/>
      <w:color w:val="918585"/>
      <w:sz w:val="24"/>
    </w:rPr>
  </w:style>
  <w:style w:type="paragraph" w:customStyle="1" w:styleId="Chapter">
    <w:name w:val="Chapter"/>
    <w:basedOn w:val="Normal"/>
    <w:rsid w:val="00B9591E"/>
    <w:pPr>
      <w:spacing w:before="240"/>
    </w:pPr>
    <w:rPr>
      <w:rFonts w:ascii="Times New Roman" w:hAnsi="Times New Roman"/>
      <w:smallCaps/>
      <w:spacing w:val="80"/>
      <w:sz w:val="28"/>
    </w:rPr>
  </w:style>
  <w:style w:type="paragraph" w:customStyle="1" w:styleId="InChapter">
    <w:name w:val="InChapter"/>
    <w:basedOn w:val="Heading3"/>
    <w:rsid w:val="00B9591E"/>
    <w:pPr>
      <w:spacing w:after="240"/>
      <w:outlineLvl w:val="9"/>
    </w:pPr>
    <w:rPr>
      <w:noProof/>
    </w:rPr>
  </w:style>
  <w:style w:type="paragraph" w:styleId="Index2">
    <w:name w:val="index 2"/>
    <w:basedOn w:val="Normal"/>
    <w:next w:val="Normal"/>
    <w:semiHidden/>
    <w:rsid w:val="00B9591E"/>
    <w:pPr>
      <w:tabs>
        <w:tab w:val="right" w:pos="4176"/>
      </w:tabs>
      <w:ind w:left="568" w:hanging="284"/>
    </w:pPr>
    <w:rPr>
      <w:rFonts w:ascii="Garamond" w:hAnsi="Garamond"/>
    </w:rPr>
  </w:style>
  <w:style w:type="paragraph" w:customStyle="1" w:styleId="Byline">
    <w:name w:val="Byline"/>
    <w:rsid w:val="00B95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91E"/>
    <w:pPr>
      <w:tabs>
        <w:tab w:val="clear" w:pos="3600"/>
        <w:tab w:val="clear" w:pos="3958"/>
      </w:tabs>
      <w:jc w:val="right"/>
    </w:pPr>
  </w:style>
  <w:style w:type="character" w:styleId="Emphasis">
    <w:name w:val="Emphasis"/>
    <w:basedOn w:val="DefaultParagraphFont"/>
    <w:qFormat/>
    <w:rsid w:val="00B9591E"/>
    <w:rPr>
      <w:i/>
    </w:rPr>
  </w:style>
  <w:style w:type="paragraph" w:styleId="Caption">
    <w:name w:val="caption"/>
    <w:basedOn w:val="BodyText"/>
    <w:next w:val="Normal"/>
    <w:qFormat/>
    <w:rsid w:val="00B9591E"/>
    <w:pPr>
      <w:framePr w:w="2268" w:hSpace="181" w:vSpace="181" w:wrap="around" w:vAnchor="text" w:hAnchor="page" w:x="1135" w:y="285" w:anchorLock="1"/>
    </w:pPr>
    <w:rPr>
      <w:i/>
    </w:rPr>
  </w:style>
  <w:style w:type="paragraph" w:customStyle="1" w:styleId="MiniTOCTitle">
    <w:name w:val="MiniTOCTitle"/>
    <w:basedOn w:val="Heading4"/>
    <w:rsid w:val="00B9591E"/>
    <w:pPr>
      <w:spacing w:before="240"/>
      <w:outlineLvl w:val="9"/>
    </w:pPr>
    <w:rPr>
      <w:noProof/>
      <w:sz w:val="24"/>
    </w:rPr>
  </w:style>
  <w:style w:type="paragraph" w:customStyle="1" w:styleId="MiniTOCItem">
    <w:name w:val="MiniTOCItem"/>
    <w:basedOn w:val="ListBullet"/>
    <w:rsid w:val="00B9591E"/>
    <w:pPr>
      <w:numPr>
        <w:numId w:val="0"/>
      </w:numPr>
      <w:tabs>
        <w:tab w:val="right" w:leader="dot" w:pos="6521"/>
      </w:tabs>
      <w:spacing w:before="0" w:after="0"/>
    </w:pPr>
  </w:style>
  <w:style w:type="paragraph" w:customStyle="1" w:styleId="TOFTitle">
    <w:name w:val="TOFTitle"/>
    <w:basedOn w:val="TOCTitle"/>
    <w:rsid w:val="00B9591E"/>
  </w:style>
  <w:style w:type="paragraph" w:styleId="TableofFigures">
    <w:name w:val="table of figures"/>
    <w:basedOn w:val="Normal"/>
    <w:next w:val="Normal"/>
    <w:semiHidden/>
    <w:rsid w:val="00B9591E"/>
    <w:pPr>
      <w:tabs>
        <w:tab w:val="right" w:leader="dot" w:pos="9072"/>
      </w:tabs>
      <w:ind w:left="970" w:hanging="403"/>
    </w:pPr>
    <w:rPr>
      <w:rFonts w:ascii="Times New Roman" w:hAnsi="Times New Roman"/>
      <w:b/>
    </w:rPr>
  </w:style>
  <w:style w:type="paragraph" w:styleId="ListNumber">
    <w:name w:val="List Number"/>
    <w:basedOn w:val="List"/>
    <w:rsid w:val="00B9591E"/>
    <w:pPr>
      <w:numPr>
        <w:numId w:val="10"/>
      </w:numPr>
    </w:pPr>
  </w:style>
  <w:style w:type="character" w:customStyle="1" w:styleId="WingdingSymbols">
    <w:name w:val="Wingding Symbols"/>
    <w:rsid w:val="00B9591E"/>
    <w:rPr>
      <w:rFonts w:ascii="Wingdings" w:hAnsi="Wingdings"/>
    </w:rPr>
  </w:style>
  <w:style w:type="paragraph" w:customStyle="1" w:styleId="TableHeading">
    <w:name w:val="Table Heading"/>
    <w:basedOn w:val="HeadingBase"/>
    <w:rsid w:val="00B9591E"/>
    <w:pPr>
      <w:keepLines/>
      <w:pBdr>
        <w:bottom w:val="single" w:sz="6" w:space="1" w:color="918585"/>
      </w:pBdr>
      <w:spacing w:before="240"/>
    </w:pPr>
  </w:style>
  <w:style w:type="character" w:customStyle="1" w:styleId="HotSpot">
    <w:name w:val="HotSpot"/>
    <w:rsid w:val="00B9591E"/>
    <w:rPr>
      <w:color w:val="0033CC"/>
      <w:u w:val="none"/>
    </w:rPr>
  </w:style>
  <w:style w:type="paragraph" w:customStyle="1" w:styleId="BodyTextRight">
    <w:name w:val="Body Text Right"/>
    <w:basedOn w:val="BodyText"/>
    <w:rsid w:val="00B9591E"/>
    <w:pPr>
      <w:spacing w:before="0" w:after="0"/>
      <w:jc w:val="right"/>
    </w:pPr>
  </w:style>
  <w:style w:type="paragraph" w:styleId="Index3">
    <w:name w:val="index 3"/>
    <w:basedOn w:val="ListNumber2"/>
    <w:next w:val="Normal"/>
    <w:semiHidden/>
    <w:rsid w:val="00B9591E"/>
    <w:pPr>
      <w:numPr>
        <w:numId w:val="0"/>
      </w:numPr>
      <w:tabs>
        <w:tab w:val="right" w:leader="dot" w:pos="4176"/>
      </w:tabs>
    </w:pPr>
  </w:style>
  <w:style w:type="paragraph" w:styleId="ListNumber2">
    <w:name w:val="List Number 2"/>
    <w:basedOn w:val="List2"/>
    <w:rsid w:val="00B9591E"/>
    <w:pPr>
      <w:numPr>
        <w:numId w:val="9"/>
      </w:numPr>
      <w:tabs>
        <w:tab w:val="clear" w:pos="1060"/>
      </w:tabs>
    </w:pPr>
  </w:style>
  <w:style w:type="paragraph" w:customStyle="1" w:styleId="MarginNote">
    <w:name w:val="Margin Note"/>
    <w:basedOn w:val="BodyText"/>
    <w:rsid w:val="00B95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9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91E"/>
    <w:rPr>
      <w:sz w:val="32"/>
    </w:rPr>
  </w:style>
  <w:style w:type="paragraph" w:customStyle="1" w:styleId="HeadingProcedure">
    <w:name w:val="Heading Procedure"/>
    <w:basedOn w:val="HeadingBase"/>
    <w:next w:val="Normal"/>
    <w:rsid w:val="00B9591E"/>
    <w:pPr>
      <w:tabs>
        <w:tab w:val="left" w:pos="0"/>
      </w:tabs>
      <w:spacing w:before="120" w:after="60"/>
    </w:pPr>
    <w:rPr>
      <w:i/>
      <w:color w:val="918585"/>
      <w:sz w:val="22"/>
    </w:rPr>
  </w:style>
  <w:style w:type="paragraph" w:customStyle="1" w:styleId="TableBodyText">
    <w:name w:val="Table Body Text"/>
    <w:basedOn w:val="BodyText"/>
    <w:rsid w:val="00B9591E"/>
    <w:pPr>
      <w:spacing w:before="60" w:after="60"/>
    </w:pPr>
  </w:style>
  <w:style w:type="paragraph" w:styleId="ListContinue">
    <w:name w:val="List Continue"/>
    <w:basedOn w:val="List"/>
    <w:rsid w:val="00B9591E"/>
    <w:pPr>
      <w:ind w:firstLine="0"/>
    </w:pPr>
  </w:style>
  <w:style w:type="paragraph" w:customStyle="1" w:styleId="ListNote">
    <w:name w:val="List Note"/>
    <w:basedOn w:val="List"/>
    <w:rsid w:val="00B9591E"/>
    <w:pPr>
      <w:pBdr>
        <w:top w:val="single" w:sz="6" w:space="2" w:color="918585"/>
        <w:bottom w:val="single" w:sz="6" w:space="2" w:color="918585"/>
      </w:pBdr>
      <w:tabs>
        <w:tab w:val="left" w:pos="1021"/>
      </w:tabs>
      <w:ind w:firstLine="0"/>
    </w:pPr>
  </w:style>
  <w:style w:type="paragraph" w:customStyle="1" w:styleId="Warning">
    <w:name w:val="Warning"/>
    <w:basedOn w:val="BodyText"/>
    <w:rsid w:val="00B9591E"/>
    <w:pPr>
      <w:shd w:val="clear" w:color="auto" w:fill="D9D9D9"/>
      <w:tabs>
        <w:tab w:val="left" w:pos="992"/>
      </w:tabs>
      <w:ind w:left="119" w:right="119"/>
    </w:pPr>
    <w:rPr>
      <w:sz w:val="20"/>
    </w:rPr>
  </w:style>
  <w:style w:type="paragraph" w:customStyle="1" w:styleId="MarginIcons">
    <w:name w:val="Margin Icons"/>
    <w:basedOn w:val="BodyText"/>
    <w:rsid w:val="00B95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91E"/>
    <w:rPr>
      <w:rFonts w:ascii="Courier New" w:hAnsi="Courier New"/>
    </w:rPr>
  </w:style>
  <w:style w:type="paragraph" w:customStyle="1" w:styleId="NoteBullet">
    <w:name w:val="Note Bullet"/>
    <w:basedOn w:val="Note"/>
    <w:rsid w:val="00B9591E"/>
    <w:pPr>
      <w:tabs>
        <w:tab w:val="clear" w:pos="680"/>
      </w:tabs>
      <w:spacing w:before="60" w:after="60"/>
    </w:pPr>
  </w:style>
  <w:style w:type="paragraph" w:customStyle="1" w:styleId="SubHeading2">
    <w:name w:val="SubHeading2"/>
    <w:basedOn w:val="HeadingBase"/>
    <w:rsid w:val="00B9591E"/>
    <w:pPr>
      <w:spacing w:before="240" w:after="60"/>
    </w:pPr>
    <w:rPr>
      <w:sz w:val="20"/>
    </w:rPr>
  </w:style>
  <w:style w:type="paragraph" w:customStyle="1" w:styleId="SubHeading1">
    <w:name w:val="SubHeading1"/>
    <w:basedOn w:val="HeadingBase"/>
    <w:rsid w:val="00B9591E"/>
    <w:pPr>
      <w:spacing w:before="240" w:after="60"/>
    </w:pPr>
    <w:rPr>
      <w:color w:val="918585"/>
      <w:sz w:val="22"/>
    </w:rPr>
  </w:style>
  <w:style w:type="paragraph" w:customStyle="1" w:styleId="SideHeading">
    <w:name w:val="Side Heading"/>
    <w:basedOn w:val="HeadingBase"/>
    <w:rsid w:val="00B95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91E"/>
    <w:pPr>
      <w:tabs>
        <w:tab w:val="num" w:pos="360"/>
      </w:tabs>
    </w:pPr>
  </w:style>
  <w:style w:type="paragraph" w:styleId="PlainText">
    <w:name w:val="Plain Text"/>
    <w:basedOn w:val="Normal"/>
    <w:link w:val="PlainTextChar"/>
    <w:rsid w:val="00B9591E"/>
    <w:rPr>
      <w:sz w:val="20"/>
    </w:rPr>
  </w:style>
  <w:style w:type="character" w:customStyle="1" w:styleId="PlainTextChar">
    <w:name w:val="Plain Text Char"/>
    <w:basedOn w:val="DefaultParagraphFont"/>
    <w:link w:val="PlainText"/>
    <w:rsid w:val="00B959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91E"/>
    <w:rPr>
      <w:b/>
      <w:smallCaps/>
    </w:rPr>
  </w:style>
  <w:style w:type="paragraph" w:customStyle="1" w:styleId="TableListNumber">
    <w:name w:val="Table List Number"/>
    <w:basedOn w:val="ListNumber"/>
    <w:rsid w:val="00B9591E"/>
    <w:pPr>
      <w:numPr>
        <w:numId w:val="0"/>
      </w:numPr>
    </w:pPr>
  </w:style>
  <w:style w:type="paragraph" w:styleId="TOC4">
    <w:name w:val="toc 4"/>
    <w:basedOn w:val="TOCBase"/>
    <w:next w:val="Normal"/>
    <w:semiHidden/>
    <w:rsid w:val="00B9591E"/>
    <w:pPr>
      <w:tabs>
        <w:tab w:val="right" w:leader="dot" w:pos="9071"/>
      </w:tabs>
      <w:ind w:left="1701"/>
    </w:pPr>
  </w:style>
  <w:style w:type="paragraph" w:customStyle="1" w:styleId="ListAlpha">
    <w:name w:val="List Alpha"/>
    <w:basedOn w:val="List"/>
    <w:rsid w:val="00B9591E"/>
    <w:pPr>
      <w:numPr>
        <w:numId w:val="8"/>
      </w:numPr>
    </w:pPr>
  </w:style>
  <w:style w:type="paragraph" w:customStyle="1" w:styleId="ListAlpha2">
    <w:name w:val="List Alpha 2"/>
    <w:basedOn w:val="List2"/>
    <w:rsid w:val="00B9591E"/>
    <w:pPr>
      <w:numPr>
        <w:numId w:val="7"/>
      </w:numPr>
    </w:pPr>
  </w:style>
  <w:style w:type="paragraph" w:styleId="List3">
    <w:name w:val="List 3"/>
    <w:basedOn w:val="BodyText"/>
    <w:rsid w:val="00B9591E"/>
    <w:pPr>
      <w:tabs>
        <w:tab w:val="left" w:pos="1021"/>
      </w:tabs>
      <w:spacing w:before="60" w:after="60"/>
      <w:ind w:left="1020" w:hanging="340"/>
    </w:pPr>
  </w:style>
  <w:style w:type="paragraph" w:styleId="List4">
    <w:name w:val="List 4"/>
    <w:basedOn w:val="BodyText"/>
    <w:rsid w:val="00B9591E"/>
    <w:pPr>
      <w:tabs>
        <w:tab w:val="left" w:pos="1361"/>
      </w:tabs>
      <w:spacing w:before="60" w:after="60"/>
      <w:ind w:left="1361" w:hanging="340"/>
    </w:pPr>
  </w:style>
  <w:style w:type="paragraph" w:styleId="List5">
    <w:name w:val="List 5"/>
    <w:basedOn w:val="BodyText"/>
    <w:rsid w:val="00B9591E"/>
    <w:pPr>
      <w:tabs>
        <w:tab w:val="left" w:pos="1701"/>
      </w:tabs>
      <w:spacing w:before="60" w:after="60"/>
      <w:ind w:left="1701" w:hanging="340"/>
    </w:pPr>
  </w:style>
  <w:style w:type="paragraph" w:styleId="ListBullet3">
    <w:name w:val="List Bullet 3"/>
    <w:basedOn w:val="List3"/>
    <w:rsid w:val="00B9591E"/>
    <w:pPr>
      <w:numPr>
        <w:numId w:val="14"/>
      </w:numPr>
      <w:tabs>
        <w:tab w:val="clear" w:pos="1021"/>
      </w:tabs>
      <w:ind w:left="1037" w:hanging="357"/>
    </w:pPr>
  </w:style>
  <w:style w:type="paragraph" w:styleId="ListBullet4">
    <w:name w:val="List Bullet 4"/>
    <w:basedOn w:val="List4"/>
    <w:rsid w:val="00B9591E"/>
    <w:pPr>
      <w:numPr>
        <w:numId w:val="2"/>
      </w:numPr>
    </w:pPr>
  </w:style>
  <w:style w:type="paragraph" w:styleId="ListBullet5">
    <w:name w:val="List Bullet 5"/>
    <w:basedOn w:val="List5"/>
    <w:rsid w:val="00B9591E"/>
    <w:pPr>
      <w:numPr>
        <w:numId w:val="3"/>
      </w:numPr>
    </w:pPr>
  </w:style>
  <w:style w:type="paragraph" w:styleId="ListContinue2">
    <w:name w:val="List Continue 2"/>
    <w:basedOn w:val="List2"/>
    <w:rsid w:val="00B9591E"/>
    <w:pPr>
      <w:ind w:firstLine="0"/>
    </w:pPr>
  </w:style>
  <w:style w:type="paragraph" w:styleId="ListContinue3">
    <w:name w:val="List Continue 3"/>
    <w:basedOn w:val="List3"/>
    <w:rsid w:val="00B9591E"/>
    <w:pPr>
      <w:ind w:left="1021" w:firstLine="0"/>
    </w:pPr>
  </w:style>
  <w:style w:type="paragraph" w:styleId="ListContinue4">
    <w:name w:val="List Continue 4"/>
    <w:basedOn w:val="List4"/>
    <w:rsid w:val="00B9591E"/>
    <w:pPr>
      <w:ind w:firstLine="0"/>
    </w:pPr>
  </w:style>
  <w:style w:type="paragraph" w:styleId="ListContinue5">
    <w:name w:val="List Continue 5"/>
    <w:basedOn w:val="List5"/>
    <w:rsid w:val="00B9591E"/>
    <w:pPr>
      <w:ind w:firstLine="0"/>
    </w:pPr>
  </w:style>
  <w:style w:type="paragraph" w:styleId="ListNumber3">
    <w:name w:val="List Number 3"/>
    <w:basedOn w:val="List3"/>
    <w:rsid w:val="00B9591E"/>
    <w:pPr>
      <w:numPr>
        <w:numId w:val="4"/>
      </w:numPr>
    </w:pPr>
  </w:style>
  <w:style w:type="paragraph" w:styleId="ListNumber4">
    <w:name w:val="List Number 4"/>
    <w:basedOn w:val="List4"/>
    <w:rsid w:val="00B9591E"/>
    <w:pPr>
      <w:numPr>
        <w:numId w:val="5"/>
      </w:numPr>
    </w:pPr>
  </w:style>
  <w:style w:type="paragraph" w:styleId="ListNumber5">
    <w:name w:val="List Number 5"/>
    <w:basedOn w:val="List5"/>
    <w:rsid w:val="00B9591E"/>
    <w:pPr>
      <w:numPr>
        <w:numId w:val="6"/>
      </w:numPr>
    </w:pPr>
  </w:style>
  <w:style w:type="paragraph" w:styleId="BlockText">
    <w:name w:val="Block Text"/>
    <w:basedOn w:val="Normal"/>
    <w:rsid w:val="00B9591E"/>
    <w:pPr>
      <w:spacing w:after="120"/>
      <w:ind w:left="1440" w:right="1440"/>
    </w:pPr>
  </w:style>
  <w:style w:type="character" w:customStyle="1" w:styleId="Subscript">
    <w:name w:val="Subscript"/>
    <w:basedOn w:val="DefaultParagraphFont"/>
    <w:rsid w:val="00B9591E"/>
    <w:rPr>
      <w:sz w:val="16"/>
      <w:vertAlign w:val="subscript"/>
    </w:rPr>
  </w:style>
  <w:style w:type="character" w:customStyle="1" w:styleId="Superscript">
    <w:name w:val="Superscript"/>
    <w:basedOn w:val="DefaultParagraphFont"/>
    <w:rsid w:val="00B9591E"/>
    <w:rPr>
      <w:sz w:val="16"/>
      <w:vertAlign w:val="superscript"/>
    </w:rPr>
  </w:style>
  <w:style w:type="character" w:customStyle="1" w:styleId="Symbols">
    <w:name w:val="Symbols"/>
    <w:basedOn w:val="DefaultParagraphFont"/>
    <w:rsid w:val="00B9591E"/>
    <w:rPr>
      <w:rFonts w:ascii="Symbol" w:hAnsi="Symbol"/>
    </w:rPr>
  </w:style>
  <w:style w:type="character" w:customStyle="1" w:styleId="MenuOptions">
    <w:name w:val="Menu Options"/>
    <w:basedOn w:val="DefaultParagraphFont"/>
    <w:rsid w:val="00B9591E"/>
    <w:rPr>
      <w:rFonts w:ascii="Arial Narrow" w:hAnsi="Arial Narrow"/>
      <w:smallCaps/>
    </w:rPr>
  </w:style>
  <w:style w:type="character" w:customStyle="1" w:styleId="Buttons">
    <w:name w:val="Buttons"/>
    <w:basedOn w:val="DefaultParagraphFont"/>
    <w:rsid w:val="00B9591E"/>
    <w:rPr>
      <w:b/>
    </w:rPr>
  </w:style>
  <w:style w:type="character" w:customStyle="1" w:styleId="Underlined">
    <w:name w:val="Underlined"/>
    <w:basedOn w:val="DefaultParagraphFont"/>
    <w:rsid w:val="00B9591E"/>
    <w:rPr>
      <w:u w:val="single"/>
    </w:rPr>
  </w:style>
  <w:style w:type="paragraph" w:customStyle="1" w:styleId="TableBodyTextRight">
    <w:name w:val="Table Body Text Right"/>
    <w:basedOn w:val="TableBodyText"/>
    <w:rsid w:val="00B9591E"/>
    <w:pPr>
      <w:widowControl w:val="0"/>
      <w:autoSpaceDE w:val="0"/>
      <w:autoSpaceDN w:val="0"/>
      <w:adjustRightInd w:val="0"/>
      <w:jc w:val="right"/>
    </w:pPr>
    <w:rPr>
      <w:rFonts w:cs="Arial"/>
      <w:szCs w:val="18"/>
    </w:rPr>
  </w:style>
  <w:style w:type="paragraph" w:customStyle="1" w:styleId="CopyrightText">
    <w:name w:val="Copyright Text"/>
    <w:basedOn w:val="BodyText"/>
    <w:rsid w:val="00B9591E"/>
    <w:rPr>
      <w:sz w:val="18"/>
    </w:rPr>
  </w:style>
  <w:style w:type="paragraph" w:customStyle="1" w:styleId="BodySmallRight">
    <w:name w:val="Body Small Right"/>
    <w:basedOn w:val="BodyTextRight"/>
    <w:rsid w:val="00B9591E"/>
    <w:rPr>
      <w:sz w:val="18"/>
      <w:szCs w:val="18"/>
    </w:rPr>
  </w:style>
  <w:style w:type="paragraph" w:customStyle="1" w:styleId="MarginEdition">
    <w:name w:val="Margin Edition"/>
    <w:basedOn w:val="MarginNote"/>
    <w:rsid w:val="00B9591E"/>
    <w:pPr>
      <w:spacing w:before="0" w:after="0"/>
    </w:pPr>
    <w:rPr>
      <w:rFonts w:ascii="Times New Roman" w:hAnsi="Times New Roman"/>
      <w:color w:val="999999"/>
    </w:rPr>
  </w:style>
  <w:style w:type="paragraph" w:customStyle="1" w:styleId="Spacer">
    <w:name w:val="Spacer"/>
    <w:basedOn w:val="Normal"/>
    <w:rsid w:val="00B9591E"/>
    <w:rPr>
      <w:sz w:val="2"/>
      <w:szCs w:val="2"/>
    </w:rPr>
  </w:style>
  <w:style w:type="character" w:customStyle="1" w:styleId="Small">
    <w:name w:val="Small"/>
    <w:basedOn w:val="DefaultParagraphFont"/>
    <w:rsid w:val="00B9591E"/>
    <w:rPr>
      <w:sz w:val="16"/>
    </w:rPr>
  </w:style>
  <w:style w:type="paragraph" w:customStyle="1" w:styleId="WideTable">
    <w:name w:val="Wide Table"/>
    <w:basedOn w:val="Normal"/>
    <w:rsid w:val="00B9591E"/>
    <w:pPr>
      <w:ind w:left="-1418"/>
    </w:pPr>
    <w:rPr>
      <w:sz w:val="2"/>
      <w:szCs w:val="2"/>
    </w:rPr>
  </w:style>
  <w:style w:type="character" w:styleId="PageNumber">
    <w:name w:val="page number"/>
    <w:basedOn w:val="DefaultParagraphFont"/>
    <w:rsid w:val="00B9591E"/>
  </w:style>
  <w:style w:type="paragraph" w:styleId="Quote">
    <w:name w:val="Quote"/>
    <w:basedOn w:val="Heading1"/>
    <w:link w:val="QuoteChar"/>
    <w:qFormat/>
    <w:rsid w:val="00B9591E"/>
    <w:rPr>
      <w:b w:val="0"/>
      <w:sz w:val="72"/>
      <w:szCs w:val="72"/>
      <w:lang w:val="en-NZ"/>
    </w:rPr>
  </w:style>
  <w:style w:type="character" w:customStyle="1" w:styleId="QuoteChar">
    <w:name w:val="Quote Char"/>
    <w:basedOn w:val="DefaultParagraphFont"/>
    <w:link w:val="Quote"/>
    <w:rsid w:val="00B95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91E"/>
    <w:pPr>
      <w:pageBreakBefore/>
    </w:pPr>
  </w:style>
  <w:style w:type="paragraph" w:customStyle="1" w:styleId="Border">
    <w:name w:val="Border"/>
    <w:basedOn w:val="Normal"/>
    <w:qFormat/>
    <w:rsid w:val="00B95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91E"/>
    <w:rPr>
      <w:b/>
      <w:bCs/>
      <w:i/>
      <w:iCs/>
      <w:color w:val="auto"/>
    </w:rPr>
  </w:style>
  <w:style w:type="paragraph" w:styleId="IntenseQuote">
    <w:name w:val="Intense Quote"/>
    <w:basedOn w:val="Normal"/>
    <w:next w:val="Normal"/>
    <w:link w:val="IntenseQuoteChar"/>
    <w:uiPriority w:val="30"/>
    <w:qFormat/>
    <w:rsid w:val="00B95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9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91E"/>
    <w:rPr>
      <w:smallCaps/>
      <w:color w:val="auto"/>
      <w:u w:val="single"/>
    </w:rPr>
  </w:style>
  <w:style w:type="character" w:styleId="IntenseReference">
    <w:name w:val="Intense Reference"/>
    <w:basedOn w:val="DefaultParagraphFont"/>
    <w:uiPriority w:val="32"/>
    <w:qFormat/>
    <w:rsid w:val="00B9591E"/>
    <w:rPr>
      <w:b/>
      <w:bCs/>
      <w:smallCaps/>
      <w:color w:val="auto"/>
      <w:spacing w:val="5"/>
      <w:u w:val="single"/>
    </w:rPr>
  </w:style>
  <w:style w:type="paragraph" w:customStyle="1" w:styleId="2ColumnHeading">
    <w:name w:val="2Column Heading"/>
    <w:basedOn w:val="BodyText"/>
    <w:qFormat/>
    <w:rsid w:val="00B9591E"/>
    <w:pPr>
      <w:spacing w:after="60"/>
      <w:ind w:left="-2268"/>
    </w:pPr>
    <w:rPr>
      <w:b/>
    </w:rPr>
  </w:style>
  <w:style w:type="paragraph" w:customStyle="1" w:styleId="Heading1TOC">
    <w:name w:val="Heading1 TOC"/>
    <w:basedOn w:val="Normal"/>
    <w:qFormat/>
    <w:rsid w:val="00B9591E"/>
    <w:pPr>
      <w:spacing w:before="240" w:after="120"/>
    </w:pPr>
    <w:rPr>
      <w:rFonts w:ascii="Times New Roman" w:hAnsi="Times New Roman"/>
      <w:b/>
      <w:sz w:val="32"/>
    </w:rPr>
  </w:style>
  <w:style w:type="paragraph" w:customStyle="1" w:styleId="Heading2TOC">
    <w:name w:val="Heading2 TOC"/>
    <w:basedOn w:val="Normal"/>
    <w:qFormat/>
    <w:rsid w:val="00B9591E"/>
    <w:pPr>
      <w:spacing w:before="240" w:after="60"/>
    </w:pPr>
    <w:rPr>
      <w:rFonts w:ascii="Times New Roman" w:hAnsi="Times New Roman"/>
      <w:b/>
      <w:sz w:val="28"/>
    </w:rPr>
  </w:style>
  <w:style w:type="character" w:customStyle="1" w:styleId="Underline">
    <w:name w:val="Underline"/>
    <w:basedOn w:val="DefaultParagraphFont"/>
    <w:qFormat/>
    <w:rsid w:val="00B9591E"/>
    <w:rPr>
      <w:u w:val="single"/>
    </w:rPr>
  </w:style>
  <w:style w:type="character" w:customStyle="1" w:styleId="BoldandItalics">
    <w:name w:val="Bold and Italics"/>
    <w:qFormat/>
    <w:rsid w:val="00B9591E"/>
    <w:rPr>
      <w:b/>
      <w:i/>
      <w:u w:val="none"/>
    </w:rPr>
  </w:style>
  <w:style w:type="paragraph" w:styleId="BalloonText">
    <w:name w:val="Balloon Text"/>
    <w:basedOn w:val="Normal"/>
    <w:link w:val="BalloonTextChar"/>
    <w:rsid w:val="00B9591E"/>
    <w:rPr>
      <w:rFonts w:ascii="Tahoma" w:hAnsi="Tahoma" w:cs="Tahoma"/>
      <w:sz w:val="16"/>
      <w:szCs w:val="16"/>
    </w:rPr>
  </w:style>
  <w:style w:type="character" w:customStyle="1" w:styleId="BalloonTextChar">
    <w:name w:val="Balloon Text Char"/>
    <w:basedOn w:val="DefaultParagraphFont"/>
    <w:link w:val="BalloonText"/>
    <w:rsid w:val="00B959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9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9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705</Words>
  <Characters>4407</Characters>
  <Application>Microsoft Office Word</Application>
  <DocSecurity>0</DocSecurity>
  <Lines>182</Lines>
  <Paragraphs>89</Paragraphs>
  <ScaleCrop>false</ScaleCrop>
  <Company>Author-it Software Corporation Ltd.</Company>
  <LinksUpToDate>false</LinksUpToDate>
  <CharactersWithSpaces>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AHCINF201A Carry out basic electric fencing operations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2012-05-26T12:54:00Z</dcterms:created>
  <dcterms:modified xsi:type="dcterms:W3CDTF">2012-05-26T12:54:00Z</dcterms:modified>
</cp:coreProperties>
</file>