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7F0" w:rsidP="00A407F0">
      <w:pPr>
        <w:pStyle w:val="Title"/>
      </w:pPr>
      <w:r>
        <w:fldChar w:fldCharType="begin"/>
      </w:r>
      <w:r>
        <w:instrText xml:space="preserve"> TITLE   \* MERGEFORMAT </w:instrText>
      </w:r>
      <w:r>
        <w:fldChar w:fldCharType="separate"/>
      </w:r>
      <w:r>
        <w:t>AHCILM503A Manage restoration of cultural places</w:t>
      </w:r>
      <w:r>
        <w:fldChar w:fldCharType="end"/>
      </w:r>
    </w:p>
    <w:p w:rsidR="00A407F0" w:rsidP="00A407F0">
      <w:pPr>
        <w:pStyle w:val="Version"/>
        <w:sectPr w:rsidSect="003D11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1B2" w:rsidP="003D11B2">
      <w:pPr>
        <w:pStyle w:val="SuperHeading"/>
      </w:pPr>
      <w:r w:rsidRPr="003D11B2">
        <w:t>AHCILM503A Manage restoration of cultural places</w:t>
      </w:r>
    </w:p>
    <w:p w:rsidR="00000000" w:rsidRPr="003D11B2" w:rsidP="003D11B2">
      <w:pPr>
        <w:pStyle w:val="Heading1"/>
      </w:pPr>
      <w:bookmarkStart w:id="1" w:name="O_267832"/>
      <w:bookmarkEnd w:id="1"/>
      <w:r w:rsidRPr="003D11B2">
        <w:t>Modification History</w:t>
      </w:r>
    </w:p>
    <w:p w:rsidR="00000000" w:rsidRPr="003D11B2" w:rsidP="003D11B2">
      <w:pPr>
        <w:pStyle w:val="BodyText"/>
      </w:pPr>
      <w:r w:rsidRPr="003D11B2">
        <w:t>Not Applicable</w:t>
      </w:r>
    </w:p>
    <w:p w:rsidR="00000000" w:rsidRPr="003D11B2" w:rsidP="003D11B2">
      <w:pPr>
        <w:pStyle w:val="AllowPageBreak"/>
      </w:pPr>
    </w:p>
    <w:p w:rsidR="00000000" w:rsidRPr="003D11B2" w:rsidP="003D11B2">
      <w:pPr>
        <w:pStyle w:val="Heading1"/>
      </w:pPr>
      <w:bookmarkStart w:id="2" w:name="O_187967"/>
      <w:bookmarkEnd w:id="2"/>
      <w:r w:rsidRPr="003D11B2">
        <w:t>Unit Descriptor</w:t>
      </w:r>
    </w:p>
    <w:tbl>
      <w:tblPr>
        <w:tblW w:w="0" w:type="auto"/>
        <w:tblLayout w:type="fixed"/>
        <w:tblCellMar>
          <w:left w:w="62" w:type="dxa"/>
          <w:right w:w="62" w:type="dxa"/>
        </w:tblCellMar>
        <w:tblLook w:val="0000"/>
      </w:tblPr>
      <w:tblGrid>
        <w:gridCol w:w="2668"/>
        <w:gridCol w:w="5854"/>
      </w:tblGrid>
      <w:tr w:rsidTr="00A407F0">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BodyText"/>
            </w:pPr>
            <w:r w:rsidRPr="003D11B2">
              <w:t>This unit covers the process of managing the restoration of cultural places and defines the standard r</w:t>
            </w:r>
            <w:r w:rsidRPr="003D11B2">
              <w:t>equired to:  incorporate the prior assessment of significance into an operational plan;  research traditional building techniques to carry out repairs and maintenance;  seek expert advice to meet special building and conservation requirements from the plan</w:t>
            </w:r>
            <w:r w:rsidRPr="003D11B2">
              <w:t xml:space="preserve"> of management;  maintain the cultural integrity of the site and surrounds during and on completion of building.</w:t>
            </w:r>
          </w:p>
        </w:tc>
      </w:tr>
    </w:tbl>
    <w:p w:rsidR="00A407F0" w:rsidP="003D11B2">
      <w:pPr>
        <w:pStyle w:val="BodyText"/>
      </w:pPr>
    </w:p>
    <w:p w:rsidR="00A407F0" w:rsidP="003D11B2">
      <w:pPr>
        <w:pStyle w:val="BodyText"/>
      </w:pPr>
    </w:p>
    <w:p w:rsidR="00000000" w:rsidRPr="003D11B2" w:rsidP="003D11B2">
      <w:pPr>
        <w:pStyle w:val="Heading1"/>
      </w:pPr>
      <w:bookmarkStart w:id="3" w:name="O_187971"/>
      <w:bookmarkEnd w:id="3"/>
      <w:r w:rsidRPr="003D11B2">
        <w:t>Application of the Unit</w:t>
      </w:r>
    </w:p>
    <w:tbl>
      <w:tblPr>
        <w:tblW w:w="0" w:type="auto"/>
        <w:tblLayout w:type="fixed"/>
        <w:tblCellMar>
          <w:left w:w="62" w:type="dxa"/>
          <w:right w:w="62" w:type="dxa"/>
        </w:tblCellMar>
        <w:tblLook w:val="0000"/>
      </w:tblPr>
      <w:tblGrid>
        <w:gridCol w:w="2754"/>
        <w:gridCol w:w="5768"/>
      </w:tblGrid>
      <w:tr w:rsidTr="00A407F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BodyText"/>
            </w:pPr>
            <w:r w:rsidRPr="003D11B2">
              <w:t>This unit applies to those whose work involves the management of other involved in the restoration of cultural places.</w:t>
            </w:r>
          </w:p>
          <w:p w:rsidR="00000000" w:rsidRPr="003D11B2" w:rsidP="003D11B2">
            <w:pPr>
              <w:pStyle w:val="BodyText"/>
            </w:pPr>
            <w:r w:rsidRPr="003D11B2">
              <w:t>Note:  for indigenous cultural places, the delivery and assessment against this standard must comply with community protocols and guideli</w:t>
            </w:r>
            <w:r w:rsidRPr="003D11B2">
              <w:t>nes and be supported by elders and custodians of country.</w:t>
            </w:r>
          </w:p>
        </w:tc>
      </w:tr>
    </w:tbl>
    <w:p w:rsidR="00A407F0" w:rsidP="003D11B2">
      <w:pPr>
        <w:pStyle w:val="BodyText"/>
      </w:pPr>
    </w:p>
    <w:p w:rsidR="00A407F0" w:rsidP="003D11B2">
      <w:pPr>
        <w:pStyle w:val="BodyText"/>
      </w:pPr>
    </w:p>
    <w:p w:rsidR="00000000" w:rsidRPr="003D11B2" w:rsidP="003D11B2">
      <w:pPr>
        <w:pStyle w:val="Heading1"/>
      </w:pPr>
      <w:bookmarkStart w:id="4" w:name="O_276092"/>
      <w:bookmarkEnd w:id="4"/>
      <w:r w:rsidRPr="003D11B2">
        <w:t>Licensing/Regulatory Information</w:t>
      </w:r>
    </w:p>
    <w:p w:rsidR="00000000" w:rsidRPr="003D11B2" w:rsidP="003D11B2">
      <w:pPr>
        <w:pStyle w:val="BodyText"/>
      </w:pPr>
      <w:r w:rsidRPr="003D11B2">
        <w:t>Not Applicable</w:t>
      </w:r>
    </w:p>
    <w:p w:rsidR="00000000" w:rsidRPr="003D11B2" w:rsidP="003D11B2">
      <w:pPr>
        <w:pStyle w:val="AllowPageBreak"/>
      </w:pPr>
    </w:p>
    <w:p w:rsidR="00000000" w:rsidRPr="003D11B2" w:rsidP="003D11B2">
      <w:pPr>
        <w:pStyle w:val="Heading1"/>
      </w:pPr>
      <w:bookmarkStart w:id="5" w:name="O_187969"/>
      <w:bookmarkEnd w:id="5"/>
      <w:r w:rsidRPr="003D11B2">
        <w:t>Pre-Requisites</w:t>
      </w:r>
    </w:p>
    <w:tbl>
      <w:tblPr>
        <w:tblW w:w="0" w:type="auto"/>
        <w:tblLayout w:type="fixed"/>
        <w:tblCellMar>
          <w:left w:w="62" w:type="dxa"/>
          <w:right w:w="62" w:type="dxa"/>
        </w:tblCellMar>
        <w:tblLook w:val="0000"/>
      </w:tblPr>
      <w:tblGrid>
        <w:gridCol w:w="2775"/>
        <w:gridCol w:w="1295"/>
        <w:gridCol w:w="4452"/>
      </w:tblGrid>
      <w:tr w:rsidTr="00A407F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p>
        </w:tc>
      </w:tr>
      <w:tr w:rsidTr="00A407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p>
        </w:tc>
      </w:tr>
      <w:tr w:rsidTr="00A407F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BodyText"/>
            </w:pPr>
          </w:p>
        </w:tc>
      </w:tr>
    </w:tbl>
    <w:p w:rsidR="00A407F0" w:rsidP="003D11B2">
      <w:pPr>
        <w:pStyle w:val="BodyText"/>
      </w:pPr>
    </w:p>
    <w:p w:rsidR="00A407F0" w:rsidP="003D11B2">
      <w:pPr>
        <w:pStyle w:val="BodyText"/>
      </w:pPr>
    </w:p>
    <w:p w:rsidR="00000000" w:rsidRPr="003D11B2" w:rsidP="003D11B2">
      <w:pPr>
        <w:pStyle w:val="Heading1"/>
      </w:pPr>
      <w:bookmarkStart w:id="6" w:name="O_187968"/>
      <w:bookmarkEnd w:id="6"/>
      <w:r w:rsidRPr="003D11B2">
        <w:t>Employability Skills Information</w:t>
      </w:r>
    </w:p>
    <w:tbl>
      <w:tblPr>
        <w:tblW w:w="0" w:type="auto"/>
        <w:tblLayout w:type="fixed"/>
        <w:tblCellMar>
          <w:left w:w="62" w:type="dxa"/>
          <w:right w:w="62" w:type="dxa"/>
        </w:tblCellMar>
        <w:tblLook w:val="0000"/>
      </w:tblPr>
      <w:tblGrid>
        <w:gridCol w:w="2802"/>
        <w:gridCol w:w="5720"/>
      </w:tblGrid>
      <w:tr w:rsidTr="00A407F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BodyText"/>
            </w:pPr>
            <w:r w:rsidRPr="003D11B2">
              <w:t>This unit contains employability skills.</w:t>
            </w:r>
          </w:p>
        </w:tc>
      </w:tr>
    </w:tbl>
    <w:p w:rsidR="00A407F0" w:rsidP="003D11B2">
      <w:pPr>
        <w:pStyle w:val="BodyText"/>
      </w:pPr>
    </w:p>
    <w:p w:rsidR="00A407F0" w:rsidP="003D11B2">
      <w:pPr>
        <w:pStyle w:val="BodyText"/>
      </w:pPr>
    </w:p>
    <w:p w:rsidR="00000000" w:rsidRPr="003D11B2" w:rsidP="003D11B2">
      <w:pPr>
        <w:pStyle w:val="Heading1"/>
      </w:pPr>
      <w:bookmarkStart w:id="7" w:name="O_285878"/>
      <w:bookmarkEnd w:id="7"/>
      <w:r w:rsidRPr="003D11B2">
        <w:t>Elements and Performance Criteria Pre-Content</w:t>
      </w:r>
    </w:p>
    <w:p w:rsidR="00000000" w:rsidRPr="003D11B2" w:rsidP="003D11B2">
      <w:pPr>
        <w:pStyle w:val="BodyText"/>
      </w:pPr>
      <w:r w:rsidRPr="003D11B2">
        <w:t>Not Applicable</w:t>
      </w:r>
    </w:p>
    <w:p w:rsidR="00000000" w:rsidRPr="003D11B2" w:rsidP="003D11B2">
      <w:pPr>
        <w:pStyle w:val="AllowPageBreak"/>
      </w:pPr>
    </w:p>
    <w:p w:rsidR="00000000" w:rsidRPr="003D11B2" w:rsidP="003D11B2">
      <w:pPr>
        <w:pStyle w:val="Heading1"/>
      </w:pPr>
      <w:bookmarkStart w:id="8" w:name="O_232545"/>
      <w:bookmarkEnd w:id="8"/>
      <w:r w:rsidRPr="003D11B2">
        <w:t>Elements and Performance Criteria</w:t>
      </w:r>
    </w:p>
    <w:tbl>
      <w:tblPr>
        <w:tblW w:w="0" w:type="auto"/>
        <w:tblLayout w:type="fixed"/>
        <w:tblCellMar>
          <w:left w:w="62" w:type="dxa"/>
          <w:right w:w="62" w:type="dxa"/>
        </w:tblCellMar>
        <w:tblLook w:val="0000"/>
      </w:tblPr>
      <w:tblGrid>
        <w:gridCol w:w="2525"/>
        <w:gridCol w:w="5997"/>
      </w:tblGrid>
      <w:tr w:rsidTr="00A407F0">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BodyText"/>
            </w:pPr>
            <w:r w:rsidRPr="003D11B2">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PERFORMANCE CRITERIA</w:t>
            </w:r>
          </w:p>
        </w:tc>
      </w:tr>
      <w:tr w:rsidTr="00A407F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p>
        </w:tc>
      </w:tr>
      <w:tr w:rsidTr="00A407F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List"/>
              <w:rPr>
                <w:lang w:val="en-NZ"/>
              </w:rPr>
            </w:pPr>
            <w:r w:rsidRPr="003D11B2">
              <w:t>1.</w:t>
            </w:r>
            <w:r w:rsidRPr="003D11B2">
              <w:tab/>
            </w:r>
            <w:r w:rsidRPr="003D11B2">
              <w:t>Plan required restoration measures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List2"/>
            </w:pPr>
            <w:r w:rsidRPr="003D11B2">
              <w:t>1.1.</w:t>
            </w:r>
            <w:r w:rsidRPr="003D11B2">
              <w:tab/>
              <w:t>Prior assessment of significance incorporated into strategies and plans for area and place are accessed to determine range of required and appropriate actions.</w:t>
            </w:r>
          </w:p>
          <w:p w:rsidR="00000000" w:rsidRPr="003D11B2" w:rsidP="003D11B2">
            <w:pPr>
              <w:pStyle w:val="List2"/>
            </w:pPr>
            <w:r w:rsidRPr="003D11B2">
              <w:t>1.2.</w:t>
            </w:r>
            <w:r w:rsidRPr="003D11B2">
              <w:tab/>
              <w:t>Short term plan of management and conservation is d</w:t>
            </w:r>
            <w:r w:rsidRPr="003D11B2">
              <w:t>eveloped from area strategies and plans according to legislative requirements, enterprise procedures, and national and international charters.</w:t>
            </w:r>
          </w:p>
          <w:p w:rsidR="00000000" w:rsidRPr="003D11B2" w:rsidP="003D11B2">
            <w:pPr>
              <w:pStyle w:val="List2"/>
            </w:pPr>
            <w:r w:rsidRPr="003D11B2">
              <w:t>1.3.</w:t>
            </w:r>
            <w:r w:rsidRPr="003D11B2">
              <w:tab/>
              <w:t xml:space="preserve">Traditional building techniques and materials, and material availability are researched to plan maintenance </w:t>
            </w:r>
            <w:r w:rsidRPr="003D11B2">
              <w:t>of fabric in traditional styles.</w:t>
            </w:r>
          </w:p>
          <w:p w:rsidR="00000000" w:rsidRPr="003D11B2" w:rsidP="003D11B2">
            <w:pPr>
              <w:pStyle w:val="List2"/>
            </w:pPr>
            <w:r w:rsidRPr="003D11B2">
              <w:t>1.4.</w:t>
            </w:r>
            <w:r w:rsidRPr="003D11B2">
              <w:tab/>
              <w:t>Any prior works not in keeping with significance are identified to determine appropriate maintenance actions.</w:t>
            </w:r>
          </w:p>
          <w:p w:rsidR="00000000" w:rsidRPr="003D11B2" w:rsidP="003D11B2">
            <w:pPr>
              <w:pStyle w:val="List2"/>
            </w:pPr>
            <w:r w:rsidRPr="003D11B2">
              <w:t>1.5.</w:t>
            </w:r>
            <w:r w:rsidRPr="003D11B2">
              <w:tab/>
              <w:t>Any necessary structural engineering maintenance is determined from experts to incorporate actions into</w:t>
            </w:r>
            <w:r w:rsidRPr="003D11B2">
              <w:t xml:space="preserve"> maintenance schedule.</w:t>
            </w:r>
          </w:p>
          <w:p w:rsidR="00000000" w:rsidRPr="003D11B2" w:rsidP="003D11B2">
            <w:pPr>
              <w:pStyle w:val="List2"/>
            </w:pPr>
            <w:r w:rsidRPr="003D11B2">
              <w:t>1.6.</w:t>
            </w:r>
            <w:r w:rsidRPr="003D11B2">
              <w:tab/>
              <w:t>Maintenance schedule is developed to meet plan of management and conservation according to enterprise procedures.</w:t>
            </w:r>
          </w:p>
          <w:p w:rsidR="00000000" w:rsidRPr="003D11B2" w:rsidP="003D11B2">
            <w:pPr>
              <w:pStyle w:val="List2"/>
            </w:pPr>
            <w:r w:rsidRPr="003D11B2">
              <w:t>1.7.</w:t>
            </w:r>
            <w:r w:rsidRPr="003D11B2">
              <w:tab/>
              <w:t>Submissions are made to obtain appropriate funds to complete works according to enterprise procedures.</w:t>
            </w:r>
          </w:p>
          <w:p w:rsidR="00000000" w:rsidP="003D11B2">
            <w:pPr>
              <w:pStyle w:val="List2"/>
              <w:rPr>
                <w:lang w:val="en-NZ"/>
              </w:rPr>
            </w:pPr>
            <w:r w:rsidRPr="003D11B2">
              <w:t>1.8.</w:t>
            </w:r>
            <w:r w:rsidRPr="003D11B2">
              <w:tab/>
              <w:t>R</w:t>
            </w:r>
            <w:r w:rsidRPr="003D11B2">
              <w:t>estoration work is planned in compliance with Occupational Health and Safety and relevant legislative requirements.</w:t>
            </w:r>
          </w:p>
        </w:tc>
      </w:tr>
      <w:tr w:rsidTr="00A407F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List"/>
              <w:rPr>
                <w:lang w:val="en-NZ"/>
              </w:rPr>
            </w:pPr>
            <w:r w:rsidRPr="003D11B2">
              <w:t>2.</w:t>
            </w:r>
            <w:r w:rsidRPr="003D11B2">
              <w:tab/>
              <w:t>Managing restoration works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List2"/>
            </w:pPr>
            <w:r w:rsidRPr="003D11B2">
              <w:t>2.1.</w:t>
            </w:r>
            <w:r w:rsidRPr="003D11B2">
              <w:tab/>
              <w:t>Expert advice is obtained on specific maintenance works and associated contracts to meet plan of managem</w:t>
            </w:r>
            <w:r w:rsidRPr="003D11B2">
              <w:t>ent and conservation.</w:t>
            </w:r>
          </w:p>
          <w:p w:rsidR="00000000" w:rsidRPr="003D11B2" w:rsidP="003D11B2">
            <w:pPr>
              <w:pStyle w:val="List2"/>
            </w:pPr>
            <w:r w:rsidRPr="003D11B2">
              <w:t>2.2.</w:t>
            </w:r>
            <w:r w:rsidRPr="003D11B2">
              <w:tab/>
              <w:t>Special building and conservation requirements to maintain significance are specified in maintenance documentation.</w:t>
            </w:r>
          </w:p>
          <w:p w:rsidR="00000000" w:rsidP="003D11B2">
            <w:pPr>
              <w:pStyle w:val="List2"/>
              <w:rPr>
                <w:lang w:val="en-NZ"/>
              </w:rPr>
            </w:pPr>
            <w:r w:rsidRPr="003D11B2">
              <w:t>2.3.</w:t>
            </w:r>
            <w:r w:rsidRPr="003D11B2">
              <w:tab/>
              <w:t>Workers/contractors are informed and supervised to ensure significance of place is maintained in terms of no</w:t>
            </w:r>
            <w:r w:rsidRPr="003D11B2">
              <w:t xml:space="preserve"> damage to surrounds, environment, fabric or building, re-use of traditional materials, use of traditional building techniques, introduction of appropriate new materials, and management of work areas, debris and working materials.</w:t>
            </w:r>
          </w:p>
        </w:tc>
      </w:tr>
      <w:tr w:rsidTr="00A407F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List"/>
              <w:rPr>
                <w:lang w:val="en-NZ"/>
              </w:rPr>
            </w:pPr>
            <w:r w:rsidRPr="003D11B2">
              <w:t>3.</w:t>
            </w:r>
            <w:r w:rsidRPr="003D11B2">
              <w:tab/>
              <w:t>Clean-up after work</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List2"/>
            </w:pPr>
            <w:r w:rsidRPr="003D11B2">
              <w:t>3</w:t>
            </w:r>
            <w:r w:rsidRPr="003D11B2">
              <w:t>.1.</w:t>
            </w:r>
            <w:r w:rsidRPr="003D11B2">
              <w:tab/>
              <w:t>Workers/contractors are informed and supervised to ensure significance of place is maintained in terms of no damage to surrounds, environment, fabric or building, and removal of materials, equipment and tools.</w:t>
            </w:r>
          </w:p>
        </w:tc>
      </w:tr>
    </w:tbl>
    <w:p w:rsidR="00A407F0" w:rsidP="003D11B2">
      <w:pPr>
        <w:pStyle w:val="BodyText"/>
      </w:pPr>
    </w:p>
    <w:p w:rsidR="00A407F0" w:rsidP="003D11B2">
      <w:pPr>
        <w:pStyle w:val="BodyText"/>
      </w:pPr>
    </w:p>
    <w:p w:rsidR="00000000" w:rsidRPr="003D11B2" w:rsidP="003D11B2">
      <w:pPr>
        <w:pStyle w:val="Heading1"/>
      </w:pPr>
      <w:bookmarkStart w:id="9" w:name="O_256495"/>
      <w:bookmarkEnd w:id="9"/>
      <w:r w:rsidRPr="003D11B2">
        <w:t>Required Skills and Knowledge</w:t>
      </w:r>
    </w:p>
    <w:tbl>
      <w:tblPr>
        <w:tblW w:w="0" w:type="auto"/>
        <w:tblLayout w:type="fixed"/>
        <w:tblCellMar>
          <w:left w:w="62" w:type="dxa"/>
          <w:right w:w="62" w:type="dxa"/>
        </w:tblCellMar>
        <w:tblLook w:val="0000"/>
      </w:tblPr>
      <w:tblGrid>
        <w:gridCol w:w="8522"/>
      </w:tblGrid>
      <w:tr w:rsidTr="00A407F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REQUIRED SKILLS AND KNOWLEDGE</w:t>
            </w:r>
          </w:p>
        </w:tc>
      </w:tr>
      <w:tr w:rsidTr="00A407F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t>This section describes the skills and knowledge required for this unit.</w:t>
            </w:r>
          </w:p>
        </w:tc>
      </w:tr>
      <w:tr w:rsidTr="00A407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Required skills</w:t>
            </w:r>
          </w:p>
        </w:tc>
      </w:tr>
      <w:tr w:rsidTr="00A407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ListBullet"/>
            </w:pPr>
            <w:r w:rsidRPr="003D11B2">
              <w:t>plan required restoration measures</w:t>
            </w:r>
          </w:p>
          <w:p w:rsidR="00000000" w:rsidRPr="003D11B2" w:rsidP="003D11B2">
            <w:pPr>
              <w:pStyle w:val="ListBullet"/>
            </w:pPr>
            <w:r w:rsidRPr="003D11B2">
              <w:t>restore fabric</w:t>
            </w:r>
          </w:p>
          <w:p w:rsidR="00000000" w:rsidRPr="003D11B2" w:rsidP="003D11B2">
            <w:pPr>
              <w:pStyle w:val="ListBullet"/>
            </w:pPr>
            <w:r w:rsidRPr="003D11B2">
              <w:t>clean up after work</w:t>
            </w:r>
          </w:p>
          <w:p w:rsidR="00000000" w:rsidRPr="003D11B2" w:rsidP="003D11B2">
            <w:pPr>
              <w:pStyle w:val="ListBullet"/>
            </w:pPr>
            <w:r w:rsidRPr="003D11B2">
              <w:t>use literacy skills to fulfil job roles as required by the organisation.  The level of skill may range from reading and understanding documentation to completion of written reports</w:t>
            </w:r>
          </w:p>
          <w:p w:rsidR="00000000" w:rsidRPr="003D11B2" w:rsidP="003D11B2">
            <w:pPr>
              <w:pStyle w:val="ListBullet"/>
            </w:pPr>
            <w:r w:rsidRPr="003D11B2">
              <w:t>use oral communication skills/language competence to fulfil the job role as</w:t>
            </w:r>
            <w:r w:rsidRPr="003D11B2">
              <w:t xml:space="preserve"> specified by the organisation including questioning, active listening, asking for clarification, negotiating solutions and responding to a range of views</w:t>
            </w:r>
          </w:p>
          <w:p w:rsidR="00000000" w:rsidRPr="003D11B2" w:rsidP="003D11B2">
            <w:pPr>
              <w:pStyle w:val="ListBullet"/>
            </w:pPr>
            <w:r w:rsidRPr="003D11B2">
              <w:t>use numeracy skills to estimate, calculate and record complex workplace measures</w:t>
            </w:r>
          </w:p>
          <w:p w:rsidR="00000000" w:rsidP="003D11B2">
            <w:pPr>
              <w:pStyle w:val="ListBullet"/>
              <w:rPr>
                <w:lang w:val="en-NZ"/>
              </w:rPr>
            </w:pPr>
            <w:r w:rsidRPr="003D11B2">
              <w:t>use interpersonal sk</w:t>
            </w:r>
            <w:r w:rsidRPr="003D11B2">
              <w:t>ills to work with others and relate to people from a range of cultural, social and religious backgrounds and with a range of physical and mental abilities.</w:t>
            </w:r>
          </w:p>
        </w:tc>
      </w:tr>
      <w:tr w:rsidTr="00A407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Required knowledge</w:t>
            </w:r>
          </w:p>
        </w:tc>
      </w:tr>
      <w:tr w:rsidTr="00A407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ListBullet"/>
            </w:pPr>
            <w:r w:rsidRPr="003D11B2">
              <w:t>Burra Charter, heritage and building acts, and other relevant legislation</w:t>
            </w:r>
          </w:p>
          <w:p w:rsidR="00000000" w:rsidRPr="003D11B2" w:rsidP="003D11B2">
            <w:pPr>
              <w:pStyle w:val="ListBullet"/>
            </w:pPr>
            <w:r w:rsidRPr="003D11B2">
              <w:t>cons</w:t>
            </w:r>
            <w:r w:rsidRPr="003D11B2">
              <w:t>ervation architecture</w:t>
            </w:r>
          </w:p>
          <w:p w:rsidR="00000000" w:rsidRPr="003D11B2" w:rsidP="003D11B2">
            <w:pPr>
              <w:pStyle w:val="ListBullet"/>
            </w:pPr>
            <w:r w:rsidRPr="003D11B2">
              <w:t>historic archaeology</w:t>
            </w:r>
          </w:p>
          <w:p w:rsidR="00000000" w:rsidRPr="003D11B2" w:rsidP="003D11B2">
            <w:pPr>
              <w:pStyle w:val="ListBullet"/>
            </w:pPr>
            <w:r w:rsidRPr="003D11B2">
              <w:t>relevant oral and community history</w:t>
            </w:r>
          </w:p>
          <w:p w:rsidR="00000000" w:rsidRPr="003D11B2" w:rsidP="003D11B2">
            <w:pPr>
              <w:pStyle w:val="ListBullet"/>
            </w:pPr>
            <w:r w:rsidRPr="003D11B2">
              <w:t>traditional and current building practices</w:t>
            </w:r>
          </w:p>
          <w:p w:rsidR="00000000" w:rsidRPr="003D11B2" w:rsidP="003D11B2">
            <w:pPr>
              <w:pStyle w:val="ListBullet"/>
            </w:pPr>
            <w:r w:rsidRPr="003D11B2">
              <w:t>managing projects</w:t>
            </w:r>
          </w:p>
          <w:p w:rsidR="00000000" w:rsidRPr="003D11B2" w:rsidP="003D11B2">
            <w:pPr>
              <w:pStyle w:val="ListBullet"/>
            </w:pPr>
            <w:r w:rsidRPr="003D11B2">
              <w:t>building/maintenance requirements and specifications</w:t>
            </w:r>
          </w:p>
          <w:p w:rsidR="00000000" w:rsidRPr="003D11B2" w:rsidP="003D11B2">
            <w:pPr>
              <w:pStyle w:val="ListBullet"/>
            </w:pPr>
            <w:r w:rsidRPr="003D11B2">
              <w:t>Occupational Health and Safety (OHS) risk management.</w:t>
            </w:r>
          </w:p>
        </w:tc>
      </w:tr>
    </w:tbl>
    <w:p w:rsidR="00A407F0" w:rsidP="003D11B2">
      <w:pPr>
        <w:pStyle w:val="BodyText"/>
      </w:pPr>
    </w:p>
    <w:p w:rsidR="00A407F0" w:rsidP="003D11B2">
      <w:pPr>
        <w:pStyle w:val="BodyText"/>
      </w:pPr>
    </w:p>
    <w:p w:rsidR="00000000" w:rsidRPr="003D11B2" w:rsidP="003D11B2">
      <w:pPr>
        <w:pStyle w:val="AllowPageBreak"/>
      </w:pPr>
    </w:p>
    <w:p w:rsidR="00000000" w:rsidRPr="003D11B2" w:rsidP="003D11B2">
      <w:pPr>
        <w:pStyle w:val="Heading1"/>
      </w:pPr>
      <w:bookmarkStart w:id="10" w:name="O_240529"/>
      <w:bookmarkEnd w:id="10"/>
      <w:r w:rsidRPr="003D11B2">
        <w:t>Evidence Guide</w:t>
      </w:r>
    </w:p>
    <w:tbl>
      <w:tblPr>
        <w:tblW w:w="9570" w:type="dxa"/>
        <w:tblLayout w:type="fixed"/>
        <w:tblCellMar>
          <w:left w:w="62" w:type="dxa"/>
          <w:right w:w="62" w:type="dxa"/>
        </w:tblCellMar>
        <w:tblLook w:val="0000"/>
      </w:tblPr>
      <w:tblGrid>
        <w:gridCol w:w="3908"/>
        <w:gridCol w:w="5662"/>
      </w:tblGrid>
      <w:tr w:rsidTr="00A407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EVIDENCE GUIDE</w:t>
            </w:r>
          </w:p>
        </w:tc>
      </w:tr>
      <w:tr w:rsidTr="00A407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t xml:space="preserve">The evidence guide provides advice on assessment and must be read in conjunction with the performance criteria, required skills and knowledge, </w:t>
            </w:r>
            <w:r w:rsidRPr="003D11B2">
              <w:t>range statement and the Assessment Guidelines for the Training Package.</w:t>
            </w:r>
          </w:p>
        </w:tc>
      </w:tr>
      <w:tr w:rsidTr="00A407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p>
        </w:tc>
      </w:tr>
      <w:tr w:rsidTr="00A407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BodyText"/>
            </w:pPr>
            <w:r w:rsidRPr="003D11B2">
              <w:t>The evidence required to de</w:t>
            </w:r>
            <w:r w:rsidRPr="003D11B2">
              <w:t xml:space="preserve">monstrate competency in this unit must be relevant to workplace operations and satisfy holistically all of the requirements of the performance criteria and required skills and knowledge and include achievement of the following: </w:t>
            </w:r>
          </w:p>
          <w:p w:rsidR="00000000" w:rsidRPr="003D11B2" w:rsidP="003D11B2">
            <w:pPr>
              <w:pStyle w:val="ListBullet"/>
            </w:pPr>
            <w:r w:rsidRPr="003D11B2">
              <w:t>incorporate the prior asse</w:t>
            </w:r>
            <w:r w:rsidRPr="003D11B2">
              <w:t>ssment of significance into an operational plan</w:t>
            </w:r>
          </w:p>
          <w:p w:rsidR="00000000" w:rsidRPr="003D11B2" w:rsidP="003D11B2">
            <w:pPr>
              <w:pStyle w:val="ListBullet"/>
            </w:pPr>
            <w:r w:rsidRPr="003D11B2">
              <w:t>research traditional building techniques to carry out repairs and maintenance</w:t>
            </w:r>
          </w:p>
          <w:p w:rsidR="00000000" w:rsidRPr="003D11B2" w:rsidP="003D11B2">
            <w:pPr>
              <w:pStyle w:val="ListBullet"/>
            </w:pPr>
            <w:r w:rsidRPr="003D11B2">
              <w:t>seek expert advice to meet special building and conservation requirements from the plan of management</w:t>
            </w:r>
          </w:p>
          <w:p w:rsidR="00000000" w:rsidP="003D11B2">
            <w:pPr>
              <w:pStyle w:val="ListBullet"/>
              <w:rPr>
                <w:lang w:val="en-NZ"/>
              </w:rPr>
            </w:pPr>
            <w:r w:rsidRPr="003D11B2">
              <w:t>maintain the cultural integr</w:t>
            </w:r>
            <w:r w:rsidRPr="003D11B2">
              <w:t>ity of the site and surrounds during and on completion of building.</w:t>
            </w:r>
          </w:p>
        </w:tc>
      </w:tr>
      <w:tr w:rsidTr="00A407F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BodyText"/>
            </w:pPr>
            <w:r w:rsidRPr="003D11B2">
              <w:t>Competency requires the application of work practices under work conditions.  Selection and use of resources for some worksites may differ</w:t>
            </w:r>
            <w:r w:rsidRPr="003D11B2">
              <w:t xml:space="preserve"> due to the regional or enterprise circumstances.</w:t>
            </w:r>
          </w:p>
        </w:tc>
      </w:tr>
    </w:tbl>
    <w:p w:rsidR="00A407F0" w:rsidP="003D11B2">
      <w:pPr>
        <w:pStyle w:val="BodyText"/>
      </w:pPr>
    </w:p>
    <w:p w:rsidR="00A407F0" w:rsidP="003D11B2">
      <w:pPr>
        <w:pStyle w:val="BodyText"/>
      </w:pPr>
    </w:p>
    <w:p w:rsidR="00000000" w:rsidRPr="003D11B2" w:rsidP="003D11B2">
      <w:pPr>
        <w:pStyle w:val="Heading1"/>
      </w:pPr>
      <w:bookmarkStart w:id="11" w:name="O_248512"/>
      <w:bookmarkEnd w:id="11"/>
      <w:r w:rsidRPr="003D11B2">
        <w:t>Range Statement</w:t>
      </w:r>
    </w:p>
    <w:tbl>
      <w:tblPr>
        <w:tblW w:w="0" w:type="auto"/>
        <w:tblLayout w:type="fixed"/>
        <w:tblCellMar>
          <w:left w:w="62" w:type="dxa"/>
          <w:right w:w="62" w:type="dxa"/>
        </w:tblCellMar>
        <w:tblLook w:val="0000"/>
      </w:tblPr>
      <w:tblGrid>
        <w:gridCol w:w="3522"/>
        <w:gridCol w:w="5000"/>
      </w:tblGrid>
      <w:tr w:rsidTr="00A407F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RANGE STATEMENT</w:t>
            </w:r>
          </w:p>
        </w:tc>
      </w:tr>
      <w:tr w:rsidTr="00A407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t>The range statement relates to the unit of competency as a whole.</w:t>
            </w:r>
          </w:p>
        </w:tc>
      </w:tr>
      <w:tr w:rsidTr="00A407F0">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t>The plan of management and conservation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ListBullet"/>
            </w:pPr>
            <w:r w:rsidRPr="003D11B2">
              <w:t>strategies and actions included in the park/reserve plan of management for the maintenance and use of the place for activities such as tourism</w:t>
            </w:r>
          </w:p>
          <w:p w:rsidR="00000000" w:rsidRPr="003D11B2" w:rsidP="003D11B2">
            <w:pPr>
              <w:pStyle w:val="ListBullet"/>
            </w:pPr>
            <w:r w:rsidRPr="003D11B2">
              <w:t>actions requested by stakeholders</w:t>
            </w:r>
          </w:p>
          <w:p w:rsidR="00000000" w:rsidRPr="003D11B2" w:rsidP="003D11B2">
            <w:pPr>
              <w:pStyle w:val="ListBullet"/>
            </w:pPr>
            <w:r w:rsidRPr="003D11B2">
              <w:t>actions resulting from site inspection</w:t>
            </w:r>
          </w:p>
          <w:p w:rsidR="00000000" w:rsidRPr="003D11B2" w:rsidP="003D11B2">
            <w:pPr>
              <w:pStyle w:val="ListBullet"/>
            </w:pPr>
            <w:r w:rsidRPr="003D11B2">
              <w:t xml:space="preserve">actions to record current state of the </w:t>
            </w:r>
            <w:r w:rsidRPr="003D11B2">
              <w:t>place.</w:t>
            </w:r>
          </w:p>
        </w:tc>
      </w:tr>
    </w:tbl>
    <w:p w:rsidR="00A407F0" w:rsidP="003D11B2">
      <w:pPr>
        <w:pStyle w:val="BodyText"/>
      </w:pPr>
    </w:p>
    <w:p w:rsidR="00A407F0" w:rsidP="003D11B2">
      <w:pPr>
        <w:pStyle w:val="BodyText"/>
      </w:pPr>
    </w:p>
    <w:p w:rsidR="00000000" w:rsidRPr="003D11B2" w:rsidP="003D11B2">
      <w:pPr>
        <w:pStyle w:val="Heading1"/>
      </w:pPr>
      <w:bookmarkStart w:id="12" w:name="O_187973"/>
      <w:bookmarkEnd w:id="12"/>
      <w:r w:rsidRPr="003D11B2">
        <w:t>Unit Sector(s)</w:t>
      </w:r>
    </w:p>
    <w:tbl>
      <w:tblPr>
        <w:tblW w:w="0" w:type="auto"/>
        <w:tblLayout w:type="fixed"/>
        <w:tblCellMar>
          <w:left w:w="62" w:type="dxa"/>
          <w:right w:w="62" w:type="dxa"/>
        </w:tblCellMar>
        <w:tblLook w:val="0000"/>
      </w:tblPr>
      <w:tblGrid>
        <w:gridCol w:w="2608"/>
        <w:gridCol w:w="5914"/>
      </w:tblGrid>
      <w:tr w:rsidTr="00A407F0">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BodyText"/>
            </w:pPr>
            <w:r w:rsidRPr="003D11B2">
              <w:t>Indigenous land management</w:t>
            </w:r>
          </w:p>
        </w:tc>
      </w:tr>
    </w:tbl>
    <w:p w:rsidR="00A407F0" w:rsidP="003D11B2">
      <w:pPr>
        <w:pStyle w:val="BodyText"/>
      </w:pPr>
    </w:p>
    <w:p w:rsidR="00A407F0" w:rsidP="003D11B2">
      <w:pPr>
        <w:pStyle w:val="BodyText"/>
      </w:pPr>
    </w:p>
    <w:p w:rsidR="00000000" w:rsidRPr="003D11B2" w:rsidP="003D11B2">
      <w:pPr>
        <w:pStyle w:val="Heading1"/>
      </w:pPr>
      <w:bookmarkStart w:id="13" w:name="O_187970"/>
      <w:bookmarkEnd w:id="13"/>
      <w:r w:rsidRPr="003D11B2">
        <w:t>Co-requisite units</w:t>
      </w:r>
    </w:p>
    <w:tbl>
      <w:tblPr>
        <w:tblW w:w="0" w:type="auto"/>
        <w:tblLayout w:type="fixed"/>
        <w:tblCellMar>
          <w:left w:w="62" w:type="dxa"/>
          <w:right w:w="62" w:type="dxa"/>
        </w:tblCellMar>
        <w:tblLook w:val="0000"/>
      </w:tblPr>
      <w:tblGrid>
        <w:gridCol w:w="2641"/>
        <w:gridCol w:w="1322"/>
        <w:gridCol w:w="4559"/>
      </w:tblGrid>
      <w:tr w:rsidTr="00A407F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p>
        </w:tc>
      </w:tr>
      <w:tr w:rsidTr="00A407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p>
        </w:tc>
      </w:tr>
      <w:tr w:rsidTr="00A407F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BodyText"/>
            </w:pPr>
          </w:p>
        </w:tc>
      </w:tr>
    </w:tbl>
    <w:p w:rsidR="00A407F0" w:rsidP="003D11B2">
      <w:pPr>
        <w:pStyle w:val="BodyText"/>
      </w:pPr>
    </w:p>
    <w:p w:rsidR="00A407F0" w:rsidP="003D11B2">
      <w:pPr>
        <w:pStyle w:val="BodyText"/>
      </w:pPr>
    </w:p>
    <w:p w:rsidR="00000000" w:rsidRPr="003D11B2" w:rsidP="003D11B2">
      <w:pPr>
        <w:pStyle w:val="Heading1"/>
      </w:pPr>
      <w:bookmarkStart w:id="14" w:name="O_187972"/>
      <w:bookmarkEnd w:id="14"/>
      <w:r w:rsidRPr="003D11B2">
        <w:t>Competency field</w:t>
      </w:r>
    </w:p>
    <w:tbl>
      <w:tblPr>
        <w:tblW w:w="0" w:type="auto"/>
        <w:tblLayout w:type="fixed"/>
        <w:tblCellMar>
          <w:left w:w="62" w:type="dxa"/>
          <w:right w:w="62" w:type="dxa"/>
        </w:tblCellMar>
        <w:tblLook w:val="0000"/>
      </w:tblPr>
      <w:tblGrid>
        <w:gridCol w:w="2784"/>
        <w:gridCol w:w="5738"/>
      </w:tblGrid>
      <w:tr w:rsidTr="00A407F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1B2">
            <w:pPr>
              <w:pStyle w:val="BodyText"/>
              <w:rPr>
                <w:lang w:val="en-NZ"/>
              </w:rPr>
            </w:pPr>
            <w:r w:rsidRPr="003D11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1B2" w:rsidP="003D11B2">
            <w:pPr>
              <w:pStyle w:val="BodyText"/>
            </w:pPr>
          </w:p>
        </w:tc>
      </w:tr>
    </w:tbl>
    <w:p w:rsidR="00A407F0" w:rsidP="003D11B2">
      <w:pPr>
        <w:pStyle w:val="BodyText"/>
      </w:pPr>
    </w:p>
    <w:p w:rsidR="00A407F0" w:rsidP="003D11B2">
      <w:pPr>
        <w:pStyle w:val="BodyText"/>
      </w:pPr>
    </w:p>
    <w:p w:rsidR="00000000" w:rsidRPr="003D11B2" w:rsidP="003D11B2"/>
    <w:sectPr w:rsidSect="003D11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7F0" w:rsidP="00A407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F0" w:rsidP="003D11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07F0" w:rsidP="003D11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407F0" w:rsidP="003D11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7F0" w:rsidP="00A407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1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F0" w:rsidP="003D11B2">
    <w:pPr>
      <w:pStyle w:val="Header"/>
      <w:framePr w:wrap="around"/>
    </w:pPr>
    <w:r>
      <w:fldChar w:fldCharType="begin"/>
    </w:r>
    <w:r>
      <w:instrText xml:space="preserve"> TITLE   \* MERGEFORMAT </w:instrText>
    </w:r>
    <w:r>
      <w:fldChar w:fldCharType="separate"/>
    </w:r>
    <w:r>
      <w:t>AHCILM503A Manage restoration of cultural 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07F0" w:rsidP="003D11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F4CA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E699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1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11B2"/>
    <w:pPr>
      <w:spacing w:before="360" w:after="60"/>
      <w:outlineLvl w:val="0"/>
    </w:pPr>
    <w:rPr>
      <w:sz w:val="32"/>
    </w:rPr>
  </w:style>
  <w:style w:type="paragraph" w:styleId="Heading2">
    <w:name w:val="heading 2"/>
    <w:basedOn w:val="HeadingBase"/>
    <w:next w:val="BodyText"/>
    <w:link w:val="Heading2Char"/>
    <w:qFormat/>
    <w:rsid w:val="003D11B2"/>
    <w:pPr>
      <w:keepLines/>
      <w:spacing w:before="240" w:after="120"/>
      <w:outlineLvl w:val="1"/>
    </w:pPr>
    <w:rPr>
      <w:sz w:val="28"/>
      <w:szCs w:val="40"/>
    </w:rPr>
  </w:style>
  <w:style w:type="paragraph" w:styleId="Heading3">
    <w:name w:val="heading 3"/>
    <w:basedOn w:val="HeadingBase"/>
    <w:next w:val="BodyText"/>
    <w:link w:val="Heading3Char"/>
    <w:qFormat/>
    <w:rsid w:val="003D11B2"/>
    <w:pPr>
      <w:spacing w:before="180" w:after="120"/>
      <w:outlineLvl w:val="2"/>
    </w:pPr>
    <w:rPr>
      <w:spacing w:val="-10"/>
      <w:kern w:val="32"/>
    </w:rPr>
  </w:style>
  <w:style w:type="paragraph" w:styleId="Heading4">
    <w:name w:val="heading 4"/>
    <w:basedOn w:val="HeadingBase"/>
    <w:next w:val="BodyText"/>
    <w:link w:val="Heading4Char"/>
    <w:qFormat/>
    <w:rsid w:val="003D11B2"/>
    <w:pPr>
      <w:spacing w:before="160" w:after="120"/>
      <w:outlineLvl w:val="3"/>
    </w:pPr>
    <w:rPr>
      <w:sz w:val="22"/>
    </w:rPr>
  </w:style>
  <w:style w:type="paragraph" w:styleId="Heading5">
    <w:name w:val="heading 5"/>
    <w:basedOn w:val="HeadingBase"/>
    <w:next w:val="Normal"/>
    <w:link w:val="Heading5Char"/>
    <w:qFormat/>
    <w:rsid w:val="003D11B2"/>
    <w:pPr>
      <w:spacing w:before="80"/>
      <w:outlineLvl w:val="4"/>
    </w:pPr>
    <w:rPr>
      <w:color w:val="918585"/>
      <w:sz w:val="20"/>
    </w:rPr>
  </w:style>
  <w:style w:type="paragraph" w:styleId="Heading6">
    <w:name w:val="heading 6"/>
    <w:basedOn w:val="HeadingBase"/>
    <w:next w:val="Normal"/>
    <w:link w:val="Heading6Char"/>
    <w:qFormat/>
    <w:rsid w:val="003D11B2"/>
    <w:pPr>
      <w:spacing w:before="60"/>
      <w:outlineLvl w:val="5"/>
    </w:pPr>
    <w:rPr>
      <w:color w:val="918585"/>
      <w:sz w:val="20"/>
    </w:rPr>
  </w:style>
  <w:style w:type="paragraph" w:styleId="Heading7">
    <w:name w:val="heading 7"/>
    <w:basedOn w:val="Normal"/>
    <w:next w:val="Normal"/>
    <w:link w:val="Heading7Char"/>
    <w:qFormat/>
    <w:rsid w:val="003D11B2"/>
    <w:pPr>
      <w:ind w:left="720"/>
      <w:outlineLvl w:val="6"/>
    </w:pPr>
    <w:rPr>
      <w:i/>
    </w:rPr>
  </w:style>
  <w:style w:type="paragraph" w:styleId="Heading8">
    <w:name w:val="heading 8"/>
    <w:basedOn w:val="Normal"/>
    <w:next w:val="Normal"/>
    <w:link w:val="Heading8Char"/>
    <w:qFormat/>
    <w:rsid w:val="003D11B2"/>
    <w:pPr>
      <w:ind w:left="720"/>
      <w:outlineLvl w:val="7"/>
    </w:pPr>
    <w:rPr>
      <w:i/>
    </w:rPr>
  </w:style>
  <w:style w:type="paragraph" w:styleId="Heading9">
    <w:name w:val="heading 9"/>
    <w:basedOn w:val="Normal"/>
    <w:next w:val="Normal"/>
    <w:link w:val="Heading9Char"/>
    <w:qFormat/>
    <w:rsid w:val="003D11B2"/>
    <w:pPr>
      <w:ind w:left="720"/>
      <w:outlineLvl w:val="8"/>
    </w:pPr>
    <w:rPr>
      <w:i/>
    </w:rPr>
  </w:style>
  <w:style w:type="character" w:default="1" w:styleId="DefaultParagraphFont">
    <w:name w:val="Default Paragraph Font"/>
    <w:uiPriority w:val="1"/>
    <w:unhideWhenUsed/>
    <w:rsid w:val="003D11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1B2"/>
  </w:style>
  <w:style w:type="character" w:customStyle="1" w:styleId="Heading1Char">
    <w:name w:val="Heading 1 Char"/>
    <w:basedOn w:val="DefaultParagraphFont"/>
    <w:link w:val="Heading1"/>
    <w:rsid w:val="003D11B2"/>
    <w:rPr>
      <w:rFonts w:ascii="Times New Roman" w:eastAsia="Times New Roman" w:hAnsi="Times New Roman" w:cs="Times New Roman"/>
      <w:b/>
      <w:sz w:val="32"/>
      <w:szCs w:val="20"/>
      <w:lang w:eastAsia="en-US"/>
    </w:rPr>
  </w:style>
  <w:style w:type="paragraph" w:styleId="BodyText">
    <w:name w:val="Body Text"/>
    <w:basedOn w:val="Normal"/>
    <w:link w:val="BodyTextChar"/>
    <w:rsid w:val="003D11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1B2"/>
    <w:rPr>
      <w:rFonts w:ascii="Times New Roman" w:eastAsia="Times New Roman" w:hAnsi="Times New Roman" w:cs="Times New Roman"/>
      <w:sz w:val="24"/>
      <w:lang w:val="en-US" w:eastAsia="en-US"/>
    </w:rPr>
  </w:style>
  <w:style w:type="paragraph" w:styleId="Footer">
    <w:name w:val="footer"/>
    <w:basedOn w:val="Normal"/>
    <w:link w:val="FooterChar"/>
    <w:rsid w:val="003D11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1B2"/>
    <w:rPr>
      <w:rFonts w:ascii="Times New Roman" w:eastAsia="Times New Roman" w:hAnsi="Times New Roman" w:cs="Times New Roman"/>
      <w:sz w:val="16"/>
      <w:lang w:val="en-US" w:eastAsia="en-US"/>
    </w:rPr>
  </w:style>
  <w:style w:type="paragraph" w:styleId="List">
    <w:name w:val="List"/>
    <w:basedOn w:val="BodyText"/>
    <w:next w:val="BodyText"/>
    <w:rsid w:val="003D11B2"/>
    <w:pPr>
      <w:tabs>
        <w:tab w:val="left" w:pos="340"/>
      </w:tabs>
      <w:spacing w:before="60" w:after="60"/>
      <w:ind w:left="340" w:hanging="340"/>
    </w:pPr>
  </w:style>
  <w:style w:type="paragraph" w:styleId="ListBullet">
    <w:name w:val="List Bullet"/>
    <w:basedOn w:val="List"/>
    <w:rsid w:val="003D11B2"/>
    <w:pPr>
      <w:numPr>
        <w:numId w:val="12"/>
      </w:numPr>
      <w:tabs>
        <w:tab w:val="clear" w:pos="340"/>
      </w:tabs>
      <w:spacing w:before="40" w:after="40"/>
    </w:pPr>
  </w:style>
  <w:style w:type="character" w:customStyle="1" w:styleId="SpecialBold">
    <w:name w:val="Special Bold"/>
    <w:basedOn w:val="DefaultParagraphFont"/>
    <w:rsid w:val="003D11B2"/>
    <w:rPr>
      <w:b/>
      <w:spacing w:val="0"/>
    </w:rPr>
  </w:style>
  <w:style w:type="paragraph" w:styleId="Header">
    <w:name w:val="header"/>
    <w:basedOn w:val="Normal"/>
    <w:link w:val="HeaderChar"/>
    <w:rsid w:val="003D11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1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11B2"/>
    <w:pPr>
      <w:spacing w:before="240" w:after="120"/>
      <w:outlineLvl w:val="0"/>
    </w:pPr>
    <w:rPr>
      <w:rFonts w:ascii="Times New Roman" w:hAnsi="Times New Roman"/>
      <w:b/>
      <w:sz w:val="28"/>
    </w:rPr>
  </w:style>
  <w:style w:type="paragraph" w:customStyle="1" w:styleId="AllowPageBreak">
    <w:name w:val="AllowPageBreak"/>
    <w:rsid w:val="003D11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11B2"/>
    <w:pPr>
      <w:tabs>
        <w:tab w:val="left" w:pos="680"/>
      </w:tabs>
      <w:spacing w:before="60" w:after="60"/>
      <w:ind w:left="680" w:hanging="340"/>
    </w:pPr>
  </w:style>
  <w:style w:type="character" w:customStyle="1" w:styleId="Heading2Char">
    <w:name w:val="Heading 2 Char"/>
    <w:basedOn w:val="DefaultParagraphFont"/>
    <w:link w:val="Heading2"/>
    <w:rsid w:val="003D11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1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1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1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1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1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11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11B2"/>
    <w:rPr>
      <w:rFonts w:ascii="Courier New" w:eastAsia="Times New Roman" w:hAnsi="Courier New" w:cs="Times New Roman"/>
      <w:i/>
      <w:szCs w:val="20"/>
      <w:lang w:val="en-US" w:eastAsia="en-US"/>
    </w:rPr>
  </w:style>
  <w:style w:type="paragraph" w:customStyle="1" w:styleId="HeadingBase">
    <w:name w:val="Heading Base"/>
    <w:rsid w:val="003D11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1B2"/>
    <w:pPr>
      <w:tabs>
        <w:tab w:val="right" w:leader="dot" w:pos="9072"/>
      </w:tabs>
      <w:ind w:left="567"/>
    </w:pPr>
    <w:rPr>
      <w:szCs w:val="22"/>
    </w:rPr>
  </w:style>
  <w:style w:type="paragraph" w:customStyle="1" w:styleId="TOCBase">
    <w:name w:val="TOC Base"/>
    <w:rsid w:val="003D11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1B2"/>
    <w:pPr>
      <w:tabs>
        <w:tab w:val="right" w:leader="dot" w:pos="9072"/>
      </w:tabs>
      <w:spacing w:before="40" w:after="40"/>
      <w:ind w:left="284"/>
    </w:pPr>
    <w:rPr>
      <w:rFonts w:ascii="Times New Roman" w:hAnsi="Times New Roman"/>
    </w:rPr>
  </w:style>
  <w:style w:type="paragraph" w:styleId="TOC1">
    <w:name w:val="toc 1"/>
    <w:basedOn w:val="TOCBase"/>
    <w:next w:val="Normal"/>
    <w:rsid w:val="003D11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1B2"/>
    <w:pPr>
      <w:spacing w:before="5040"/>
      <w:jc w:val="center"/>
    </w:pPr>
    <w:rPr>
      <w:sz w:val="48"/>
      <w:szCs w:val="72"/>
      <w:lang w:val="en-US"/>
    </w:rPr>
  </w:style>
  <w:style w:type="character" w:customStyle="1" w:styleId="TitleChar">
    <w:name w:val="Title Char"/>
    <w:basedOn w:val="DefaultParagraphFont"/>
    <w:link w:val="Title"/>
    <w:rsid w:val="003D11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1B2"/>
    <w:pPr>
      <w:tabs>
        <w:tab w:val="left" w:pos="3600"/>
        <w:tab w:val="left" w:pos="3958"/>
      </w:tabs>
    </w:pPr>
  </w:style>
  <w:style w:type="paragraph" w:customStyle="1" w:styleId="Note">
    <w:name w:val="Note"/>
    <w:basedOn w:val="BodyText"/>
    <w:rsid w:val="003D11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1B2"/>
    <w:pPr>
      <w:framePr w:wrap="auto" w:hAnchor="text" w:y="6049"/>
    </w:pPr>
    <w:rPr>
      <w:color w:val="000000"/>
      <w:sz w:val="40"/>
    </w:rPr>
  </w:style>
  <w:style w:type="paragraph" w:customStyle="1" w:styleId="TOCTitle">
    <w:name w:val="TOCTitle"/>
    <w:basedOn w:val="Heading1"/>
    <w:rsid w:val="003D11B2"/>
    <w:pPr>
      <w:spacing w:after="240"/>
      <w:jc w:val="center"/>
      <w:outlineLvl w:val="9"/>
    </w:pPr>
    <w:rPr>
      <w:caps/>
    </w:rPr>
  </w:style>
  <w:style w:type="paragraph" w:customStyle="1" w:styleId="Version">
    <w:name w:val="Version"/>
    <w:rsid w:val="003D11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11B2"/>
    <w:pPr>
      <w:numPr>
        <w:numId w:val="13"/>
      </w:numPr>
      <w:tabs>
        <w:tab w:val="clear" w:pos="680"/>
      </w:tabs>
    </w:pPr>
  </w:style>
  <w:style w:type="paragraph" w:styleId="Index1">
    <w:name w:val="index 1"/>
    <w:basedOn w:val="Normal"/>
    <w:next w:val="Normal"/>
    <w:semiHidden/>
    <w:rsid w:val="003D11B2"/>
    <w:pPr>
      <w:keepNext w:val="0"/>
      <w:tabs>
        <w:tab w:val="right" w:pos="4176"/>
      </w:tabs>
      <w:ind w:left="198" w:hanging="198"/>
    </w:pPr>
    <w:rPr>
      <w:rFonts w:ascii="Garamond" w:hAnsi="Garamond"/>
    </w:rPr>
  </w:style>
  <w:style w:type="paragraph" w:styleId="IndexHeading">
    <w:name w:val="index heading"/>
    <w:basedOn w:val="Normal"/>
    <w:next w:val="Index1"/>
    <w:semiHidden/>
    <w:rsid w:val="003D11B2"/>
    <w:pPr>
      <w:spacing w:before="120" w:after="120"/>
    </w:pPr>
    <w:rPr>
      <w:rFonts w:ascii="Arial" w:hAnsi="Arial"/>
      <w:b/>
      <w:color w:val="918585"/>
      <w:sz w:val="24"/>
    </w:rPr>
  </w:style>
  <w:style w:type="paragraph" w:customStyle="1" w:styleId="Chapter">
    <w:name w:val="Chapter"/>
    <w:basedOn w:val="Normal"/>
    <w:rsid w:val="003D11B2"/>
    <w:pPr>
      <w:spacing w:before="240"/>
    </w:pPr>
    <w:rPr>
      <w:rFonts w:ascii="Times New Roman" w:hAnsi="Times New Roman"/>
      <w:smallCaps/>
      <w:spacing w:val="80"/>
      <w:sz w:val="28"/>
    </w:rPr>
  </w:style>
  <w:style w:type="paragraph" w:customStyle="1" w:styleId="InChapter">
    <w:name w:val="InChapter"/>
    <w:basedOn w:val="Heading3"/>
    <w:rsid w:val="003D11B2"/>
    <w:pPr>
      <w:spacing w:after="240"/>
      <w:outlineLvl w:val="9"/>
    </w:pPr>
    <w:rPr>
      <w:noProof/>
    </w:rPr>
  </w:style>
  <w:style w:type="paragraph" w:styleId="Index2">
    <w:name w:val="index 2"/>
    <w:basedOn w:val="Normal"/>
    <w:next w:val="Normal"/>
    <w:semiHidden/>
    <w:rsid w:val="003D11B2"/>
    <w:pPr>
      <w:tabs>
        <w:tab w:val="right" w:pos="4176"/>
      </w:tabs>
      <w:ind w:left="568" w:hanging="284"/>
    </w:pPr>
    <w:rPr>
      <w:rFonts w:ascii="Garamond" w:hAnsi="Garamond"/>
    </w:rPr>
  </w:style>
  <w:style w:type="paragraph" w:customStyle="1" w:styleId="Byline">
    <w:name w:val="Byline"/>
    <w:rsid w:val="003D11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1B2"/>
    <w:pPr>
      <w:tabs>
        <w:tab w:val="clear" w:pos="3600"/>
        <w:tab w:val="clear" w:pos="3958"/>
      </w:tabs>
      <w:jc w:val="right"/>
    </w:pPr>
  </w:style>
  <w:style w:type="character" w:styleId="Emphasis">
    <w:name w:val="Emphasis"/>
    <w:basedOn w:val="DefaultParagraphFont"/>
    <w:qFormat/>
    <w:rsid w:val="003D11B2"/>
    <w:rPr>
      <w:i/>
    </w:rPr>
  </w:style>
  <w:style w:type="paragraph" w:styleId="Caption">
    <w:name w:val="caption"/>
    <w:basedOn w:val="BodyText"/>
    <w:next w:val="Normal"/>
    <w:qFormat/>
    <w:rsid w:val="003D11B2"/>
    <w:pPr>
      <w:framePr w:w="2268" w:hSpace="181" w:vSpace="181" w:wrap="around" w:vAnchor="text" w:hAnchor="page" w:x="1135" w:y="285" w:anchorLock="1"/>
    </w:pPr>
    <w:rPr>
      <w:i/>
    </w:rPr>
  </w:style>
  <w:style w:type="paragraph" w:customStyle="1" w:styleId="MiniTOCTitle">
    <w:name w:val="MiniTOCTitle"/>
    <w:basedOn w:val="Heading4"/>
    <w:rsid w:val="003D11B2"/>
    <w:pPr>
      <w:spacing w:before="240"/>
      <w:outlineLvl w:val="9"/>
    </w:pPr>
    <w:rPr>
      <w:noProof/>
      <w:sz w:val="24"/>
    </w:rPr>
  </w:style>
  <w:style w:type="paragraph" w:customStyle="1" w:styleId="MiniTOCItem">
    <w:name w:val="MiniTOCItem"/>
    <w:basedOn w:val="ListBullet"/>
    <w:rsid w:val="003D11B2"/>
    <w:pPr>
      <w:numPr>
        <w:numId w:val="0"/>
      </w:numPr>
      <w:tabs>
        <w:tab w:val="right" w:leader="dot" w:pos="6521"/>
      </w:tabs>
      <w:spacing w:before="0" w:after="0"/>
    </w:pPr>
  </w:style>
  <w:style w:type="paragraph" w:customStyle="1" w:styleId="TOFTitle">
    <w:name w:val="TOFTitle"/>
    <w:basedOn w:val="TOCTitle"/>
    <w:rsid w:val="003D11B2"/>
  </w:style>
  <w:style w:type="paragraph" w:styleId="TableofFigures">
    <w:name w:val="table of figures"/>
    <w:basedOn w:val="Normal"/>
    <w:next w:val="Normal"/>
    <w:semiHidden/>
    <w:rsid w:val="003D11B2"/>
    <w:pPr>
      <w:tabs>
        <w:tab w:val="right" w:leader="dot" w:pos="9072"/>
      </w:tabs>
      <w:ind w:left="970" w:hanging="403"/>
    </w:pPr>
    <w:rPr>
      <w:rFonts w:ascii="Times New Roman" w:hAnsi="Times New Roman"/>
      <w:b/>
    </w:rPr>
  </w:style>
  <w:style w:type="paragraph" w:styleId="ListNumber">
    <w:name w:val="List Number"/>
    <w:basedOn w:val="List"/>
    <w:rsid w:val="003D11B2"/>
    <w:pPr>
      <w:numPr>
        <w:numId w:val="10"/>
      </w:numPr>
    </w:pPr>
  </w:style>
  <w:style w:type="character" w:customStyle="1" w:styleId="WingdingSymbols">
    <w:name w:val="Wingding Symbols"/>
    <w:rsid w:val="003D11B2"/>
    <w:rPr>
      <w:rFonts w:ascii="Wingdings" w:hAnsi="Wingdings"/>
    </w:rPr>
  </w:style>
  <w:style w:type="paragraph" w:customStyle="1" w:styleId="TableHeading">
    <w:name w:val="Table Heading"/>
    <w:basedOn w:val="HeadingBase"/>
    <w:rsid w:val="003D11B2"/>
    <w:pPr>
      <w:keepLines/>
      <w:pBdr>
        <w:bottom w:val="single" w:sz="6" w:space="1" w:color="918585"/>
      </w:pBdr>
      <w:spacing w:before="240"/>
    </w:pPr>
  </w:style>
  <w:style w:type="character" w:customStyle="1" w:styleId="HotSpot">
    <w:name w:val="HotSpot"/>
    <w:rsid w:val="003D11B2"/>
    <w:rPr>
      <w:color w:val="0033CC"/>
      <w:u w:val="none"/>
    </w:rPr>
  </w:style>
  <w:style w:type="paragraph" w:customStyle="1" w:styleId="BodyTextRight">
    <w:name w:val="Body Text Right"/>
    <w:basedOn w:val="BodyText"/>
    <w:rsid w:val="003D11B2"/>
    <w:pPr>
      <w:spacing w:before="0" w:after="0"/>
      <w:jc w:val="right"/>
    </w:pPr>
  </w:style>
  <w:style w:type="paragraph" w:styleId="Index3">
    <w:name w:val="index 3"/>
    <w:basedOn w:val="ListNumber2"/>
    <w:next w:val="Normal"/>
    <w:semiHidden/>
    <w:rsid w:val="003D11B2"/>
    <w:pPr>
      <w:numPr>
        <w:numId w:val="0"/>
      </w:numPr>
      <w:tabs>
        <w:tab w:val="right" w:leader="dot" w:pos="4176"/>
      </w:tabs>
    </w:pPr>
  </w:style>
  <w:style w:type="paragraph" w:styleId="ListNumber2">
    <w:name w:val="List Number 2"/>
    <w:basedOn w:val="List2"/>
    <w:rsid w:val="003D11B2"/>
    <w:pPr>
      <w:numPr>
        <w:numId w:val="9"/>
      </w:numPr>
      <w:tabs>
        <w:tab w:val="clear" w:pos="1060"/>
      </w:tabs>
    </w:pPr>
  </w:style>
  <w:style w:type="paragraph" w:customStyle="1" w:styleId="MarginNote">
    <w:name w:val="Margin Note"/>
    <w:basedOn w:val="BodyText"/>
    <w:rsid w:val="003D11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1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1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11B2"/>
    <w:rPr>
      <w:sz w:val="32"/>
    </w:rPr>
  </w:style>
  <w:style w:type="paragraph" w:customStyle="1" w:styleId="HeadingProcedure">
    <w:name w:val="Heading Procedure"/>
    <w:basedOn w:val="HeadingBase"/>
    <w:next w:val="Normal"/>
    <w:rsid w:val="003D11B2"/>
    <w:pPr>
      <w:tabs>
        <w:tab w:val="left" w:pos="0"/>
      </w:tabs>
      <w:spacing w:before="120" w:after="60"/>
    </w:pPr>
    <w:rPr>
      <w:i/>
      <w:color w:val="918585"/>
      <w:sz w:val="22"/>
    </w:rPr>
  </w:style>
  <w:style w:type="paragraph" w:customStyle="1" w:styleId="TableBodyText">
    <w:name w:val="Table Body Text"/>
    <w:basedOn w:val="BodyText"/>
    <w:rsid w:val="003D11B2"/>
    <w:pPr>
      <w:spacing w:before="60" w:after="60"/>
    </w:pPr>
  </w:style>
  <w:style w:type="paragraph" w:styleId="ListContinue">
    <w:name w:val="List Continue"/>
    <w:basedOn w:val="List"/>
    <w:rsid w:val="003D11B2"/>
    <w:pPr>
      <w:ind w:firstLine="0"/>
    </w:pPr>
  </w:style>
  <w:style w:type="paragraph" w:customStyle="1" w:styleId="ListNote">
    <w:name w:val="List Note"/>
    <w:basedOn w:val="List"/>
    <w:rsid w:val="003D11B2"/>
    <w:pPr>
      <w:pBdr>
        <w:top w:val="single" w:sz="6" w:space="2" w:color="918585"/>
        <w:bottom w:val="single" w:sz="6" w:space="2" w:color="918585"/>
      </w:pBdr>
      <w:tabs>
        <w:tab w:val="left" w:pos="1021"/>
      </w:tabs>
      <w:ind w:firstLine="0"/>
    </w:pPr>
  </w:style>
  <w:style w:type="paragraph" w:customStyle="1" w:styleId="Warning">
    <w:name w:val="Warning"/>
    <w:basedOn w:val="BodyText"/>
    <w:rsid w:val="003D11B2"/>
    <w:pPr>
      <w:shd w:val="clear" w:color="auto" w:fill="D9D9D9"/>
      <w:tabs>
        <w:tab w:val="left" w:pos="992"/>
      </w:tabs>
      <w:ind w:left="119" w:right="119"/>
    </w:pPr>
    <w:rPr>
      <w:sz w:val="20"/>
    </w:rPr>
  </w:style>
  <w:style w:type="paragraph" w:customStyle="1" w:styleId="MarginIcons">
    <w:name w:val="Margin Icons"/>
    <w:basedOn w:val="BodyText"/>
    <w:rsid w:val="003D11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1B2"/>
    <w:rPr>
      <w:rFonts w:ascii="Courier New" w:hAnsi="Courier New"/>
    </w:rPr>
  </w:style>
  <w:style w:type="paragraph" w:customStyle="1" w:styleId="NoteBullet">
    <w:name w:val="Note Bullet"/>
    <w:basedOn w:val="Note"/>
    <w:rsid w:val="003D11B2"/>
    <w:pPr>
      <w:tabs>
        <w:tab w:val="clear" w:pos="680"/>
      </w:tabs>
      <w:spacing w:before="60" w:after="60"/>
    </w:pPr>
  </w:style>
  <w:style w:type="paragraph" w:customStyle="1" w:styleId="SubHeading2">
    <w:name w:val="SubHeading2"/>
    <w:basedOn w:val="HeadingBase"/>
    <w:rsid w:val="003D11B2"/>
    <w:pPr>
      <w:spacing w:before="240" w:after="60"/>
    </w:pPr>
    <w:rPr>
      <w:sz w:val="20"/>
    </w:rPr>
  </w:style>
  <w:style w:type="paragraph" w:customStyle="1" w:styleId="SubHeading1">
    <w:name w:val="SubHeading1"/>
    <w:basedOn w:val="HeadingBase"/>
    <w:rsid w:val="003D11B2"/>
    <w:pPr>
      <w:spacing w:before="240" w:after="60"/>
    </w:pPr>
    <w:rPr>
      <w:color w:val="918585"/>
      <w:sz w:val="22"/>
    </w:rPr>
  </w:style>
  <w:style w:type="paragraph" w:customStyle="1" w:styleId="SideHeading">
    <w:name w:val="Side Heading"/>
    <w:basedOn w:val="HeadingBase"/>
    <w:rsid w:val="003D11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1B2"/>
    <w:pPr>
      <w:tabs>
        <w:tab w:val="num" w:pos="360"/>
      </w:tabs>
    </w:pPr>
  </w:style>
  <w:style w:type="paragraph" w:styleId="PlainText">
    <w:name w:val="Plain Text"/>
    <w:basedOn w:val="Normal"/>
    <w:link w:val="PlainTextChar"/>
    <w:rsid w:val="003D11B2"/>
    <w:rPr>
      <w:sz w:val="20"/>
    </w:rPr>
  </w:style>
  <w:style w:type="character" w:customStyle="1" w:styleId="PlainTextChar">
    <w:name w:val="Plain Text Char"/>
    <w:basedOn w:val="DefaultParagraphFont"/>
    <w:link w:val="PlainText"/>
    <w:rsid w:val="003D11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11B2"/>
    <w:rPr>
      <w:b/>
      <w:smallCaps/>
    </w:rPr>
  </w:style>
  <w:style w:type="paragraph" w:customStyle="1" w:styleId="TableListNumber">
    <w:name w:val="Table List Number"/>
    <w:basedOn w:val="ListNumber"/>
    <w:rsid w:val="003D11B2"/>
    <w:pPr>
      <w:numPr>
        <w:numId w:val="0"/>
      </w:numPr>
    </w:pPr>
  </w:style>
  <w:style w:type="paragraph" w:styleId="TOC4">
    <w:name w:val="toc 4"/>
    <w:basedOn w:val="TOCBase"/>
    <w:next w:val="Normal"/>
    <w:semiHidden/>
    <w:rsid w:val="003D11B2"/>
    <w:pPr>
      <w:tabs>
        <w:tab w:val="right" w:leader="dot" w:pos="9071"/>
      </w:tabs>
      <w:ind w:left="1701"/>
    </w:pPr>
  </w:style>
  <w:style w:type="paragraph" w:customStyle="1" w:styleId="ListAlpha">
    <w:name w:val="List Alpha"/>
    <w:basedOn w:val="List"/>
    <w:rsid w:val="003D11B2"/>
    <w:pPr>
      <w:numPr>
        <w:numId w:val="8"/>
      </w:numPr>
    </w:pPr>
  </w:style>
  <w:style w:type="paragraph" w:customStyle="1" w:styleId="ListAlpha2">
    <w:name w:val="List Alpha 2"/>
    <w:basedOn w:val="List2"/>
    <w:rsid w:val="003D11B2"/>
    <w:pPr>
      <w:numPr>
        <w:numId w:val="7"/>
      </w:numPr>
    </w:pPr>
  </w:style>
  <w:style w:type="paragraph" w:styleId="List3">
    <w:name w:val="List 3"/>
    <w:basedOn w:val="BodyText"/>
    <w:rsid w:val="003D11B2"/>
    <w:pPr>
      <w:tabs>
        <w:tab w:val="left" w:pos="1021"/>
      </w:tabs>
      <w:spacing w:before="60" w:after="60"/>
      <w:ind w:left="1020" w:hanging="340"/>
    </w:pPr>
  </w:style>
  <w:style w:type="paragraph" w:styleId="List4">
    <w:name w:val="List 4"/>
    <w:basedOn w:val="BodyText"/>
    <w:rsid w:val="003D11B2"/>
    <w:pPr>
      <w:tabs>
        <w:tab w:val="left" w:pos="1361"/>
      </w:tabs>
      <w:spacing w:before="60" w:after="60"/>
      <w:ind w:left="1361" w:hanging="340"/>
    </w:pPr>
  </w:style>
  <w:style w:type="paragraph" w:styleId="List5">
    <w:name w:val="List 5"/>
    <w:basedOn w:val="BodyText"/>
    <w:rsid w:val="003D11B2"/>
    <w:pPr>
      <w:tabs>
        <w:tab w:val="left" w:pos="1701"/>
      </w:tabs>
      <w:spacing w:before="60" w:after="60"/>
      <w:ind w:left="1701" w:hanging="340"/>
    </w:pPr>
  </w:style>
  <w:style w:type="paragraph" w:styleId="ListBullet3">
    <w:name w:val="List Bullet 3"/>
    <w:basedOn w:val="List3"/>
    <w:rsid w:val="003D11B2"/>
    <w:pPr>
      <w:numPr>
        <w:numId w:val="14"/>
      </w:numPr>
      <w:tabs>
        <w:tab w:val="clear" w:pos="1021"/>
      </w:tabs>
      <w:ind w:left="1037" w:hanging="357"/>
    </w:pPr>
  </w:style>
  <w:style w:type="paragraph" w:styleId="ListBullet4">
    <w:name w:val="List Bullet 4"/>
    <w:basedOn w:val="List4"/>
    <w:rsid w:val="003D11B2"/>
    <w:pPr>
      <w:numPr>
        <w:numId w:val="2"/>
      </w:numPr>
    </w:pPr>
  </w:style>
  <w:style w:type="paragraph" w:styleId="ListBullet5">
    <w:name w:val="List Bullet 5"/>
    <w:basedOn w:val="List5"/>
    <w:rsid w:val="003D11B2"/>
    <w:pPr>
      <w:numPr>
        <w:numId w:val="3"/>
      </w:numPr>
    </w:pPr>
  </w:style>
  <w:style w:type="paragraph" w:styleId="ListContinue2">
    <w:name w:val="List Continue 2"/>
    <w:basedOn w:val="List2"/>
    <w:rsid w:val="003D11B2"/>
    <w:pPr>
      <w:ind w:firstLine="0"/>
    </w:pPr>
  </w:style>
  <w:style w:type="paragraph" w:styleId="ListContinue3">
    <w:name w:val="List Continue 3"/>
    <w:basedOn w:val="List3"/>
    <w:rsid w:val="003D11B2"/>
    <w:pPr>
      <w:ind w:left="1021" w:firstLine="0"/>
    </w:pPr>
  </w:style>
  <w:style w:type="paragraph" w:styleId="ListContinue4">
    <w:name w:val="List Continue 4"/>
    <w:basedOn w:val="List4"/>
    <w:rsid w:val="003D11B2"/>
    <w:pPr>
      <w:ind w:firstLine="0"/>
    </w:pPr>
  </w:style>
  <w:style w:type="paragraph" w:styleId="ListContinue5">
    <w:name w:val="List Continue 5"/>
    <w:basedOn w:val="List5"/>
    <w:rsid w:val="003D11B2"/>
    <w:pPr>
      <w:ind w:firstLine="0"/>
    </w:pPr>
  </w:style>
  <w:style w:type="paragraph" w:styleId="ListNumber3">
    <w:name w:val="List Number 3"/>
    <w:basedOn w:val="List3"/>
    <w:rsid w:val="003D11B2"/>
    <w:pPr>
      <w:numPr>
        <w:numId w:val="4"/>
      </w:numPr>
    </w:pPr>
  </w:style>
  <w:style w:type="paragraph" w:styleId="ListNumber4">
    <w:name w:val="List Number 4"/>
    <w:basedOn w:val="List4"/>
    <w:rsid w:val="003D11B2"/>
    <w:pPr>
      <w:numPr>
        <w:numId w:val="5"/>
      </w:numPr>
    </w:pPr>
  </w:style>
  <w:style w:type="paragraph" w:styleId="ListNumber5">
    <w:name w:val="List Number 5"/>
    <w:basedOn w:val="List5"/>
    <w:rsid w:val="003D11B2"/>
    <w:pPr>
      <w:numPr>
        <w:numId w:val="6"/>
      </w:numPr>
    </w:pPr>
  </w:style>
  <w:style w:type="paragraph" w:styleId="BlockText">
    <w:name w:val="Block Text"/>
    <w:basedOn w:val="Normal"/>
    <w:rsid w:val="003D11B2"/>
    <w:pPr>
      <w:spacing w:after="120"/>
      <w:ind w:left="1440" w:right="1440"/>
    </w:pPr>
  </w:style>
  <w:style w:type="character" w:customStyle="1" w:styleId="Subscript">
    <w:name w:val="Subscript"/>
    <w:basedOn w:val="DefaultParagraphFont"/>
    <w:rsid w:val="003D11B2"/>
    <w:rPr>
      <w:sz w:val="16"/>
      <w:vertAlign w:val="subscript"/>
    </w:rPr>
  </w:style>
  <w:style w:type="character" w:customStyle="1" w:styleId="Superscript">
    <w:name w:val="Superscript"/>
    <w:basedOn w:val="DefaultParagraphFont"/>
    <w:rsid w:val="003D11B2"/>
    <w:rPr>
      <w:sz w:val="16"/>
      <w:vertAlign w:val="superscript"/>
    </w:rPr>
  </w:style>
  <w:style w:type="character" w:customStyle="1" w:styleId="Symbols">
    <w:name w:val="Symbols"/>
    <w:basedOn w:val="DefaultParagraphFont"/>
    <w:rsid w:val="003D11B2"/>
    <w:rPr>
      <w:rFonts w:ascii="Symbol" w:hAnsi="Symbol"/>
    </w:rPr>
  </w:style>
  <w:style w:type="character" w:customStyle="1" w:styleId="MenuOptions">
    <w:name w:val="Menu Options"/>
    <w:basedOn w:val="DefaultParagraphFont"/>
    <w:rsid w:val="003D11B2"/>
    <w:rPr>
      <w:rFonts w:ascii="Arial Narrow" w:hAnsi="Arial Narrow"/>
      <w:smallCaps/>
    </w:rPr>
  </w:style>
  <w:style w:type="character" w:customStyle="1" w:styleId="Buttons">
    <w:name w:val="Buttons"/>
    <w:basedOn w:val="DefaultParagraphFont"/>
    <w:rsid w:val="003D11B2"/>
    <w:rPr>
      <w:b/>
    </w:rPr>
  </w:style>
  <w:style w:type="character" w:customStyle="1" w:styleId="Underlined">
    <w:name w:val="Underlined"/>
    <w:basedOn w:val="DefaultParagraphFont"/>
    <w:rsid w:val="003D11B2"/>
    <w:rPr>
      <w:u w:val="single"/>
    </w:rPr>
  </w:style>
  <w:style w:type="paragraph" w:customStyle="1" w:styleId="TableBodyTextRight">
    <w:name w:val="Table Body Text Right"/>
    <w:basedOn w:val="TableBodyText"/>
    <w:rsid w:val="003D11B2"/>
    <w:pPr>
      <w:widowControl w:val="0"/>
      <w:autoSpaceDE w:val="0"/>
      <w:autoSpaceDN w:val="0"/>
      <w:adjustRightInd w:val="0"/>
      <w:jc w:val="right"/>
    </w:pPr>
    <w:rPr>
      <w:rFonts w:cs="Arial"/>
      <w:szCs w:val="18"/>
    </w:rPr>
  </w:style>
  <w:style w:type="paragraph" w:customStyle="1" w:styleId="CopyrightText">
    <w:name w:val="Copyright Text"/>
    <w:basedOn w:val="BodyText"/>
    <w:rsid w:val="003D11B2"/>
    <w:rPr>
      <w:sz w:val="18"/>
    </w:rPr>
  </w:style>
  <w:style w:type="paragraph" w:customStyle="1" w:styleId="BodySmallRight">
    <w:name w:val="Body Small Right"/>
    <w:basedOn w:val="BodyTextRight"/>
    <w:rsid w:val="003D11B2"/>
    <w:rPr>
      <w:sz w:val="18"/>
      <w:szCs w:val="18"/>
    </w:rPr>
  </w:style>
  <w:style w:type="paragraph" w:customStyle="1" w:styleId="MarginEdition">
    <w:name w:val="Margin Edition"/>
    <w:basedOn w:val="MarginNote"/>
    <w:rsid w:val="003D11B2"/>
    <w:pPr>
      <w:spacing w:before="0" w:after="0"/>
    </w:pPr>
    <w:rPr>
      <w:rFonts w:ascii="Times New Roman" w:hAnsi="Times New Roman"/>
      <w:color w:val="999999"/>
    </w:rPr>
  </w:style>
  <w:style w:type="paragraph" w:customStyle="1" w:styleId="Spacer">
    <w:name w:val="Spacer"/>
    <w:basedOn w:val="Normal"/>
    <w:rsid w:val="003D11B2"/>
    <w:rPr>
      <w:sz w:val="2"/>
      <w:szCs w:val="2"/>
    </w:rPr>
  </w:style>
  <w:style w:type="character" w:customStyle="1" w:styleId="Small">
    <w:name w:val="Small"/>
    <w:basedOn w:val="DefaultParagraphFont"/>
    <w:rsid w:val="003D11B2"/>
    <w:rPr>
      <w:sz w:val="16"/>
    </w:rPr>
  </w:style>
  <w:style w:type="paragraph" w:customStyle="1" w:styleId="WideTable">
    <w:name w:val="Wide Table"/>
    <w:basedOn w:val="Normal"/>
    <w:rsid w:val="003D11B2"/>
    <w:pPr>
      <w:ind w:left="-1418"/>
    </w:pPr>
    <w:rPr>
      <w:sz w:val="2"/>
      <w:szCs w:val="2"/>
    </w:rPr>
  </w:style>
  <w:style w:type="character" w:styleId="PageNumber">
    <w:name w:val="page number"/>
    <w:basedOn w:val="DefaultParagraphFont"/>
    <w:rsid w:val="003D11B2"/>
  </w:style>
  <w:style w:type="paragraph" w:styleId="Quote">
    <w:name w:val="Quote"/>
    <w:basedOn w:val="Heading1"/>
    <w:link w:val="QuoteChar"/>
    <w:qFormat/>
    <w:rsid w:val="003D11B2"/>
    <w:rPr>
      <w:b w:val="0"/>
      <w:sz w:val="72"/>
      <w:szCs w:val="72"/>
      <w:lang w:val="en-NZ"/>
    </w:rPr>
  </w:style>
  <w:style w:type="character" w:customStyle="1" w:styleId="QuoteChar">
    <w:name w:val="Quote Char"/>
    <w:basedOn w:val="DefaultParagraphFont"/>
    <w:link w:val="Quote"/>
    <w:rsid w:val="003D11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1B2"/>
    <w:pPr>
      <w:pageBreakBefore/>
    </w:pPr>
  </w:style>
  <w:style w:type="paragraph" w:customStyle="1" w:styleId="Border">
    <w:name w:val="Border"/>
    <w:basedOn w:val="Normal"/>
    <w:qFormat/>
    <w:rsid w:val="003D11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1B2"/>
    <w:rPr>
      <w:b/>
      <w:bCs/>
      <w:i/>
      <w:iCs/>
      <w:color w:val="auto"/>
    </w:rPr>
  </w:style>
  <w:style w:type="paragraph" w:styleId="IntenseQuote">
    <w:name w:val="Intense Quote"/>
    <w:basedOn w:val="Normal"/>
    <w:next w:val="Normal"/>
    <w:link w:val="IntenseQuoteChar"/>
    <w:uiPriority w:val="30"/>
    <w:qFormat/>
    <w:rsid w:val="003D11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1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11B2"/>
    <w:rPr>
      <w:smallCaps/>
      <w:color w:val="auto"/>
      <w:u w:val="single"/>
    </w:rPr>
  </w:style>
  <w:style w:type="character" w:styleId="IntenseReference">
    <w:name w:val="Intense Reference"/>
    <w:basedOn w:val="DefaultParagraphFont"/>
    <w:uiPriority w:val="32"/>
    <w:qFormat/>
    <w:rsid w:val="003D11B2"/>
    <w:rPr>
      <w:b/>
      <w:bCs/>
      <w:smallCaps/>
      <w:color w:val="auto"/>
      <w:spacing w:val="5"/>
      <w:u w:val="single"/>
    </w:rPr>
  </w:style>
  <w:style w:type="paragraph" w:customStyle="1" w:styleId="2ColumnHeading">
    <w:name w:val="2Column Heading"/>
    <w:basedOn w:val="BodyText"/>
    <w:qFormat/>
    <w:rsid w:val="003D11B2"/>
    <w:pPr>
      <w:spacing w:after="60"/>
      <w:ind w:left="-2268"/>
    </w:pPr>
    <w:rPr>
      <w:b/>
    </w:rPr>
  </w:style>
  <w:style w:type="paragraph" w:customStyle="1" w:styleId="Heading1TOC">
    <w:name w:val="Heading1 TOC"/>
    <w:basedOn w:val="Normal"/>
    <w:qFormat/>
    <w:rsid w:val="003D11B2"/>
    <w:pPr>
      <w:spacing w:before="240" w:after="120"/>
    </w:pPr>
    <w:rPr>
      <w:rFonts w:ascii="Times New Roman" w:hAnsi="Times New Roman"/>
      <w:b/>
      <w:sz w:val="32"/>
    </w:rPr>
  </w:style>
  <w:style w:type="paragraph" w:customStyle="1" w:styleId="Heading2TOC">
    <w:name w:val="Heading2 TOC"/>
    <w:basedOn w:val="Normal"/>
    <w:qFormat/>
    <w:rsid w:val="003D11B2"/>
    <w:pPr>
      <w:spacing w:before="240" w:after="60"/>
    </w:pPr>
    <w:rPr>
      <w:rFonts w:ascii="Times New Roman" w:hAnsi="Times New Roman"/>
      <w:b/>
      <w:sz w:val="28"/>
    </w:rPr>
  </w:style>
  <w:style w:type="character" w:customStyle="1" w:styleId="Underline">
    <w:name w:val="Underline"/>
    <w:basedOn w:val="DefaultParagraphFont"/>
    <w:qFormat/>
    <w:rsid w:val="003D11B2"/>
    <w:rPr>
      <w:u w:val="single"/>
    </w:rPr>
  </w:style>
  <w:style w:type="character" w:customStyle="1" w:styleId="BoldandItalics">
    <w:name w:val="Bold and Italics"/>
    <w:qFormat/>
    <w:rsid w:val="003D11B2"/>
    <w:rPr>
      <w:b/>
      <w:i/>
      <w:u w:val="none"/>
    </w:rPr>
  </w:style>
  <w:style w:type="paragraph" w:styleId="BalloonText">
    <w:name w:val="Balloon Text"/>
    <w:basedOn w:val="Normal"/>
    <w:link w:val="BalloonTextChar"/>
    <w:rsid w:val="003D11B2"/>
    <w:rPr>
      <w:rFonts w:ascii="Tahoma" w:hAnsi="Tahoma" w:cs="Tahoma"/>
      <w:sz w:val="16"/>
      <w:szCs w:val="16"/>
    </w:rPr>
  </w:style>
  <w:style w:type="character" w:customStyle="1" w:styleId="BalloonTextChar">
    <w:name w:val="Balloon Text Char"/>
    <w:basedOn w:val="DefaultParagraphFont"/>
    <w:link w:val="BalloonText"/>
    <w:rsid w:val="003D11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11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1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868</Words>
  <Characters>5438</Characters>
  <Application>Microsoft Office Word</Application>
  <DocSecurity>0</DocSecurity>
  <Lines>204</Lines>
  <Paragraphs>86</Paragraphs>
  <ScaleCrop>false</ScaleCrop>
  <Company>Author-it Software Corporation Ltd.</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AHCILM503A Manage restoration of cultural places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2012-05-26T12:54:00Z</dcterms:created>
  <dcterms:modified xsi:type="dcterms:W3CDTF">2012-05-26T12:54:00Z</dcterms:modified>
</cp:coreProperties>
</file>