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516" w:rsidP="00C07516">
      <w:pPr>
        <w:pStyle w:val="Title"/>
      </w:pPr>
      <w:r>
        <w:fldChar w:fldCharType="begin"/>
      </w:r>
      <w:r>
        <w:instrText xml:space="preserve"> TITLE   \* MERGEFORMAT </w:instrText>
      </w:r>
      <w:r>
        <w:fldChar w:fldCharType="separate"/>
      </w:r>
      <w:r>
        <w:t>AHCILM401A Protect places of cultural significance</w:t>
      </w:r>
      <w:r>
        <w:fldChar w:fldCharType="end"/>
      </w:r>
    </w:p>
    <w:p w:rsidR="00C07516" w:rsidP="00C07516">
      <w:pPr>
        <w:pStyle w:val="Version"/>
        <w:sectPr w:rsidSect="000620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073" w:rsidP="00062073">
      <w:pPr>
        <w:pStyle w:val="SuperHeading"/>
      </w:pPr>
      <w:r w:rsidRPr="00062073">
        <w:t>AHCILM401A Protect places of cultural significance</w:t>
      </w:r>
    </w:p>
    <w:p w:rsidR="00000000" w:rsidRPr="00062073" w:rsidP="00062073">
      <w:pPr>
        <w:pStyle w:val="Heading1"/>
      </w:pPr>
      <w:bookmarkStart w:id="1" w:name="O_267825"/>
      <w:bookmarkEnd w:id="1"/>
      <w:r w:rsidRPr="00062073">
        <w:t>Modification History</w:t>
      </w:r>
    </w:p>
    <w:p w:rsidR="00000000" w:rsidRPr="00062073" w:rsidP="00062073">
      <w:pPr>
        <w:pStyle w:val="BodyText"/>
      </w:pPr>
      <w:r w:rsidRPr="00062073">
        <w:t>Not Applicable</w:t>
      </w:r>
    </w:p>
    <w:p w:rsidR="00000000" w:rsidRPr="00062073" w:rsidP="00062073">
      <w:pPr>
        <w:pStyle w:val="AllowPageBreak"/>
      </w:pPr>
    </w:p>
    <w:p w:rsidR="00000000" w:rsidRPr="00062073" w:rsidP="00062073">
      <w:pPr>
        <w:pStyle w:val="Heading1"/>
      </w:pPr>
      <w:bookmarkStart w:id="2" w:name="O_187918"/>
      <w:bookmarkEnd w:id="2"/>
      <w:r w:rsidRPr="00062073">
        <w:t>Unit Descriptor</w:t>
      </w:r>
    </w:p>
    <w:tbl>
      <w:tblPr>
        <w:tblW w:w="0" w:type="auto"/>
        <w:tblLayout w:type="fixed"/>
        <w:tblCellMar>
          <w:left w:w="62" w:type="dxa"/>
          <w:right w:w="62" w:type="dxa"/>
        </w:tblCellMar>
        <w:tblLook w:val="0000"/>
      </w:tblPr>
      <w:tblGrid>
        <w:gridCol w:w="2669"/>
        <w:gridCol w:w="5853"/>
      </w:tblGrid>
      <w:tr w:rsidTr="00C0751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r w:rsidRPr="00062073">
              <w:t>This unit covers the protection of places of cultural significance and defines the standard required</w:t>
            </w:r>
            <w:r w:rsidRPr="00062073">
              <w:t xml:space="preserve"> to:  develop working relationships with stakeholders in cultural sites;  canvass views in determining the heritage value and preservation issues of a cultural site; plan for the protection of a cultural site including resources required and submissions to</w:t>
            </w:r>
            <w:r w:rsidRPr="00062073">
              <w:t xml:space="preserve"> be completed;  observe cultural protocols in dealing with stakeholders and land managers; identify threats and develop action and emergency plans to mitigate and manage the risk of damaging incidents or loss of heritage value;  document the submissions to</w:t>
            </w:r>
            <w:r w:rsidRPr="00062073">
              <w:t xml:space="preserve"> implement conservation and restoration activities and support the incident management activities.</w:t>
            </w:r>
          </w:p>
        </w:tc>
      </w:tr>
    </w:tbl>
    <w:p w:rsidR="00C07516" w:rsidP="00062073">
      <w:pPr>
        <w:pStyle w:val="BodyText"/>
      </w:pPr>
    </w:p>
    <w:p w:rsidR="00C07516" w:rsidP="00062073">
      <w:pPr>
        <w:pStyle w:val="BodyText"/>
      </w:pPr>
    </w:p>
    <w:p w:rsidR="00000000" w:rsidRPr="00062073" w:rsidP="00062073">
      <w:pPr>
        <w:pStyle w:val="Heading1"/>
      </w:pPr>
      <w:bookmarkStart w:id="3" w:name="O_187922"/>
      <w:bookmarkEnd w:id="3"/>
      <w:r w:rsidRPr="00062073">
        <w:t>Application of the Unit</w:t>
      </w:r>
    </w:p>
    <w:tbl>
      <w:tblPr>
        <w:tblW w:w="0" w:type="auto"/>
        <w:tblLayout w:type="fixed"/>
        <w:tblCellMar>
          <w:left w:w="62" w:type="dxa"/>
          <w:right w:w="62" w:type="dxa"/>
        </w:tblCellMar>
        <w:tblLook w:val="0000"/>
      </w:tblPr>
      <w:tblGrid>
        <w:gridCol w:w="2754"/>
        <w:gridCol w:w="5768"/>
      </w:tblGrid>
      <w:tr w:rsidTr="00C0751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r w:rsidRPr="00062073">
              <w:t xml:space="preserve">This unit applies to those whose work includes protecting indigenous peoples' places of culture in co-operation with stakeholders and protecting places of cultural significance with reference to indigenous communities and/or line management.  A high level </w:t>
            </w:r>
            <w:r w:rsidRPr="00062073">
              <w:t>of cultural awareness and the need to observe cultural protocols are important in parts of the process.  Note: for indigenous cultural places, the delivery and assessment against this standard must comply with community protocols and guidelines and be supp</w:t>
            </w:r>
            <w:r w:rsidRPr="00062073">
              <w:t>orted by elders and custodians of country.</w:t>
            </w:r>
          </w:p>
        </w:tc>
      </w:tr>
    </w:tbl>
    <w:p w:rsidR="00C07516" w:rsidP="00062073">
      <w:pPr>
        <w:pStyle w:val="BodyText"/>
      </w:pPr>
    </w:p>
    <w:p w:rsidR="00C07516" w:rsidP="00062073">
      <w:pPr>
        <w:pStyle w:val="BodyText"/>
      </w:pPr>
    </w:p>
    <w:p w:rsidR="00000000" w:rsidRPr="00062073" w:rsidP="00062073">
      <w:pPr>
        <w:pStyle w:val="Heading1"/>
      </w:pPr>
      <w:bookmarkStart w:id="4" w:name="O_276085"/>
      <w:bookmarkEnd w:id="4"/>
      <w:r w:rsidRPr="00062073">
        <w:t>Licensing/Regulatory Information</w:t>
      </w:r>
    </w:p>
    <w:p w:rsidR="00000000" w:rsidRPr="00062073" w:rsidP="00062073">
      <w:pPr>
        <w:pStyle w:val="BodyText"/>
      </w:pPr>
      <w:r w:rsidRPr="00062073">
        <w:t>Not Applicable</w:t>
      </w:r>
    </w:p>
    <w:p w:rsidR="00000000" w:rsidRPr="00062073" w:rsidP="00062073">
      <w:pPr>
        <w:pStyle w:val="AllowPageBreak"/>
      </w:pPr>
    </w:p>
    <w:p w:rsidR="00000000" w:rsidRPr="00062073" w:rsidP="00062073">
      <w:pPr>
        <w:pStyle w:val="Heading1"/>
      </w:pPr>
      <w:bookmarkStart w:id="5" w:name="O_187920"/>
      <w:bookmarkEnd w:id="5"/>
      <w:r w:rsidRPr="00062073">
        <w:t>Pre-Requisites</w:t>
      </w:r>
    </w:p>
    <w:tbl>
      <w:tblPr>
        <w:tblW w:w="0" w:type="auto"/>
        <w:tblLayout w:type="fixed"/>
        <w:tblCellMar>
          <w:left w:w="62" w:type="dxa"/>
          <w:right w:w="62" w:type="dxa"/>
        </w:tblCellMar>
        <w:tblLook w:val="0000"/>
      </w:tblPr>
      <w:tblGrid>
        <w:gridCol w:w="2775"/>
        <w:gridCol w:w="1295"/>
        <w:gridCol w:w="4452"/>
      </w:tblGrid>
      <w:tr w:rsidTr="00C075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p>
        </w:tc>
      </w:tr>
      <w:tr w:rsidTr="00C075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p>
        </w:tc>
      </w:tr>
      <w:tr w:rsidTr="00C075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p>
        </w:tc>
      </w:tr>
    </w:tbl>
    <w:p w:rsidR="00C07516" w:rsidP="00062073">
      <w:pPr>
        <w:pStyle w:val="BodyText"/>
      </w:pPr>
    </w:p>
    <w:p w:rsidR="00C07516" w:rsidP="00062073">
      <w:pPr>
        <w:pStyle w:val="BodyText"/>
      </w:pPr>
    </w:p>
    <w:p w:rsidR="00000000" w:rsidRPr="00062073" w:rsidP="00062073">
      <w:pPr>
        <w:pStyle w:val="Heading1"/>
      </w:pPr>
      <w:bookmarkStart w:id="6" w:name="O_187919"/>
      <w:bookmarkEnd w:id="6"/>
      <w:r w:rsidRPr="00062073">
        <w:t>Employability Skills Information</w:t>
      </w:r>
    </w:p>
    <w:tbl>
      <w:tblPr>
        <w:tblW w:w="0" w:type="auto"/>
        <w:tblLayout w:type="fixed"/>
        <w:tblCellMar>
          <w:left w:w="62" w:type="dxa"/>
          <w:right w:w="62" w:type="dxa"/>
        </w:tblCellMar>
        <w:tblLook w:val="0000"/>
      </w:tblPr>
      <w:tblGrid>
        <w:gridCol w:w="2802"/>
        <w:gridCol w:w="5720"/>
      </w:tblGrid>
      <w:tr w:rsidTr="00C075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r w:rsidRPr="00062073">
              <w:t>This unit contains employability skills.</w:t>
            </w:r>
          </w:p>
        </w:tc>
      </w:tr>
    </w:tbl>
    <w:p w:rsidR="00C07516" w:rsidP="00062073">
      <w:pPr>
        <w:pStyle w:val="BodyText"/>
      </w:pPr>
    </w:p>
    <w:p w:rsidR="00C07516" w:rsidP="00062073">
      <w:pPr>
        <w:pStyle w:val="BodyText"/>
      </w:pPr>
    </w:p>
    <w:p w:rsidR="00000000" w:rsidRPr="00062073" w:rsidP="00062073">
      <w:pPr>
        <w:pStyle w:val="Heading1"/>
      </w:pPr>
      <w:bookmarkStart w:id="7" w:name="O_285871"/>
      <w:bookmarkEnd w:id="7"/>
      <w:r w:rsidRPr="00062073">
        <w:t>Elements and Performance Criteria Pre-Content</w:t>
      </w:r>
    </w:p>
    <w:p w:rsidR="00000000" w:rsidRPr="00062073" w:rsidP="00062073">
      <w:pPr>
        <w:pStyle w:val="BodyText"/>
      </w:pPr>
      <w:r w:rsidRPr="00062073">
        <w:t>Not Applicable</w:t>
      </w:r>
    </w:p>
    <w:p w:rsidR="00000000" w:rsidRPr="00062073" w:rsidP="00062073">
      <w:pPr>
        <w:pStyle w:val="AllowPageBreak"/>
      </w:pPr>
    </w:p>
    <w:p w:rsidR="00000000" w:rsidRPr="00062073" w:rsidP="00062073">
      <w:pPr>
        <w:pStyle w:val="Heading1"/>
      </w:pPr>
      <w:bookmarkStart w:id="8" w:name="O_232538"/>
      <w:bookmarkEnd w:id="8"/>
      <w:r w:rsidRPr="00062073">
        <w:t>Elements and Performance Criteria</w:t>
      </w:r>
    </w:p>
    <w:tbl>
      <w:tblPr>
        <w:tblW w:w="0" w:type="auto"/>
        <w:tblLayout w:type="fixed"/>
        <w:tblCellMar>
          <w:left w:w="62" w:type="dxa"/>
          <w:right w:w="62" w:type="dxa"/>
        </w:tblCellMar>
        <w:tblLook w:val="0000"/>
      </w:tblPr>
      <w:tblGrid>
        <w:gridCol w:w="2614"/>
        <w:gridCol w:w="5908"/>
      </w:tblGrid>
      <w:tr w:rsidTr="00C0751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r w:rsidRPr="00062073">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PERFORMANCE CRITERIA</w:t>
            </w:r>
          </w:p>
        </w:tc>
      </w:tr>
      <w:tr w:rsidTr="00C075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p>
        </w:tc>
      </w:tr>
      <w:tr w:rsidTr="00C075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List"/>
              <w:rPr>
                <w:lang w:val="en-NZ"/>
              </w:rPr>
            </w:pPr>
            <w:r w:rsidRPr="00062073">
              <w:t>1.</w:t>
            </w:r>
            <w:r w:rsidRPr="00062073">
              <w:tab/>
              <w:t>Communicate with stakeholders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List2"/>
            </w:pPr>
            <w:r w:rsidRPr="00062073">
              <w:t>1.1.</w:t>
            </w:r>
            <w:r w:rsidRPr="00062073">
              <w:tab/>
            </w:r>
            <w:r w:rsidRPr="00062073">
              <w:t>Working relationships are developed with stakeholders that assist in the management of culturally significant places.</w:t>
            </w:r>
          </w:p>
          <w:p w:rsidR="00000000" w:rsidRPr="00062073" w:rsidP="00062073">
            <w:pPr>
              <w:pStyle w:val="List2"/>
            </w:pPr>
            <w:r w:rsidRPr="00062073">
              <w:t>1.2.</w:t>
            </w:r>
            <w:r w:rsidRPr="00062073">
              <w:tab/>
              <w:t>Communication approaches are developed that accommodate cultural views.</w:t>
            </w:r>
          </w:p>
          <w:p w:rsidR="00000000" w:rsidRPr="00062073" w:rsidP="00062073">
            <w:pPr>
              <w:pStyle w:val="List2"/>
            </w:pPr>
            <w:r w:rsidRPr="00062073">
              <w:t>1.3.</w:t>
            </w:r>
            <w:r w:rsidRPr="00062073">
              <w:tab/>
              <w:t>Views are regularly obtained on the way in which the cul</w:t>
            </w:r>
            <w:r w:rsidRPr="00062073">
              <w:t>tural significance and resource can be conserved and used.</w:t>
            </w:r>
          </w:p>
          <w:p w:rsidR="00000000" w:rsidP="00062073">
            <w:pPr>
              <w:pStyle w:val="List2"/>
              <w:rPr>
                <w:lang w:val="en-NZ"/>
              </w:rPr>
            </w:pPr>
            <w:r w:rsidRPr="00062073">
              <w:t>1.4.</w:t>
            </w:r>
            <w:r w:rsidRPr="00062073">
              <w:tab/>
              <w:t>Views obtained are conveyed into enterprise and park/reserve planning process.</w:t>
            </w:r>
          </w:p>
        </w:tc>
      </w:tr>
      <w:tr w:rsidTr="00C075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List"/>
              <w:rPr>
                <w:lang w:val="en-NZ"/>
              </w:rPr>
            </w:pPr>
            <w:r w:rsidRPr="00062073">
              <w:t>2.</w:t>
            </w:r>
            <w:r w:rsidRPr="00062073">
              <w:tab/>
              <w:t>Conserve significance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List2"/>
            </w:pPr>
            <w:r w:rsidRPr="00062073">
              <w:t>2.1.</w:t>
            </w:r>
            <w:r w:rsidRPr="00062073">
              <w:tab/>
              <w:t>Enterprise conservation policies and plans are used with stakeholder views to plan</w:t>
            </w:r>
            <w:r w:rsidRPr="00062073">
              <w:t xml:space="preserve"> ongoing conservation actions.</w:t>
            </w:r>
          </w:p>
          <w:p w:rsidR="00000000" w:rsidRPr="00062073" w:rsidP="00062073">
            <w:pPr>
              <w:pStyle w:val="List2"/>
            </w:pPr>
            <w:r w:rsidRPr="00062073">
              <w:t>2.2.</w:t>
            </w:r>
            <w:r w:rsidRPr="00062073">
              <w:tab/>
              <w:t>Operational activities are developed and implemented to implement the conservation strategies and plans in a culturally sensitive manner.</w:t>
            </w:r>
          </w:p>
          <w:p w:rsidR="00000000" w:rsidRPr="00062073" w:rsidP="00062073">
            <w:pPr>
              <w:pStyle w:val="List2"/>
            </w:pPr>
            <w:r w:rsidRPr="00062073">
              <w:t>2.3.</w:t>
            </w:r>
            <w:r w:rsidRPr="00062073">
              <w:tab/>
              <w:t>Staff are organised to implement conservation actions that minimise deteriora</w:t>
            </w:r>
            <w:r w:rsidRPr="00062073">
              <w:t>tion and damage.</w:t>
            </w:r>
          </w:p>
          <w:p w:rsidR="00000000" w:rsidRPr="00062073" w:rsidP="00062073">
            <w:pPr>
              <w:pStyle w:val="List2"/>
            </w:pPr>
            <w:r w:rsidRPr="00062073">
              <w:t>2.4.</w:t>
            </w:r>
            <w:r w:rsidRPr="00062073">
              <w:tab/>
              <w:t>Staff are supervised during restoration projects.</w:t>
            </w:r>
          </w:p>
          <w:p w:rsidR="00000000" w:rsidRPr="00062073" w:rsidP="00062073">
            <w:pPr>
              <w:pStyle w:val="List2"/>
            </w:pPr>
            <w:r w:rsidRPr="00062073">
              <w:t>2.5.</w:t>
            </w:r>
            <w:r w:rsidRPr="00062073">
              <w:tab/>
              <w:t>Resources are obtained for conservation and restoration activities.</w:t>
            </w:r>
          </w:p>
          <w:p w:rsidR="00000000" w:rsidP="00062073">
            <w:pPr>
              <w:pStyle w:val="List2"/>
              <w:rPr>
                <w:lang w:val="en-NZ"/>
              </w:rPr>
            </w:pPr>
            <w:r w:rsidRPr="00062073">
              <w:t>2.6.</w:t>
            </w:r>
            <w:r w:rsidRPr="00062073">
              <w:tab/>
              <w:t>Submissions are made to the enterprise budget process for funds to implement the conservation and restorat</w:t>
            </w:r>
            <w:r w:rsidRPr="00062073">
              <w:t>ion activities.</w:t>
            </w:r>
          </w:p>
        </w:tc>
      </w:tr>
      <w:tr w:rsidTr="00C075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List"/>
              <w:rPr>
                <w:lang w:val="en-NZ"/>
              </w:rPr>
            </w:pPr>
            <w:r w:rsidRPr="00062073">
              <w:t>3.</w:t>
            </w:r>
            <w:r w:rsidRPr="00062073">
              <w:tab/>
              <w:t>Manage incident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List2"/>
            </w:pPr>
            <w:r w:rsidRPr="00062073">
              <w:t>3.1.</w:t>
            </w:r>
            <w:r w:rsidRPr="00062073">
              <w:tab/>
              <w:t>Operational plans are developed to manage incidents consistent with plan of management and risk management analysis.</w:t>
            </w:r>
          </w:p>
          <w:p w:rsidR="00000000" w:rsidRPr="00062073" w:rsidP="00062073">
            <w:pPr>
              <w:pStyle w:val="List2"/>
            </w:pPr>
            <w:r w:rsidRPr="00062073">
              <w:t>3.2.</w:t>
            </w:r>
            <w:r w:rsidRPr="00062073">
              <w:tab/>
              <w:t>Staff responsibilities are assigned to manage types of incidents.</w:t>
            </w:r>
          </w:p>
          <w:p w:rsidR="00000000" w:rsidRPr="00062073" w:rsidP="00062073">
            <w:pPr>
              <w:pStyle w:val="List2"/>
            </w:pPr>
            <w:r w:rsidRPr="00062073">
              <w:t>3.3.</w:t>
            </w:r>
            <w:r w:rsidRPr="00062073">
              <w:tab/>
            </w:r>
            <w:r w:rsidRPr="00062073">
              <w:t>Equipment and supplies are obtained and maintained to enable effective response to incidents.</w:t>
            </w:r>
          </w:p>
          <w:p w:rsidR="00000000" w:rsidRPr="00062073" w:rsidP="00062073">
            <w:pPr>
              <w:pStyle w:val="List2"/>
            </w:pPr>
            <w:r w:rsidRPr="00062073">
              <w:t>3.4.</w:t>
            </w:r>
            <w:r w:rsidRPr="00062073">
              <w:tab/>
              <w:t>Staff are trained in the management of the types of incidents for which they have an involvement.</w:t>
            </w:r>
          </w:p>
          <w:p w:rsidR="00000000" w:rsidRPr="00062073" w:rsidP="00062073">
            <w:pPr>
              <w:pStyle w:val="List2"/>
            </w:pPr>
            <w:r w:rsidRPr="00062073">
              <w:t>3.5.</w:t>
            </w:r>
            <w:r w:rsidRPr="00062073">
              <w:tab/>
              <w:t xml:space="preserve">Submissions are made to the enterprise budget process </w:t>
            </w:r>
            <w:r w:rsidRPr="00062073">
              <w:t>for funds to support the incident management activities.</w:t>
            </w:r>
          </w:p>
        </w:tc>
      </w:tr>
    </w:tbl>
    <w:p w:rsidR="00C07516" w:rsidP="00062073">
      <w:pPr>
        <w:pStyle w:val="BodyText"/>
      </w:pPr>
    </w:p>
    <w:p w:rsidR="00C07516" w:rsidP="00062073">
      <w:pPr>
        <w:pStyle w:val="BodyText"/>
      </w:pPr>
    </w:p>
    <w:p w:rsidR="00000000" w:rsidRPr="00062073" w:rsidP="00062073">
      <w:pPr>
        <w:pStyle w:val="Heading1"/>
      </w:pPr>
      <w:bookmarkStart w:id="9" w:name="O_256488"/>
      <w:bookmarkEnd w:id="9"/>
      <w:r w:rsidRPr="00062073">
        <w:t>Required Skills and Knowledge</w:t>
      </w:r>
    </w:p>
    <w:tbl>
      <w:tblPr>
        <w:tblW w:w="0" w:type="auto"/>
        <w:tblLayout w:type="fixed"/>
        <w:tblCellMar>
          <w:left w:w="62" w:type="dxa"/>
          <w:right w:w="62" w:type="dxa"/>
        </w:tblCellMar>
        <w:tblLook w:val="0000"/>
      </w:tblPr>
      <w:tblGrid>
        <w:gridCol w:w="8522"/>
      </w:tblGrid>
      <w:tr w:rsidTr="00C075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REQUIRED SKILLS AND KNOWLEDGE</w:t>
            </w:r>
          </w:p>
        </w:tc>
      </w:tr>
      <w:tr w:rsidTr="00C075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t>This section describes the skills and knowledge required for this unit.</w:t>
            </w:r>
          </w:p>
        </w:tc>
      </w:tr>
      <w:tr w:rsidTr="00C07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Required skills</w:t>
            </w:r>
          </w:p>
        </w:tc>
      </w:tr>
      <w:tr w:rsidTr="00C07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ListBullet"/>
            </w:pPr>
            <w:r w:rsidRPr="00062073">
              <w:t xml:space="preserve">consult with indigenous communities </w:t>
            </w:r>
          </w:p>
          <w:p w:rsidR="00000000" w:rsidRPr="00062073" w:rsidP="00062073">
            <w:pPr>
              <w:pStyle w:val="ListBullet"/>
            </w:pPr>
            <w:r w:rsidRPr="00062073">
              <w:t>observe cultural protocols</w:t>
            </w:r>
          </w:p>
          <w:p w:rsidR="00000000" w:rsidRPr="00062073" w:rsidP="00062073">
            <w:pPr>
              <w:pStyle w:val="ListBullet"/>
            </w:pPr>
            <w:r w:rsidRPr="00062073">
              <w:t>plan ongoing conservation actions</w:t>
            </w:r>
          </w:p>
          <w:p w:rsidR="00000000" w:rsidRPr="00062073" w:rsidP="00062073">
            <w:pPr>
              <w:pStyle w:val="ListBullet"/>
            </w:pPr>
            <w:r w:rsidRPr="00062073">
              <w:t>conserve significance of place of culture</w:t>
            </w:r>
          </w:p>
          <w:p w:rsidR="00000000" w:rsidRPr="00062073" w:rsidP="00062073">
            <w:pPr>
              <w:pStyle w:val="ListBullet"/>
            </w:pPr>
            <w:r w:rsidRPr="00062073">
              <w:t>manage incidents and threats</w:t>
            </w:r>
          </w:p>
          <w:p w:rsidR="00000000" w:rsidRPr="00062073" w:rsidP="00062073">
            <w:pPr>
              <w:pStyle w:val="ListBullet"/>
            </w:pPr>
            <w:r w:rsidRPr="00062073">
              <w:t>use literacy skills to read, interpret and follow organisational policies and procedures, develop sequenced written instructions, record accurately and legibly information collected and select and apply procedures to a range of tasks</w:t>
            </w:r>
          </w:p>
          <w:p w:rsidR="00000000" w:rsidRPr="00062073" w:rsidP="00062073">
            <w:pPr>
              <w:pStyle w:val="ListBullet"/>
            </w:pPr>
            <w:r w:rsidRPr="00062073">
              <w:t>use oral communication</w:t>
            </w:r>
            <w:r w:rsidRPr="00062073">
              <w:t xml:space="preserve"> skills/language competence to fulfil the job role as specified by the organisation including questioning, active listening, asking for clarification, negotiating solutions and responding to a range of views</w:t>
            </w:r>
          </w:p>
          <w:p w:rsidR="00000000" w:rsidRPr="00062073" w:rsidP="00062073">
            <w:pPr>
              <w:pStyle w:val="ListBullet"/>
            </w:pPr>
            <w:r w:rsidRPr="00062073">
              <w:t>use numeracy skills to estimate, calculate and r</w:t>
            </w:r>
            <w:r w:rsidRPr="00062073">
              <w:t>ecord routine and more complex workplace measures and data</w:t>
            </w:r>
          </w:p>
          <w:p w:rsidR="00000000" w:rsidP="00062073">
            <w:pPr>
              <w:pStyle w:val="ListBullet"/>
              <w:rPr>
                <w:lang w:val="en-NZ"/>
              </w:rPr>
            </w:pPr>
            <w:r w:rsidRPr="00062073">
              <w:t>use interpersonal skills to work with others and relate to people from a range of cultural, social and religious backgrounds and with a range of physical and mental abilities.</w:t>
            </w:r>
          </w:p>
        </w:tc>
      </w:tr>
      <w:tr w:rsidTr="00C07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Required knowledge</w:t>
            </w:r>
          </w:p>
        </w:tc>
      </w:tr>
      <w:tr w:rsidTr="00C07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ListBullet"/>
            </w:pPr>
            <w:r w:rsidRPr="00062073">
              <w:t>enterprise policies and procedures for conservation of places of cultural significance</w:t>
            </w:r>
          </w:p>
          <w:p w:rsidR="00000000" w:rsidRPr="00062073" w:rsidP="00062073">
            <w:pPr>
              <w:pStyle w:val="ListBullet"/>
            </w:pPr>
            <w:r w:rsidRPr="00062073">
              <w:t>indigenous protocols, consultation processes and networks</w:t>
            </w:r>
          </w:p>
          <w:p w:rsidR="00000000" w:rsidRPr="00062073" w:rsidP="00062073">
            <w:pPr>
              <w:pStyle w:val="ListBullet"/>
            </w:pPr>
            <w:r w:rsidRPr="00062073">
              <w:t>non-indigenous cultural groups</w:t>
            </w:r>
          </w:p>
          <w:p w:rsidR="00000000" w:rsidRPr="00062073" w:rsidP="00062073">
            <w:pPr>
              <w:pStyle w:val="ListBullet"/>
            </w:pPr>
            <w:r w:rsidRPr="00062073">
              <w:t>budgetary and financial approval processes.</w:t>
            </w:r>
          </w:p>
        </w:tc>
      </w:tr>
    </w:tbl>
    <w:p w:rsidR="00C07516" w:rsidP="00062073">
      <w:pPr>
        <w:pStyle w:val="BodyText"/>
      </w:pPr>
    </w:p>
    <w:p w:rsidR="00C07516" w:rsidP="00062073">
      <w:pPr>
        <w:pStyle w:val="BodyText"/>
      </w:pPr>
    </w:p>
    <w:p w:rsidR="00000000" w:rsidRPr="00062073" w:rsidP="00062073">
      <w:pPr>
        <w:pStyle w:val="AllowPageBreak"/>
      </w:pPr>
    </w:p>
    <w:p w:rsidR="00000000" w:rsidRPr="00062073" w:rsidP="00062073">
      <w:pPr>
        <w:pStyle w:val="Heading1"/>
      </w:pPr>
      <w:bookmarkStart w:id="10" w:name="O_240522"/>
      <w:bookmarkEnd w:id="10"/>
      <w:r w:rsidRPr="00062073">
        <w:t>Evidence Guide</w:t>
      </w:r>
    </w:p>
    <w:tbl>
      <w:tblPr>
        <w:tblW w:w="9570" w:type="dxa"/>
        <w:tblLayout w:type="fixed"/>
        <w:tblCellMar>
          <w:left w:w="62" w:type="dxa"/>
          <w:right w:w="62" w:type="dxa"/>
        </w:tblCellMar>
        <w:tblLook w:val="0000"/>
      </w:tblPr>
      <w:tblGrid>
        <w:gridCol w:w="3908"/>
        <w:gridCol w:w="5662"/>
      </w:tblGrid>
      <w:tr w:rsidTr="00C075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EVIDENCE GUIDE</w:t>
            </w:r>
          </w:p>
        </w:tc>
      </w:tr>
      <w:tr w:rsidTr="00C075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t>The evidence guide provides advice on assessment and must be read in conjunction with the performance criteria, required skills and knowledge, range statement and the Assessment Guidelines for the Training Package.</w:t>
            </w:r>
          </w:p>
        </w:tc>
      </w:tr>
      <w:tr w:rsidTr="00C07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p>
        </w:tc>
      </w:tr>
      <w:tr w:rsidTr="00C07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r w:rsidRPr="0006207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62073" w:rsidP="00062073">
            <w:pPr>
              <w:pStyle w:val="ListBullet"/>
            </w:pPr>
            <w:r w:rsidRPr="00062073">
              <w:t>develop working relationships with stakeholders in cultural sites</w:t>
            </w:r>
          </w:p>
          <w:p w:rsidR="00000000" w:rsidRPr="00062073" w:rsidP="00062073">
            <w:pPr>
              <w:pStyle w:val="ListBullet"/>
            </w:pPr>
            <w:r w:rsidRPr="00062073">
              <w:t>canvass views in determining the heritage value and preservation issues of a cultural site</w:t>
            </w:r>
          </w:p>
          <w:p w:rsidR="00000000" w:rsidRPr="00062073" w:rsidP="00062073">
            <w:pPr>
              <w:pStyle w:val="ListBullet"/>
            </w:pPr>
            <w:r w:rsidRPr="00062073">
              <w:t>plan for the protection of a cultural site including resources required and submissions to be comp</w:t>
            </w:r>
            <w:r w:rsidRPr="00062073">
              <w:t>leted</w:t>
            </w:r>
          </w:p>
          <w:p w:rsidR="00000000" w:rsidRPr="00062073" w:rsidP="00062073">
            <w:pPr>
              <w:pStyle w:val="ListBullet"/>
            </w:pPr>
            <w:r w:rsidRPr="00062073">
              <w:t>observe cultural protocols in dealing with stakeholders and land managers</w:t>
            </w:r>
          </w:p>
          <w:p w:rsidR="00000000" w:rsidRPr="00062073" w:rsidP="00062073">
            <w:pPr>
              <w:pStyle w:val="ListBullet"/>
            </w:pPr>
            <w:r w:rsidRPr="00062073">
              <w:t>identify threats and develop action and emergency plans to mitigate and manage the risk of damaging incidents or loss of heritage value</w:t>
            </w:r>
          </w:p>
          <w:p w:rsidR="00000000" w:rsidP="00062073">
            <w:pPr>
              <w:pStyle w:val="ListBullet"/>
              <w:rPr>
                <w:lang w:val="en-NZ"/>
              </w:rPr>
            </w:pPr>
            <w:r w:rsidRPr="00062073">
              <w:t>document the submissions to implement co</w:t>
            </w:r>
            <w:r w:rsidRPr="00062073">
              <w:t>nservation and restoration activities and support the incident management activities.</w:t>
            </w:r>
          </w:p>
        </w:tc>
      </w:tr>
      <w:tr w:rsidTr="00C07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r w:rsidRPr="00062073">
              <w:t>Competency requires the application of work practices under work conditions.  Selection and use of resources for some wo</w:t>
            </w:r>
            <w:r w:rsidRPr="00062073">
              <w:t>rksites may differ due to the regional or enterprise circumstances.</w:t>
            </w:r>
          </w:p>
        </w:tc>
      </w:tr>
    </w:tbl>
    <w:p w:rsidR="00C07516" w:rsidP="00062073">
      <w:pPr>
        <w:pStyle w:val="BodyText"/>
      </w:pPr>
    </w:p>
    <w:p w:rsidR="00C07516" w:rsidP="00062073">
      <w:pPr>
        <w:pStyle w:val="BodyText"/>
      </w:pPr>
    </w:p>
    <w:p w:rsidR="00000000" w:rsidRPr="00062073" w:rsidP="00062073">
      <w:pPr>
        <w:pStyle w:val="Heading1"/>
      </w:pPr>
      <w:bookmarkStart w:id="11" w:name="O_248505"/>
      <w:bookmarkEnd w:id="11"/>
      <w:r w:rsidRPr="00062073">
        <w:t>Range Statement</w:t>
      </w:r>
    </w:p>
    <w:tbl>
      <w:tblPr>
        <w:tblW w:w="0" w:type="auto"/>
        <w:tblLayout w:type="fixed"/>
        <w:tblCellMar>
          <w:left w:w="62" w:type="dxa"/>
          <w:right w:w="62" w:type="dxa"/>
        </w:tblCellMar>
        <w:tblLook w:val="0000"/>
      </w:tblPr>
      <w:tblGrid>
        <w:gridCol w:w="3414"/>
        <w:gridCol w:w="5108"/>
      </w:tblGrid>
      <w:tr w:rsidTr="00C075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RANGE STATEMENT</w:t>
            </w:r>
          </w:p>
        </w:tc>
      </w:tr>
      <w:tr w:rsidTr="00C075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t>The range statement relates to the unit of competency as a whole.</w:t>
            </w:r>
          </w:p>
        </w:tc>
      </w:tr>
      <w:tr w:rsidTr="00C07516">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t>Cultural places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ListBullet"/>
            </w:pPr>
            <w:r w:rsidRPr="00062073">
              <w:t>areas of non-indigenous activity</w:t>
            </w:r>
          </w:p>
          <w:p w:rsidR="00000000" w:rsidRPr="00062073" w:rsidP="00062073">
            <w:pPr>
              <w:pStyle w:val="ListBullet"/>
            </w:pPr>
            <w:r w:rsidRPr="00062073">
              <w:t>buildings and other structures</w:t>
            </w:r>
          </w:p>
          <w:p w:rsidR="00000000" w:rsidRPr="00062073" w:rsidP="00062073">
            <w:pPr>
              <w:pStyle w:val="ListBullet"/>
            </w:pPr>
            <w:r w:rsidRPr="00062073">
              <w:t>natural areas of indigenous cultural significance</w:t>
            </w:r>
          </w:p>
          <w:p w:rsidR="00000000" w:rsidRPr="00062073" w:rsidP="00062073">
            <w:pPr>
              <w:pStyle w:val="ListBullet"/>
            </w:pPr>
            <w:r w:rsidRPr="00062073">
              <w:t>historical events and monuments</w:t>
            </w:r>
          </w:p>
          <w:p w:rsidR="00000000" w:rsidRPr="00062073" w:rsidP="00062073">
            <w:pPr>
              <w:pStyle w:val="ListBullet"/>
            </w:pPr>
            <w:r w:rsidRPr="00062073">
              <w:t>areas of indigenous activity such as:</w:t>
            </w:r>
          </w:p>
          <w:p w:rsidR="00000000" w:rsidRPr="00062073" w:rsidP="00062073">
            <w:pPr>
              <w:pStyle w:val="ListBullet2"/>
            </w:pPr>
            <w:r w:rsidRPr="00062073">
              <w:t>burial</w:t>
            </w:r>
          </w:p>
          <w:p w:rsidR="00000000" w:rsidRPr="00062073" w:rsidP="00062073">
            <w:pPr>
              <w:pStyle w:val="ListBullet2"/>
            </w:pPr>
            <w:r w:rsidRPr="00062073">
              <w:t>occupation and contact sites</w:t>
            </w:r>
          </w:p>
          <w:p w:rsidR="00000000" w:rsidRPr="00062073" w:rsidP="00062073">
            <w:pPr>
              <w:pStyle w:val="ListBullet2"/>
            </w:pPr>
            <w:r w:rsidRPr="00062073">
              <w:t>engravings</w:t>
            </w:r>
          </w:p>
          <w:p w:rsidR="00000000" w:rsidRPr="00062073" w:rsidP="00062073">
            <w:pPr>
              <w:pStyle w:val="ListBullet2"/>
            </w:pPr>
            <w:r w:rsidRPr="00062073">
              <w:t>grinding grooves</w:t>
            </w:r>
          </w:p>
          <w:p w:rsidR="00000000" w:rsidRPr="00062073" w:rsidP="00062073">
            <w:pPr>
              <w:pStyle w:val="ListBullet2"/>
            </w:pPr>
            <w:r w:rsidRPr="00062073">
              <w:t>rock pictures</w:t>
            </w:r>
          </w:p>
          <w:p w:rsidR="00000000" w:rsidRPr="00062073" w:rsidP="00062073">
            <w:pPr>
              <w:pStyle w:val="ListBullet2"/>
            </w:pPr>
            <w:r w:rsidRPr="00062073">
              <w:t>fish traps</w:t>
            </w:r>
          </w:p>
          <w:p w:rsidR="00000000" w:rsidRPr="00062073" w:rsidP="00062073">
            <w:pPr>
              <w:pStyle w:val="ListBullet2"/>
            </w:pPr>
            <w:r w:rsidRPr="00062073">
              <w:t>middens</w:t>
            </w:r>
          </w:p>
          <w:p w:rsidR="00000000" w:rsidRPr="00062073" w:rsidP="00062073">
            <w:pPr>
              <w:pStyle w:val="ListBullet2"/>
            </w:pPr>
            <w:r w:rsidRPr="00062073">
              <w:t>mounds.</w:t>
            </w:r>
          </w:p>
        </w:tc>
      </w:tr>
    </w:tbl>
    <w:p w:rsidR="00C07516" w:rsidP="00062073">
      <w:pPr>
        <w:pStyle w:val="BodyText"/>
      </w:pPr>
    </w:p>
    <w:p w:rsidR="00C07516" w:rsidP="00062073">
      <w:pPr>
        <w:pStyle w:val="BodyText"/>
      </w:pPr>
    </w:p>
    <w:p w:rsidR="00000000" w:rsidRPr="00062073" w:rsidP="00062073">
      <w:pPr>
        <w:pStyle w:val="Heading1"/>
      </w:pPr>
      <w:bookmarkStart w:id="12" w:name="O_187924"/>
      <w:bookmarkEnd w:id="12"/>
      <w:r w:rsidRPr="00062073">
        <w:t>Unit Sector(s)</w:t>
      </w:r>
    </w:p>
    <w:tbl>
      <w:tblPr>
        <w:tblW w:w="0" w:type="auto"/>
        <w:tblLayout w:type="fixed"/>
        <w:tblCellMar>
          <w:left w:w="62" w:type="dxa"/>
          <w:right w:w="62" w:type="dxa"/>
        </w:tblCellMar>
        <w:tblLook w:val="0000"/>
      </w:tblPr>
      <w:tblGrid>
        <w:gridCol w:w="2608"/>
        <w:gridCol w:w="5914"/>
      </w:tblGrid>
      <w:tr w:rsidTr="00C0751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r w:rsidRPr="00062073">
              <w:t>Indigenous land management</w:t>
            </w:r>
          </w:p>
        </w:tc>
      </w:tr>
    </w:tbl>
    <w:p w:rsidR="00C07516" w:rsidP="00062073">
      <w:pPr>
        <w:pStyle w:val="BodyText"/>
      </w:pPr>
    </w:p>
    <w:p w:rsidR="00C07516" w:rsidP="00062073">
      <w:pPr>
        <w:pStyle w:val="BodyText"/>
      </w:pPr>
    </w:p>
    <w:p w:rsidR="00000000" w:rsidRPr="00062073" w:rsidP="00062073">
      <w:pPr>
        <w:pStyle w:val="Heading1"/>
      </w:pPr>
      <w:bookmarkStart w:id="13" w:name="O_187921"/>
      <w:bookmarkEnd w:id="13"/>
      <w:r w:rsidRPr="00062073">
        <w:t>Co-requisite units</w:t>
      </w:r>
    </w:p>
    <w:tbl>
      <w:tblPr>
        <w:tblW w:w="0" w:type="auto"/>
        <w:tblLayout w:type="fixed"/>
        <w:tblCellMar>
          <w:left w:w="62" w:type="dxa"/>
          <w:right w:w="62" w:type="dxa"/>
        </w:tblCellMar>
        <w:tblLook w:val="0000"/>
      </w:tblPr>
      <w:tblGrid>
        <w:gridCol w:w="2641"/>
        <w:gridCol w:w="1322"/>
        <w:gridCol w:w="4559"/>
      </w:tblGrid>
      <w:tr w:rsidTr="00C075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p>
        </w:tc>
      </w:tr>
      <w:tr w:rsidTr="00C075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p>
        </w:tc>
      </w:tr>
      <w:tr w:rsidTr="00C075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p>
        </w:tc>
      </w:tr>
    </w:tbl>
    <w:p w:rsidR="00C07516" w:rsidP="00062073">
      <w:pPr>
        <w:pStyle w:val="BodyText"/>
      </w:pPr>
    </w:p>
    <w:p w:rsidR="00C07516" w:rsidP="00062073">
      <w:pPr>
        <w:pStyle w:val="BodyText"/>
      </w:pPr>
    </w:p>
    <w:p w:rsidR="00000000" w:rsidRPr="00062073" w:rsidP="00062073">
      <w:pPr>
        <w:pStyle w:val="Heading1"/>
      </w:pPr>
      <w:bookmarkStart w:id="14" w:name="O_187923"/>
      <w:bookmarkEnd w:id="14"/>
      <w:r w:rsidRPr="00062073">
        <w:t>Competency field</w:t>
      </w:r>
    </w:p>
    <w:tbl>
      <w:tblPr>
        <w:tblW w:w="0" w:type="auto"/>
        <w:tblLayout w:type="fixed"/>
        <w:tblCellMar>
          <w:left w:w="62" w:type="dxa"/>
          <w:right w:w="62" w:type="dxa"/>
        </w:tblCellMar>
        <w:tblLook w:val="0000"/>
      </w:tblPr>
      <w:tblGrid>
        <w:gridCol w:w="2784"/>
        <w:gridCol w:w="5738"/>
      </w:tblGrid>
      <w:tr w:rsidTr="00C075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73">
            <w:pPr>
              <w:pStyle w:val="BodyText"/>
              <w:rPr>
                <w:lang w:val="en-NZ"/>
              </w:rPr>
            </w:pPr>
            <w:r w:rsidRPr="000620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73" w:rsidP="00062073">
            <w:pPr>
              <w:pStyle w:val="BodyText"/>
            </w:pPr>
          </w:p>
        </w:tc>
      </w:tr>
    </w:tbl>
    <w:p w:rsidR="00C07516" w:rsidP="00062073">
      <w:pPr>
        <w:pStyle w:val="BodyText"/>
      </w:pPr>
    </w:p>
    <w:p w:rsidR="00C07516" w:rsidP="00062073">
      <w:pPr>
        <w:pStyle w:val="BodyText"/>
      </w:pPr>
    </w:p>
    <w:p w:rsidR="00000000" w:rsidRPr="00062073" w:rsidP="00062073"/>
    <w:sectPr w:rsidSect="000620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7516" w:rsidP="00C07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516" w:rsidP="00062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7516" w:rsidP="000620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07516" w:rsidP="000620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7516" w:rsidP="00C075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516" w:rsidP="00062073">
    <w:pPr>
      <w:pStyle w:val="Header"/>
      <w:framePr w:wrap="around"/>
    </w:pPr>
    <w:r>
      <w:fldChar w:fldCharType="begin"/>
    </w:r>
    <w:r>
      <w:instrText xml:space="preserve"> TITLE   \* MERGEFORMAT </w:instrText>
    </w:r>
    <w:r>
      <w:fldChar w:fldCharType="separate"/>
    </w:r>
    <w:r>
      <w:t>AHCILM401A Protect places of cultural significance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7516" w:rsidP="000620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06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60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645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0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073"/>
    <w:pPr>
      <w:spacing w:before="360" w:after="60"/>
      <w:outlineLvl w:val="0"/>
    </w:pPr>
    <w:rPr>
      <w:sz w:val="32"/>
    </w:rPr>
  </w:style>
  <w:style w:type="paragraph" w:styleId="Heading2">
    <w:name w:val="heading 2"/>
    <w:basedOn w:val="HeadingBase"/>
    <w:next w:val="BodyText"/>
    <w:link w:val="Heading2Char"/>
    <w:qFormat/>
    <w:rsid w:val="00062073"/>
    <w:pPr>
      <w:keepLines/>
      <w:spacing w:before="240" w:after="120"/>
      <w:outlineLvl w:val="1"/>
    </w:pPr>
    <w:rPr>
      <w:sz w:val="28"/>
      <w:szCs w:val="40"/>
    </w:rPr>
  </w:style>
  <w:style w:type="paragraph" w:styleId="Heading3">
    <w:name w:val="heading 3"/>
    <w:basedOn w:val="HeadingBase"/>
    <w:next w:val="BodyText"/>
    <w:link w:val="Heading3Char"/>
    <w:qFormat/>
    <w:rsid w:val="00062073"/>
    <w:pPr>
      <w:spacing w:before="180" w:after="120"/>
      <w:outlineLvl w:val="2"/>
    </w:pPr>
    <w:rPr>
      <w:spacing w:val="-10"/>
      <w:kern w:val="32"/>
    </w:rPr>
  </w:style>
  <w:style w:type="paragraph" w:styleId="Heading4">
    <w:name w:val="heading 4"/>
    <w:basedOn w:val="HeadingBase"/>
    <w:next w:val="BodyText"/>
    <w:link w:val="Heading4Char"/>
    <w:qFormat/>
    <w:rsid w:val="00062073"/>
    <w:pPr>
      <w:spacing w:before="160" w:after="120"/>
      <w:outlineLvl w:val="3"/>
    </w:pPr>
    <w:rPr>
      <w:sz w:val="22"/>
    </w:rPr>
  </w:style>
  <w:style w:type="paragraph" w:styleId="Heading5">
    <w:name w:val="heading 5"/>
    <w:basedOn w:val="HeadingBase"/>
    <w:next w:val="Normal"/>
    <w:link w:val="Heading5Char"/>
    <w:qFormat/>
    <w:rsid w:val="00062073"/>
    <w:pPr>
      <w:spacing w:before="80"/>
      <w:outlineLvl w:val="4"/>
    </w:pPr>
    <w:rPr>
      <w:color w:val="918585"/>
      <w:sz w:val="20"/>
    </w:rPr>
  </w:style>
  <w:style w:type="paragraph" w:styleId="Heading6">
    <w:name w:val="heading 6"/>
    <w:basedOn w:val="HeadingBase"/>
    <w:next w:val="Normal"/>
    <w:link w:val="Heading6Char"/>
    <w:qFormat/>
    <w:rsid w:val="00062073"/>
    <w:pPr>
      <w:spacing w:before="60"/>
      <w:outlineLvl w:val="5"/>
    </w:pPr>
    <w:rPr>
      <w:color w:val="918585"/>
      <w:sz w:val="20"/>
    </w:rPr>
  </w:style>
  <w:style w:type="paragraph" w:styleId="Heading7">
    <w:name w:val="heading 7"/>
    <w:basedOn w:val="Normal"/>
    <w:next w:val="Normal"/>
    <w:link w:val="Heading7Char"/>
    <w:qFormat/>
    <w:rsid w:val="00062073"/>
    <w:pPr>
      <w:ind w:left="720"/>
      <w:outlineLvl w:val="6"/>
    </w:pPr>
    <w:rPr>
      <w:i/>
    </w:rPr>
  </w:style>
  <w:style w:type="paragraph" w:styleId="Heading8">
    <w:name w:val="heading 8"/>
    <w:basedOn w:val="Normal"/>
    <w:next w:val="Normal"/>
    <w:link w:val="Heading8Char"/>
    <w:qFormat/>
    <w:rsid w:val="00062073"/>
    <w:pPr>
      <w:ind w:left="720"/>
      <w:outlineLvl w:val="7"/>
    </w:pPr>
    <w:rPr>
      <w:i/>
    </w:rPr>
  </w:style>
  <w:style w:type="paragraph" w:styleId="Heading9">
    <w:name w:val="heading 9"/>
    <w:basedOn w:val="Normal"/>
    <w:next w:val="Normal"/>
    <w:link w:val="Heading9Char"/>
    <w:qFormat/>
    <w:rsid w:val="00062073"/>
    <w:pPr>
      <w:ind w:left="720"/>
      <w:outlineLvl w:val="8"/>
    </w:pPr>
    <w:rPr>
      <w:i/>
    </w:rPr>
  </w:style>
  <w:style w:type="character" w:default="1" w:styleId="DefaultParagraphFont">
    <w:name w:val="Default Paragraph Font"/>
    <w:uiPriority w:val="1"/>
    <w:unhideWhenUsed/>
    <w:rsid w:val="00062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073"/>
  </w:style>
  <w:style w:type="character" w:customStyle="1" w:styleId="Heading1Char">
    <w:name w:val="Heading 1 Char"/>
    <w:basedOn w:val="DefaultParagraphFont"/>
    <w:link w:val="Heading1"/>
    <w:rsid w:val="00062073"/>
    <w:rPr>
      <w:rFonts w:ascii="Times New Roman" w:eastAsia="Times New Roman" w:hAnsi="Times New Roman" w:cs="Times New Roman"/>
      <w:b/>
      <w:sz w:val="32"/>
      <w:szCs w:val="20"/>
      <w:lang w:eastAsia="en-US"/>
    </w:rPr>
  </w:style>
  <w:style w:type="paragraph" w:styleId="BodyText">
    <w:name w:val="Body Text"/>
    <w:basedOn w:val="Normal"/>
    <w:link w:val="BodyTextChar"/>
    <w:rsid w:val="000620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073"/>
    <w:rPr>
      <w:rFonts w:ascii="Times New Roman" w:eastAsia="Times New Roman" w:hAnsi="Times New Roman" w:cs="Times New Roman"/>
      <w:sz w:val="24"/>
      <w:lang w:val="en-US" w:eastAsia="en-US"/>
    </w:rPr>
  </w:style>
  <w:style w:type="paragraph" w:styleId="Footer">
    <w:name w:val="footer"/>
    <w:basedOn w:val="Normal"/>
    <w:link w:val="FooterChar"/>
    <w:rsid w:val="00062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073"/>
    <w:rPr>
      <w:rFonts w:ascii="Times New Roman" w:eastAsia="Times New Roman" w:hAnsi="Times New Roman" w:cs="Times New Roman"/>
      <w:sz w:val="16"/>
      <w:lang w:val="en-US" w:eastAsia="en-US"/>
    </w:rPr>
  </w:style>
  <w:style w:type="paragraph" w:styleId="List">
    <w:name w:val="List"/>
    <w:basedOn w:val="BodyText"/>
    <w:next w:val="BodyText"/>
    <w:rsid w:val="00062073"/>
    <w:pPr>
      <w:tabs>
        <w:tab w:val="left" w:pos="340"/>
      </w:tabs>
      <w:spacing w:before="60" w:after="60"/>
      <w:ind w:left="340" w:hanging="340"/>
    </w:pPr>
  </w:style>
  <w:style w:type="paragraph" w:styleId="ListBullet">
    <w:name w:val="List Bullet"/>
    <w:basedOn w:val="List"/>
    <w:rsid w:val="00062073"/>
    <w:pPr>
      <w:numPr>
        <w:numId w:val="13"/>
      </w:numPr>
      <w:tabs>
        <w:tab w:val="clear" w:pos="340"/>
      </w:tabs>
      <w:spacing w:before="40" w:after="40"/>
    </w:pPr>
  </w:style>
  <w:style w:type="character" w:customStyle="1" w:styleId="SpecialBold">
    <w:name w:val="Special Bold"/>
    <w:basedOn w:val="DefaultParagraphFont"/>
    <w:rsid w:val="00062073"/>
    <w:rPr>
      <w:b/>
      <w:spacing w:val="0"/>
    </w:rPr>
  </w:style>
  <w:style w:type="paragraph" w:styleId="ListBullet2">
    <w:name w:val="List Bullet 2"/>
    <w:basedOn w:val="List2"/>
    <w:rsid w:val="00062073"/>
    <w:pPr>
      <w:numPr>
        <w:numId w:val="14"/>
      </w:numPr>
      <w:tabs>
        <w:tab w:val="clear" w:pos="680"/>
      </w:tabs>
    </w:pPr>
  </w:style>
  <w:style w:type="paragraph" w:styleId="Header">
    <w:name w:val="header"/>
    <w:basedOn w:val="Normal"/>
    <w:link w:val="HeaderChar"/>
    <w:rsid w:val="00062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0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2073"/>
    <w:pPr>
      <w:spacing w:before="240" w:after="120"/>
      <w:outlineLvl w:val="0"/>
    </w:pPr>
    <w:rPr>
      <w:rFonts w:ascii="Times New Roman" w:hAnsi="Times New Roman"/>
      <w:b/>
      <w:sz w:val="28"/>
    </w:rPr>
  </w:style>
  <w:style w:type="paragraph" w:customStyle="1" w:styleId="AllowPageBreak">
    <w:name w:val="AllowPageBreak"/>
    <w:rsid w:val="000620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2073"/>
    <w:pPr>
      <w:tabs>
        <w:tab w:val="left" w:pos="680"/>
      </w:tabs>
      <w:spacing w:before="60" w:after="60"/>
      <w:ind w:left="680" w:hanging="340"/>
    </w:pPr>
  </w:style>
  <w:style w:type="character" w:customStyle="1" w:styleId="Heading2Char">
    <w:name w:val="Heading 2 Char"/>
    <w:basedOn w:val="DefaultParagraphFont"/>
    <w:link w:val="Heading2"/>
    <w:rsid w:val="00062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0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0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073"/>
    <w:rPr>
      <w:rFonts w:ascii="Courier New" w:eastAsia="Times New Roman" w:hAnsi="Courier New" w:cs="Times New Roman"/>
      <w:i/>
      <w:szCs w:val="20"/>
      <w:lang w:val="en-US" w:eastAsia="en-US"/>
    </w:rPr>
  </w:style>
  <w:style w:type="paragraph" w:customStyle="1" w:styleId="HeadingBase">
    <w:name w:val="Heading Base"/>
    <w:rsid w:val="00062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073"/>
    <w:pPr>
      <w:tabs>
        <w:tab w:val="right" w:leader="dot" w:pos="9072"/>
      </w:tabs>
      <w:ind w:left="567"/>
    </w:pPr>
    <w:rPr>
      <w:szCs w:val="22"/>
    </w:rPr>
  </w:style>
  <w:style w:type="paragraph" w:customStyle="1" w:styleId="TOCBase">
    <w:name w:val="TOC Base"/>
    <w:rsid w:val="00062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073"/>
    <w:pPr>
      <w:tabs>
        <w:tab w:val="right" w:leader="dot" w:pos="9072"/>
      </w:tabs>
      <w:spacing w:before="40" w:after="40"/>
      <w:ind w:left="284"/>
    </w:pPr>
    <w:rPr>
      <w:rFonts w:ascii="Times New Roman" w:hAnsi="Times New Roman"/>
    </w:rPr>
  </w:style>
  <w:style w:type="paragraph" w:styleId="TOC1">
    <w:name w:val="toc 1"/>
    <w:basedOn w:val="TOCBase"/>
    <w:next w:val="Normal"/>
    <w:rsid w:val="000620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073"/>
    <w:pPr>
      <w:spacing w:before="5040"/>
      <w:jc w:val="center"/>
    </w:pPr>
    <w:rPr>
      <w:sz w:val="48"/>
      <w:szCs w:val="72"/>
      <w:lang w:val="en-US"/>
    </w:rPr>
  </w:style>
  <w:style w:type="character" w:customStyle="1" w:styleId="TitleChar">
    <w:name w:val="Title Char"/>
    <w:basedOn w:val="DefaultParagraphFont"/>
    <w:link w:val="Title"/>
    <w:rsid w:val="00062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073"/>
    <w:pPr>
      <w:tabs>
        <w:tab w:val="left" w:pos="3600"/>
        <w:tab w:val="left" w:pos="3958"/>
      </w:tabs>
    </w:pPr>
  </w:style>
  <w:style w:type="paragraph" w:customStyle="1" w:styleId="Note">
    <w:name w:val="Note"/>
    <w:basedOn w:val="BodyText"/>
    <w:rsid w:val="00062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073"/>
    <w:pPr>
      <w:framePr w:wrap="auto" w:hAnchor="text" w:y="6049"/>
    </w:pPr>
    <w:rPr>
      <w:color w:val="000000"/>
      <w:sz w:val="40"/>
    </w:rPr>
  </w:style>
  <w:style w:type="paragraph" w:customStyle="1" w:styleId="TOCTitle">
    <w:name w:val="TOCTitle"/>
    <w:basedOn w:val="Heading1"/>
    <w:rsid w:val="00062073"/>
    <w:pPr>
      <w:spacing w:after="240"/>
      <w:jc w:val="center"/>
      <w:outlineLvl w:val="9"/>
    </w:pPr>
    <w:rPr>
      <w:caps/>
    </w:rPr>
  </w:style>
  <w:style w:type="paragraph" w:customStyle="1" w:styleId="Version">
    <w:name w:val="Version"/>
    <w:rsid w:val="00062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073"/>
    <w:pPr>
      <w:keepNext w:val="0"/>
      <w:tabs>
        <w:tab w:val="right" w:pos="4176"/>
      </w:tabs>
      <w:ind w:left="198" w:hanging="198"/>
    </w:pPr>
    <w:rPr>
      <w:rFonts w:ascii="Garamond" w:hAnsi="Garamond"/>
    </w:rPr>
  </w:style>
  <w:style w:type="paragraph" w:styleId="IndexHeading">
    <w:name w:val="index heading"/>
    <w:basedOn w:val="Normal"/>
    <w:next w:val="Index1"/>
    <w:semiHidden/>
    <w:rsid w:val="00062073"/>
    <w:pPr>
      <w:spacing w:before="120" w:after="120"/>
    </w:pPr>
    <w:rPr>
      <w:rFonts w:ascii="Arial" w:hAnsi="Arial"/>
      <w:b/>
      <w:color w:val="918585"/>
      <w:sz w:val="24"/>
    </w:rPr>
  </w:style>
  <w:style w:type="paragraph" w:customStyle="1" w:styleId="Chapter">
    <w:name w:val="Chapter"/>
    <w:basedOn w:val="Normal"/>
    <w:rsid w:val="00062073"/>
    <w:pPr>
      <w:spacing w:before="240"/>
    </w:pPr>
    <w:rPr>
      <w:rFonts w:ascii="Times New Roman" w:hAnsi="Times New Roman"/>
      <w:smallCaps/>
      <w:spacing w:val="80"/>
      <w:sz w:val="28"/>
    </w:rPr>
  </w:style>
  <w:style w:type="paragraph" w:customStyle="1" w:styleId="InChapter">
    <w:name w:val="InChapter"/>
    <w:basedOn w:val="Heading3"/>
    <w:rsid w:val="00062073"/>
    <w:pPr>
      <w:spacing w:after="240"/>
      <w:outlineLvl w:val="9"/>
    </w:pPr>
    <w:rPr>
      <w:noProof/>
    </w:rPr>
  </w:style>
  <w:style w:type="paragraph" w:styleId="Index2">
    <w:name w:val="index 2"/>
    <w:basedOn w:val="Normal"/>
    <w:next w:val="Normal"/>
    <w:semiHidden/>
    <w:rsid w:val="00062073"/>
    <w:pPr>
      <w:tabs>
        <w:tab w:val="right" w:pos="4176"/>
      </w:tabs>
      <w:ind w:left="568" w:hanging="284"/>
    </w:pPr>
    <w:rPr>
      <w:rFonts w:ascii="Garamond" w:hAnsi="Garamond"/>
    </w:rPr>
  </w:style>
  <w:style w:type="paragraph" w:customStyle="1" w:styleId="Byline">
    <w:name w:val="Byline"/>
    <w:rsid w:val="00062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073"/>
    <w:pPr>
      <w:tabs>
        <w:tab w:val="clear" w:pos="3600"/>
        <w:tab w:val="clear" w:pos="3958"/>
      </w:tabs>
      <w:jc w:val="right"/>
    </w:pPr>
  </w:style>
  <w:style w:type="character" w:styleId="Emphasis">
    <w:name w:val="Emphasis"/>
    <w:basedOn w:val="DefaultParagraphFont"/>
    <w:qFormat/>
    <w:rsid w:val="00062073"/>
    <w:rPr>
      <w:i/>
    </w:rPr>
  </w:style>
  <w:style w:type="paragraph" w:styleId="Caption">
    <w:name w:val="caption"/>
    <w:basedOn w:val="BodyText"/>
    <w:next w:val="Normal"/>
    <w:qFormat/>
    <w:rsid w:val="00062073"/>
    <w:pPr>
      <w:framePr w:w="2268" w:hSpace="181" w:vSpace="181" w:wrap="around" w:vAnchor="text" w:hAnchor="page" w:x="1135" w:y="285" w:anchorLock="1"/>
    </w:pPr>
    <w:rPr>
      <w:i/>
    </w:rPr>
  </w:style>
  <w:style w:type="paragraph" w:customStyle="1" w:styleId="MiniTOCTitle">
    <w:name w:val="MiniTOCTitle"/>
    <w:basedOn w:val="Heading4"/>
    <w:rsid w:val="00062073"/>
    <w:pPr>
      <w:spacing w:before="240"/>
      <w:outlineLvl w:val="9"/>
    </w:pPr>
    <w:rPr>
      <w:noProof/>
      <w:sz w:val="24"/>
    </w:rPr>
  </w:style>
  <w:style w:type="paragraph" w:customStyle="1" w:styleId="MiniTOCItem">
    <w:name w:val="MiniTOCItem"/>
    <w:basedOn w:val="ListBullet"/>
    <w:rsid w:val="00062073"/>
    <w:pPr>
      <w:numPr>
        <w:numId w:val="0"/>
      </w:numPr>
      <w:tabs>
        <w:tab w:val="right" w:leader="dot" w:pos="6521"/>
      </w:tabs>
      <w:spacing w:before="0" w:after="0"/>
    </w:pPr>
  </w:style>
  <w:style w:type="paragraph" w:customStyle="1" w:styleId="TOFTitle">
    <w:name w:val="TOFTitle"/>
    <w:basedOn w:val="TOCTitle"/>
    <w:rsid w:val="00062073"/>
  </w:style>
  <w:style w:type="paragraph" w:styleId="TableofFigures">
    <w:name w:val="table of figures"/>
    <w:basedOn w:val="Normal"/>
    <w:next w:val="Normal"/>
    <w:semiHidden/>
    <w:rsid w:val="00062073"/>
    <w:pPr>
      <w:tabs>
        <w:tab w:val="right" w:leader="dot" w:pos="9072"/>
      </w:tabs>
      <w:ind w:left="970" w:hanging="403"/>
    </w:pPr>
    <w:rPr>
      <w:rFonts w:ascii="Times New Roman" w:hAnsi="Times New Roman"/>
      <w:b/>
    </w:rPr>
  </w:style>
  <w:style w:type="paragraph" w:styleId="ListNumber">
    <w:name w:val="List Number"/>
    <w:basedOn w:val="List"/>
    <w:rsid w:val="00062073"/>
    <w:pPr>
      <w:numPr>
        <w:numId w:val="11"/>
      </w:numPr>
    </w:pPr>
  </w:style>
  <w:style w:type="character" w:customStyle="1" w:styleId="WingdingSymbols">
    <w:name w:val="Wingding Symbols"/>
    <w:rsid w:val="00062073"/>
    <w:rPr>
      <w:rFonts w:ascii="Wingdings" w:hAnsi="Wingdings"/>
    </w:rPr>
  </w:style>
  <w:style w:type="paragraph" w:customStyle="1" w:styleId="TableHeading">
    <w:name w:val="Table Heading"/>
    <w:basedOn w:val="HeadingBase"/>
    <w:rsid w:val="00062073"/>
    <w:pPr>
      <w:keepLines/>
      <w:pBdr>
        <w:bottom w:val="single" w:sz="6" w:space="1" w:color="918585"/>
      </w:pBdr>
      <w:spacing w:before="240"/>
    </w:pPr>
  </w:style>
  <w:style w:type="character" w:customStyle="1" w:styleId="HotSpot">
    <w:name w:val="HotSpot"/>
    <w:rsid w:val="00062073"/>
    <w:rPr>
      <w:color w:val="0033CC"/>
      <w:u w:val="none"/>
    </w:rPr>
  </w:style>
  <w:style w:type="paragraph" w:customStyle="1" w:styleId="BodyTextRight">
    <w:name w:val="Body Text Right"/>
    <w:basedOn w:val="BodyText"/>
    <w:rsid w:val="00062073"/>
    <w:pPr>
      <w:spacing w:before="0" w:after="0"/>
      <w:jc w:val="right"/>
    </w:pPr>
  </w:style>
  <w:style w:type="paragraph" w:styleId="Index3">
    <w:name w:val="index 3"/>
    <w:basedOn w:val="ListNumber2"/>
    <w:next w:val="Normal"/>
    <w:semiHidden/>
    <w:rsid w:val="00062073"/>
    <w:pPr>
      <w:numPr>
        <w:numId w:val="0"/>
      </w:numPr>
      <w:tabs>
        <w:tab w:val="right" w:leader="dot" w:pos="4176"/>
      </w:tabs>
    </w:pPr>
  </w:style>
  <w:style w:type="paragraph" w:styleId="ListNumber2">
    <w:name w:val="List Number 2"/>
    <w:basedOn w:val="List2"/>
    <w:rsid w:val="00062073"/>
    <w:pPr>
      <w:numPr>
        <w:numId w:val="10"/>
      </w:numPr>
      <w:tabs>
        <w:tab w:val="clear" w:pos="1060"/>
      </w:tabs>
    </w:pPr>
  </w:style>
  <w:style w:type="paragraph" w:customStyle="1" w:styleId="MarginNote">
    <w:name w:val="Margin Note"/>
    <w:basedOn w:val="BodyText"/>
    <w:rsid w:val="00062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0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073"/>
    <w:rPr>
      <w:sz w:val="32"/>
    </w:rPr>
  </w:style>
  <w:style w:type="paragraph" w:customStyle="1" w:styleId="HeadingProcedure">
    <w:name w:val="Heading Procedure"/>
    <w:basedOn w:val="HeadingBase"/>
    <w:next w:val="Normal"/>
    <w:rsid w:val="00062073"/>
    <w:pPr>
      <w:tabs>
        <w:tab w:val="left" w:pos="0"/>
      </w:tabs>
      <w:spacing w:before="120" w:after="60"/>
    </w:pPr>
    <w:rPr>
      <w:i/>
      <w:color w:val="918585"/>
      <w:sz w:val="22"/>
    </w:rPr>
  </w:style>
  <w:style w:type="paragraph" w:customStyle="1" w:styleId="TableBodyText">
    <w:name w:val="Table Body Text"/>
    <w:basedOn w:val="BodyText"/>
    <w:rsid w:val="00062073"/>
    <w:pPr>
      <w:spacing w:before="60" w:after="60"/>
    </w:pPr>
  </w:style>
  <w:style w:type="paragraph" w:styleId="ListContinue">
    <w:name w:val="List Continue"/>
    <w:basedOn w:val="List"/>
    <w:rsid w:val="00062073"/>
    <w:pPr>
      <w:ind w:firstLine="0"/>
    </w:pPr>
  </w:style>
  <w:style w:type="paragraph" w:customStyle="1" w:styleId="ListNote">
    <w:name w:val="List Note"/>
    <w:basedOn w:val="List"/>
    <w:rsid w:val="00062073"/>
    <w:pPr>
      <w:pBdr>
        <w:top w:val="single" w:sz="6" w:space="2" w:color="918585"/>
        <w:bottom w:val="single" w:sz="6" w:space="2" w:color="918585"/>
      </w:pBdr>
      <w:tabs>
        <w:tab w:val="left" w:pos="1021"/>
      </w:tabs>
      <w:ind w:firstLine="0"/>
    </w:pPr>
  </w:style>
  <w:style w:type="paragraph" w:customStyle="1" w:styleId="Warning">
    <w:name w:val="Warning"/>
    <w:basedOn w:val="BodyText"/>
    <w:rsid w:val="00062073"/>
    <w:pPr>
      <w:shd w:val="clear" w:color="auto" w:fill="D9D9D9"/>
      <w:tabs>
        <w:tab w:val="left" w:pos="992"/>
      </w:tabs>
      <w:ind w:left="119" w:right="119"/>
    </w:pPr>
    <w:rPr>
      <w:sz w:val="20"/>
    </w:rPr>
  </w:style>
  <w:style w:type="paragraph" w:customStyle="1" w:styleId="MarginIcons">
    <w:name w:val="Margin Icons"/>
    <w:basedOn w:val="BodyText"/>
    <w:rsid w:val="00062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073"/>
    <w:rPr>
      <w:rFonts w:ascii="Courier New" w:hAnsi="Courier New"/>
    </w:rPr>
  </w:style>
  <w:style w:type="paragraph" w:customStyle="1" w:styleId="NoteBullet">
    <w:name w:val="Note Bullet"/>
    <w:basedOn w:val="Note"/>
    <w:rsid w:val="00062073"/>
    <w:pPr>
      <w:tabs>
        <w:tab w:val="clear" w:pos="680"/>
      </w:tabs>
      <w:spacing w:before="60" w:after="60"/>
    </w:pPr>
  </w:style>
  <w:style w:type="paragraph" w:customStyle="1" w:styleId="SubHeading2">
    <w:name w:val="SubHeading2"/>
    <w:basedOn w:val="HeadingBase"/>
    <w:rsid w:val="00062073"/>
    <w:pPr>
      <w:spacing w:before="240" w:after="60"/>
    </w:pPr>
    <w:rPr>
      <w:sz w:val="20"/>
    </w:rPr>
  </w:style>
  <w:style w:type="paragraph" w:customStyle="1" w:styleId="SubHeading1">
    <w:name w:val="SubHeading1"/>
    <w:basedOn w:val="HeadingBase"/>
    <w:rsid w:val="00062073"/>
    <w:pPr>
      <w:spacing w:before="240" w:after="60"/>
    </w:pPr>
    <w:rPr>
      <w:color w:val="918585"/>
      <w:sz w:val="22"/>
    </w:rPr>
  </w:style>
  <w:style w:type="paragraph" w:customStyle="1" w:styleId="SideHeading">
    <w:name w:val="Side Heading"/>
    <w:basedOn w:val="HeadingBase"/>
    <w:rsid w:val="00062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073"/>
    <w:pPr>
      <w:numPr>
        <w:numId w:val="12"/>
      </w:numPr>
    </w:pPr>
  </w:style>
  <w:style w:type="paragraph" w:styleId="PlainText">
    <w:name w:val="Plain Text"/>
    <w:basedOn w:val="Normal"/>
    <w:link w:val="PlainTextChar"/>
    <w:rsid w:val="00062073"/>
    <w:rPr>
      <w:sz w:val="20"/>
    </w:rPr>
  </w:style>
  <w:style w:type="character" w:customStyle="1" w:styleId="PlainTextChar">
    <w:name w:val="Plain Text Char"/>
    <w:basedOn w:val="DefaultParagraphFont"/>
    <w:link w:val="PlainText"/>
    <w:rsid w:val="000620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2073"/>
    <w:rPr>
      <w:b/>
      <w:smallCaps/>
    </w:rPr>
  </w:style>
  <w:style w:type="paragraph" w:customStyle="1" w:styleId="TableListNumber">
    <w:name w:val="Table List Number"/>
    <w:basedOn w:val="ListNumber"/>
    <w:rsid w:val="00062073"/>
    <w:pPr>
      <w:numPr>
        <w:numId w:val="0"/>
      </w:numPr>
    </w:pPr>
  </w:style>
  <w:style w:type="paragraph" w:styleId="TOC4">
    <w:name w:val="toc 4"/>
    <w:basedOn w:val="TOCBase"/>
    <w:next w:val="Normal"/>
    <w:semiHidden/>
    <w:rsid w:val="00062073"/>
    <w:pPr>
      <w:tabs>
        <w:tab w:val="right" w:leader="dot" w:pos="9071"/>
      </w:tabs>
      <w:ind w:left="1701"/>
    </w:pPr>
  </w:style>
  <w:style w:type="paragraph" w:customStyle="1" w:styleId="ListAlpha">
    <w:name w:val="List Alpha"/>
    <w:basedOn w:val="List"/>
    <w:rsid w:val="00062073"/>
    <w:pPr>
      <w:numPr>
        <w:numId w:val="9"/>
      </w:numPr>
    </w:pPr>
  </w:style>
  <w:style w:type="paragraph" w:customStyle="1" w:styleId="ListAlpha2">
    <w:name w:val="List Alpha 2"/>
    <w:basedOn w:val="List2"/>
    <w:rsid w:val="00062073"/>
    <w:pPr>
      <w:numPr>
        <w:numId w:val="8"/>
      </w:numPr>
    </w:pPr>
  </w:style>
  <w:style w:type="paragraph" w:styleId="List3">
    <w:name w:val="List 3"/>
    <w:basedOn w:val="BodyText"/>
    <w:rsid w:val="00062073"/>
    <w:pPr>
      <w:tabs>
        <w:tab w:val="left" w:pos="1021"/>
      </w:tabs>
      <w:spacing w:before="60" w:after="60"/>
      <w:ind w:left="1020" w:hanging="340"/>
    </w:pPr>
  </w:style>
  <w:style w:type="paragraph" w:styleId="List4">
    <w:name w:val="List 4"/>
    <w:basedOn w:val="BodyText"/>
    <w:rsid w:val="00062073"/>
    <w:pPr>
      <w:tabs>
        <w:tab w:val="left" w:pos="1361"/>
      </w:tabs>
      <w:spacing w:before="60" w:after="60"/>
      <w:ind w:left="1361" w:hanging="340"/>
    </w:pPr>
  </w:style>
  <w:style w:type="paragraph" w:styleId="List5">
    <w:name w:val="List 5"/>
    <w:basedOn w:val="BodyText"/>
    <w:rsid w:val="00062073"/>
    <w:pPr>
      <w:tabs>
        <w:tab w:val="left" w:pos="1701"/>
      </w:tabs>
      <w:spacing w:before="60" w:after="60"/>
      <w:ind w:left="1701" w:hanging="340"/>
    </w:pPr>
  </w:style>
  <w:style w:type="paragraph" w:styleId="ListBullet3">
    <w:name w:val="List Bullet 3"/>
    <w:basedOn w:val="List3"/>
    <w:rsid w:val="00062073"/>
    <w:pPr>
      <w:numPr>
        <w:numId w:val="15"/>
      </w:numPr>
      <w:tabs>
        <w:tab w:val="clear" w:pos="1021"/>
      </w:tabs>
      <w:ind w:left="1037" w:hanging="357"/>
    </w:pPr>
  </w:style>
  <w:style w:type="paragraph" w:styleId="ListBullet4">
    <w:name w:val="List Bullet 4"/>
    <w:basedOn w:val="List4"/>
    <w:rsid w:val="00062073"/>
    <w:pPr>
      <w:numPr>
        <w:numId w:val="3"/>
      </w:numPr>
    </w:pPr>
  </w:style>
  <w:style w:type="paragraph" w:styleId="ListBullet5">
    <w:name w:val="List Bullet 5"/>
    <w:basedOn w:val="List5"/>
    <w:rsid w:val="00062073"/>
    <w:pPr>
      <w:numPr>
        <w:numId w:val="4"/>
      </w:numPr>
    </w:pPr>
  </w:style>
  <w:style w:type="paragraph" w:styleId="ListContinue2">
    <w:name w:val="List Continue 2"/>
    <w:basedOn w:val="List2"/>
    <w:rsid w:val="00062073"/>
    <w:pPr>
      <w:ind w:firstLine="0"/>
    </w:pPr>
  </w:style>
  <w:style w:type="paragraph" w:styleId="ListContinue3">
    <w:name w:val="List Continue 3"/>
    <w:basedOn w:val="List3"/>
    <w:rsid w:val="00062073"/>
    <w:pPr>
      <w:ind w:left="1021" w:firstLine="0"/>
    </w:pPr>
  </w:style>
  <w:style w:type="paragraph" w:styleId="ListContinue4">
    <w:name w:val="List Continue 4"/>
    <w:basedOn w:val="List4"/>
    <w:rsid w:val="00062073"/>
    <w:pPr>
      <w:ind w:firstLine="0"/>
    </w:pPr>
  </w:style>
  <w:style w:type="paragraph" w:styleId="ListContinue5">
    <w:name w:val="List Continue 5"/>
    <w:basedOn w:val="List5"/>
    <w:rsid w:val="00062073"/>
    <w:pPr>
      <w:ind w:firstLine="0"/>
    </w:pPr>
  </w:style>
  <w:style w:type="paragraph" w:styleId="ListNumber3">
    <w:name w:val="List Number 3"/>
    <w:basedOn w:val="List3"/>
    <w:rsid w:val="00062073"/>
    <w:pPr>
      <w:numPr>
        <w:numId w:val="5"/>
      </w:numPr>
    </w:pPr>
  </w:style>
  <w:style w:type="paragraph" w:styleId="ListNumber4">
    <w:name w:val="List Number 4"/>
    <w:basedOn w:val="List4"/>
    <w:rsid w:val="00062073"/>
    <w:pPr>
      <w:numPr>
        <w:numId w:val="6"/>
      </w:numPr>
    </w:pPr>
  </w:style>
  <w:style w:type="paragraph" w:styleId="ListNumber5">
    <w:name w:val="List Number 5"/>
    <w:basedOn w:val="List5"/>
    <w:rsid w:val="00062073"/>
    <w:pPr>
      <w:numPr>
        <w:numId w:val="7"/>
      </w:numPr>
    </w:pPr>
  </w:style>
  <w:style w:type="paragraph" w:styleId="BlockText">
    <w:name w:val="Block Text"/>
    <w:basedOn w:val="Normal"/>
    <w:rsid w:val="00062073"/>
    <w:pPr>
      <w:spacing w:after="120"/>
      <w:ind w:left="1440" w:right="1440"/>
    </w:pPr>
  </w:style>
  <w:style w:type="character" w:customStyle="1" w:styleId="Subscript">
    <w:name w:val="Subscript"/>
    <w:basedOn w:val="DefaultParagraphFont"/>
    <w:rsid w:val="00062073"/>
    <w:rPr>
      <w:sz w:val="16"/>
      <w:vertAlign w:val="subscript"/>
    </w:rPr>
  </w:style>
  <w:style w:type="character" w:customStyle="1" w:styleId="Superscript">
    <w:name w:val="Superscript"/>
    <w:basedOn w:val="DefaultParagraphFont"/>
    <w:rsid w:val="00062073"/>
    <w:rPr>
      <w:sz w:val="16"/>
      <w:vertAlign w:val="superscript"/>
    </w:rPr>
  </w:style>
  <w:style w:type="character" w:customStyle="1" w:styleId="Symbols">
    <w:name w:val="Symbols"/>
    <w:basedOn w:val="DefaultParagraphFont"/>
    <w:rsid w:val="00062073"/>
    <w:rPr>
      <w:rFonts w:ascii="Symbol" w:hAnsi="Symbol"/>
    </w:rPr>
  </w:style>
  <w:style w:type="character" w:customStyle="1" w:styleId="MenuOptions">
    <w:name w:val="Menu Options"/>
    <w:basedOn w:val="DefaultParagraphFont"/>
    <w:rsid w:val="00062073"/>
    <w:rPr>
      <w:rFonts w:ascii="Arial Narrow" w:hAnsi="Arial Narrow"/>
      <w:smallCaps/>
    </w:rPr>
  </w:style>
  <w:style w:type="character" w:customStyle="1" w:styleId="Buttons">
    <w:name w:val="Buttons"/>
    <w:basedOn w:val="DefaultParagraphFont"/>
    <w:rsid w:val="00062073"/>
    <w:rPr>
      <w:b/>
    </w:rPr>
  </w:style>
  <w:style w:type="character" w:customStyle="1" w:styleId="Underlined">
    <w:name w:val="Underlined"/>
    <w:basedOn w:val="DefaultParagraphFont"/>
    <w:rsid w:val="00062073"/>
    <w:rPr>
      <w:u w:val="single"/>
    </w:rPr>
  </w:style>
  <w:style w:type="paragraph" w:customStyle="1" w:styleId="TableBodyTextRight">
    <w:name w:val="Table Body Text Right"/>
    <w:basedOn w:val="TableBodyText"/>
    <w:rsid w:val="00062073"/>
    <w:pPr>
      <w:widowControl w:val="0"/>
      <w:autoSpaceDE w:val="0"/>
      <w:autoSpaceDN w:val="0"/>
      <w:adjustRightInd w:val="0"/>
      <w:jc w:val="right"/>
    </w:pPr>
    <w:rPr>
      <w:rFonts w:cs="Arial"/>
      <w:szCs w:val="18"/>
    </w:rPr>
  </w:style>
  <w:style w:type="paragraph" w:customStyle="1" w:styleId="CopyrightText">
    <w:name w:val="Copyright Text"/>
    <w:basedOn w:val="BodyText"/>
    <w:rsid w:val="00062073"/>
    <w:rPr>
      <w:sz w:val="18"/>
    </w:rPr>
  </w:style>
  <w:style w:type="paragraph" w:customStyle="1" w:styleId="BodySmallRight">
    <w:name w:val="Body Small Right"/>
    <w:basedOn w:val="BodyTextRight"/>
    <w:rsid w:val="00062073"/>
    <w:rPr>
      <w:sz w:val="18"/>
      <w:szCs w:val="18"/>
    </w:rPr>
  </w:style>
  <w:style w:type="paragraph" w:customStyle="1" w:styleId="MarginEdition">
    <w:name w:val="Margin Edition"/>
    <w:basedOn w:val="MarginNote"/>
    <w:rsid w:val="00062073"/>
    <w:pPr>
      <w:spacing w:before="0" w:after="0"/>
    </w:pPr>
    <w:rPr>
      <w:rFonts w:ascii="Times New Roman" w:hAnsi="Times New Roman"/>
      <w:color w:val="999999"/>
    </w:rPr>
  </w:style>
  <w:style w:type="paragraph" w:customStyle="1" w:styleId="Spacer">
    <w:name w:val="Spacer"/>
    <w:basedOn w:val="Normal"/>
    <w:rsid w:val="00062073"/>
    <w:rPr>
      <w:sz w:val="2"/>
      <w:szCs w:val="2"/>
    </w:rPr>
  </w:style>
  <w:style w:type="character" w:customStyle="1" w:styleId="Small">
    <w:name w:val="Small"/>
    <w:basedOn w:val="DefaultParagraphFont"/>
    <w:rsid w:val="00062073"/>
    <w:rPr>
      <w:sz w:val="16"/>
    </w:rPr>
  </w:style>
  <w:style w:type="paragraph" w:customStyle="1" w:styleId="WideTable">
    <w:name w:val="Wide Table"/>
    <w:basedOn w:val="Normal"/>
    <w:rsid w:val="00062073"/>
    <w:pPr>
      <w:ind w:left="-1418"/>
    </w:pPr>
    <w:rPr>
      <w:sz w:val="2"/>
      <w:szCs w:val="2"/>
    </w:rPr>
  </w:style>
  <w:style w:type="character" w:styleId="PageNumber">
    <w:name w:val="page number"/>
    <w:basedOn w:val="DefaultParagraphFont"/>
    <w:rsid w:val="00062073"/>
  </w:style>
  <w:style w:type="paragraph" w:styleId="Quote">
    <w:name w:val="Quote"/>
    <w:basedOn w:val="Heading1"/>
    <w:link w:val="QuoteChar"/>
    <w:qFormat/>
    <w:rsid w:val="00062073"/>
    <w:rPr>
      <w:b w:val="0"/>
      <w:sz w:val="72"/>
      <w:szCs w:val="72"/>
      <w:lang w:val="en-NZ"/>
    </w:rPr>
  </w:style>
  <w:style w:type="character" w:customStyle="1" w:styleId="QuoteChar">
    <w:name w:val="Quote Char"/>
    <w:basedOn w:val="DefaultParagraphFont"/>
    <w:link w:val="Quote"/>
    <w:rsid w:val="00062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073"/>
    <w:pPr>
      <w:pageBreakBefore/>
    </w:pPr>
  </w:style>
  <w:style w:type="paragraph" w:customStyle="1" w:styleId="Border">
    <w:name w:val="Border"/>
    <w:basedOn w:val="Normal"/>
    <w:qFormat/>
    <w:rsid w:val="00062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073"/>
    <w:rPr>
      <w:b/>
      <w:bCs/>
      <w:i/>
      <w:iCs/>
      <w:color w:val="auto"/>
    </w:rPr>
  </w:style>
  <w:style w:type="paragraph" w:styleId="IntenseQuote">
    <w:name w:val="Intense Quote"/>
    <w:basedOn w:val="Normal"/>
    <w:next w:val="Normal"/>
    <w:link w:val="IntenseQuoteChar"/>
    <w:uiPriority w:val="30"/>
    <w:qFormat/>
    <w:rsid w:val="00062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0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2073"/>
    <w:rPr>
      <w:smallCaps/>
      <w:color w:val="auto"/>
      <w:u w:val="single"/>
    </w:rPr>
  </w:style>
  <w:style w:type="character" w:styleId="IntenseReference">
    <w:name w:val="Intense Reference"/>
    <w:basedOn w:val="DefaultParagraphFont"/>
    <w:uiPriority w:val="32"/>
    <w:qFormat/>
    <w:rsid w:val="00062073"/>
    <w:rPr>
      <w:b/>
      <w:bCs/>
      <w:smallCaps/>
      <w:color w:val="auto"/>
      <w:spacing w:val="5"/>
      <w:u w:val="single"/>
    </w:rPr>
  </w:style>
  <w:style w:type="paragraph" w:customStyle="1" w:styleId="2ColumnHeading">
    <w:name w:val="2Column Heading"/>
    <w:basedOn w:val="BodyText"/>
    <w:qFormat/>
    <w:rsid w:val="00062073"/>
    <w:pPr>
      <w:spacing w:after="60"/>
      <w:ind w:left="-2268"/>
    </w:pPr>
    <w:rPr>
      <w:b/>
    </w:rPr>
  </w:style>
  <w:style w:type="paragraph" w:customStyle="1" w:styleId="Heading1TOC">
    <w:name w:val="Heading1 TOC"/>
    <w:basedOn w:val="Normal"/>
    <w:qFormat/>
    <w:rsid w:val="00062073"/>
    <w:pPr>
      <w:spacing w:before="240" w:after="120"/>
    </w:pPr>
    <w:rPr>
      <w:rFonts w:ascii="Times New Roman" w:hAnsi="Times New Roman"/>
      <w:b/>
      <w:sz w:val="32"/>
    </w:rPr>
  </w:style>
  <w:style w:type="paragraph" w:customStyle="1" w:styleId="Heading2TOC">
    <w:name w:val="Heading2 TOC"/>
    <w:basedOn w:val="Normal"/>
    <w:qFormat/>
    <w:rsid w:val="00062073"/>
    <w:pPr>
      <w:spacing w:before="240" w:after="60"/>
    </w:pPr>
    <w:rPr>
      <w:rFonts w:ascii="Times New Roman" w:hAnsi="Times New Roman"/>
      <w:b/>
      <w:sz w:val="28"/>
    </w:rPr>
  </w:style>
  <w:style w:type="character" w:customStyle="1" w:styleId="Underline">
    <w:name w:val="Underline"/>
    <w:basedOn w:val="DefaultParagraphFont"/>
    <w:qFormat/>
    <w:rsid w:val="00062073"/>
    <w:rPr>
      <w:u w:val="single"/>
    </w:rPr>
  </w:style>
  <w:style w:type="character" w:customStyle="1" w:styleId="BoldandItalics">
    <w:name w:val="Bold and Italics"/>
    <w:qFormat/>
    <w:rsid w:val="00062073"/>
    <w:rPr>
      <w:b/>
      <w:i/>
      <w:u w:val="none"/>
    </w:rPr>
  </w:style>
  <w:style w:type="paragraph" w:styleId="BalloonText">
    <w:name w:val="Balloon Text"/>
    <w:basedOn w:val="Normal"/>
    <w:link w:val="BalloonTextChar"/>
    <w:rsid w:val="00062073"/>
    <w:rPr>
      <w:rFonts w:ascii="Tahoma" w:hAnsi="Tahoma" w:cs="Tahoma"/>
      <w:sz w:val="16"/>
      <w:szCs w:val="16"/>
    </w:rPr>
  </w:style>
  <w:style w:type="character" w:customStyle="1" w:styleId="BalloonTextChar">
    <w:name w:val="Balloon Text Char"/>
    <w:basedOn w:val="DefaultParagraphFont"/>
    <w:link w:val="BalloonText"/>
    <w:rsid w:val="000620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0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0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923</Words>
  <Characters>5799</Characters>
  <Application>Microsoft Office Word</Application>
  <DocSecurity>0</DocSecurity>
  <Lines>214</Lines>
  <Paragraphs>97</Paragraphs>
  <ScaleCrop>false</ScaleCrop>
  <Company>Author-it Software Corporation Ltd.</Company>
  <LinksUpToDate>false</LinksUpToDate>
  <CharactersWithSpaces>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AHCILM401A Protect places of cultural significance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