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7881" w:rsidP="00BF7881">
      <w:pPr>
        <w:pStyle w:val="Title"/>
      </w:pPr>
      <w:r>
        <w:fldChar w:fldCharType="begin"/>
      </w:r>
      <w:r>
        <w:instrText xml:space="preserve"> TITLE   \* MERGEFORMAT </w:instrText>
      </w:r>
      <w:r>
        <w:fldChar w:fldCharType="separate"/>
      </w:r>
      <w:r>
        <w:t>AHCILM306A Follow Aboriginal cultural protocols</w:t>
      </w:r>
      <w:r>
        <w:fldChar w:fldCharType="end"/>
      </w:r>
    </w:p>
    <w:p w:rsidR="00BF7881" w:rsidP="00BF7881">
      <w:pPr>
        <w:pStyle w:val="Version"/>
        <w:sectPr w:rsidSect="006124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243C" w:rsidP="0061243C">
      <w:pPr>
        <w:pStyle w:val="SuperHeading"/>
      </w:pPr>
      <w:r w:rsidRPr="0061243C">
        <w:t>AHCILM306A Follow Aboriginal cultural protocols</w:t>
      </w:r>
    </w:p>
    <w:p w:rsidR="00000000" w:rsidRPr="0061243C" w:rsidP="0061243C">
      <w:pPr>
        <w:pStyle w:val="Heading1"/>
      </w:pPr>
      <w:bookmarkStart w:id="1" w:name="O_521309"/>
      <w:bookmarkEnd w:id="1"/>
      <w:r w:rsidRPr="0061243C">
        <w:t>Modification History</w:t>
      </w:r>
    </w:p>
    <w:tbl>
      <w:tblPr>
        <w:tblW w:w="0" w:type="auto"/>
        <w:tblLayout w:type="fixed"/>
        <w:tblCellMar>
          <w:left w:w="62" w:type="dxa"/>
          <w:right w:w="62" w:type="dxa"/>
        </w:tblCellMar>
        <w:tblLook w:val="0000"/>
      </w:tblPr>
      <w:tblGrid>
        <w:gridCol w:w="1803"/>
        <w:gridCol w:w="2247"/>
        <w:gridCol w:w="5084"/>
      </w:tblGrid>
      <w:tr w:rsidTr="00BF7881">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43C" w:rsidP="0061243C">
            <w:pPr>
              <w:pStyle w:val="BodyText"/>
            </w:pPr>
            <w:r w:rsidRPr="0061243C">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43C" w:rsidP="0061243C">
            <w:pPr>
              <w:pStyle w:val="BodyText"/>
            </w:pPr>
            <w:r w:rsidRPr="0061243C">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43C">
            <w:pPr>
              <w:pStyle w:val="BodyText"/>
              <w:rPr>
                <w:lang w:val="en-NZ"/>
              </w:rPr>
            </w:pPr>
            <w:r w:rsidRPr="0061243C">
              <w:rPr>
                <w:rStyle w:val="SpecialBold"/>
              </w:rPr>
              <w:t>Comments</w:t>
            </w:r>
          </w:p>
        </w:tc>
      </w:tr>
      <w:tr w:rsidTr="00BF7881">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43C">
            <w:pPr>
              <w:pStyle w:val="BodyText"/>
              <w:rPr>
                <w:lang w:val="en-NZ"/>
              </w:rPr>
            </w:pPr>
            <w:r w:rsidRPr="0061243C">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43C">
            <w:pPr>
              <w:pStyle w:val="BodyText"/>
              <w:rPr>
                <w:lang w:val="en-NZ"/>
              </w:rPr>
            </w:pPr>
            <w:r w:rsidRPr="0061243C">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43C" w:rsidP="0061243C">
            <w:pPr>
              <w:pStyle w:val="BodyText"/>
            </w:pPr>
            <w:r w:rsidRPr="0061243C">
              <w:t>Initial release. Supersedes and is not equivalent to AHCILM304A</w:t>
            </w:r>
          </w:p>
        </w:tc>
      </w:tr>
    </w:tbl>
    <w:p w:rsidR="00000000" w:rsidRPr="0061243C" w:rsidP="0061243C">
      <w:pPr>
        <w:pStyle w:val="BodyText"/>
      </w:pPr>
    </w:p>
    <w:p w:rsidR="00000000" w:rsidRPr="0061243C" w:rsidP="0061243C">
      <w:pPr>
        <w:pStyle w:val="AllowPageBreak"/>
      </w:pPr>
    </w:p>
    <w:p w:rsidR="00000000" w:rsidRPr="0061243C" w:rsidP="0061243C">
      <w:pPr>
        <w:pStyle w:val="Heading1"/>
      </w:pPr>
      <w:bookmarkStart w:id="2" w:name="O_521310"/>
      <w:bookmarkEnd w:id="2"/>
      <w:r w:rsidRPr="0061243C">
        <w:t>Unit Descriptor</w:t>
      </w:r>
    </w:p>
    <w:p w:rsidR="00000000" w:rsidRPr="0061243C" w:rsidP="0061243C">
      <w:pPr>
        <w:pStyle w:val="BodyText"/>
      </w:pPr>
      <w:r w:rsidRPr="0061243C">
        <w:t>This unit provides an awareness of the protocols involved in Aboriginal culture, includin</w:t>
      </w:r>
      <w:r w:rsidRPr="0061243C">
        <w:t>g the need to identify the appropriate person/s when approaching a Community and the cultural and social protocols associated with that task.</w:t>
      </w:r>
    </w:p>
    <w:p w:rsidR="00000000" w:rsidRPr="0061243C" w:rsidP="0061243C">
      <w:pPr>
        <w:pStyle w:val="AllowPageBreak"/>
      </w:pPr>
    </w:p>
    <w:p w:rsidR="00000000" w:rsidRPr="0061243C" w:rsidP="0061243C">
      <w:pPr>
        <w:pStyle w:val="Heading1"/>
      </w:pPr>
      <w:bookmarkStart w:id="3" w:name="O_521311"/>
      <w:bookmarkEnd w:id="3"/>
      <w:r w:rsidRPr="0061243C">
        <w:t>Application of the Unit</w:t>
      </w:r>
    </w:p>
    <w:p w:rsidR="00000000" w:rsidRPr="0061243C" w:rsidP="0061243C">
      <w:pPr>
        <w:pStyle w:val="BodyText"/>
      </w:pPr>
      <w:r w:rsidRPr="0061243C">
        <w:t>This unit applies to following cultural</w:t>
      </w:r>
      <w:r w:rsidRPr="0061243C">
        <w:t xml:space="preserve"> protocols and details the specific cultural, gender and kinship sensitivities of working in Aboriginal communities and on Country with diverse cultural requirements. The unit applies to working with lore/law men and women either autonomously or under the </w:t>
      </w:r>
      <w:r w:rsidRPr="0061243C">
        <w:t>supervision and cultural authority of Traditional Owner/s and/or Elder/s for specific Country. This unit is also applicable to the work of repatriation workers and anthropologists. Cultural beliefs and practices vary across locations and communities howeve</w:t>
      </w:r>
      <w:r w:rsidRPr="0061243C">
        <w:t>r and in some situations non-Aboriginal learners may not be able to access the cultural knowledge and/or materials required to achieve competency in this unit. This applies when restrictions are applied to non-Aboriginal people gaining access to cultural k</w:t>
      </w:r>
      <w:r w:rsidRPr="0061243C">
        <w:t>nowledge, material or sites. In these situations the Registered Training Organisation will have to make alternative arrangements for learners that are still consistent with the delivery and assessment requirements for this unit.</w:t>
      </w:r>
    </w:p>
    <w:p w:rsidR="00000000" w:rsidRPr="0061243C" w:rsidP="0061243C">
      <w:pPr>
        <w:pStyle w:val="AllowPageBreak"/>
      </w:pPr>
    </w:p>
    <w:p w:rsidR="00000000" w:rsidRPr="0061243C" w:rsidP="0061243C">
      <w:pPr>
        <w:pStyle w:val="Heading1"/>
      </w:pPr>
      <w:bookmarkStart w:id="4" w:name="O_521312"/>
      <w:bookmarkEnd w:id="4"/>
      <w:r w:rsidRPr="0061243C">
        <w:t>Licensing/</w:t>
      </w:r>
      <w:r w:rsidRPr="0061243C">
        <w:t>Regulatory Information</w:t>
      </w:r>
    </w:p>
    <w:p w:rsidR="00000000" w:rsidRPr="0061243C" w:rsidP="0061243C">
      <w:pPr>
        <w:pStyle w:val="BodyText"/>
      </w:pPr>
      <w:r w:rsidRPr="0061243C">
        <w:t>No licensing, legislative, regulatory or certification requirements apply to this unit at the time of endorsement.</w:t>
      </w:r>
    </w:p>
    <w:p w:rsidR="00000000" w:rsidRPr="0061243C" w:rsidP="0061243C">
      <w:pPr>
        <w:pStyle w:val="AllowPageBreak"/>
      </w:pPr>
    </w:p>
    <w:p w:rsidR="00000000" w:rsidRPr="0061243C" w:rsidP="0061243C">
      <w:pPr>
        <w:pStyle w:val="Heading1"/>
      </w:pPr>
      <w:bookmarkStart w:id="5" w:name="O_521313"/>
      <w:bookmarkEnd w:id="5"/>
      <w:r w:rsidRPr="0061243C">
        <w:t>Pre-Requisites</w:t>
      </w:r>
    </w:p>
    <w:p w:rsidR="00000000" w:rsidRPr="0061243C" w:rsidP="0061243C">
      <w:pPr>
        <w:pStyle w:val="BodyText"/>
      </w:pPr>
      <w:r w:rsidRPr="0061243C">
        <w:t>Nil</w:t>
      </w:r>
    </w:p>
    <w:p w:rsidR="00000000" w:rsidRPr="0061243C" w:rsidP="0061243C">
      <w:pPr>
        <w:pStyle w:val="AllowPageBreak"/>
      </w:pPr>
    </w:p>
    <w:p w:rsidR="00000000" w:rsidRPr="0061243C" w:rsidP="0061243C">
      <w:pPr>
        <w:pStyle w:val="Heading1"/>
      </w:pPr>
      <w:bookmarkStart w:id="6" w:name="O_521314"/>
      <w:bookmarkEnd w:id="6"/>
      <w:r w:rsidRPr="0061243C">
        <w:t>Employability Skills Information</w:t>
      </w:r>
    </w:p>
    <w:p w:rsidR="00000000" w:rsidRPr="0061243C" w:rsidP="0061243C">
      <w:pPr>
        <w:pStyle w:val="BodyText"/>
      </w:pPr>
      <w:r w:rsidRPr="0061243C">
        <w:t>This unit contains employability</w:t>
      </w:r>
      <w:r w:rsidRPr="0061243C">
        <w:t xml:space="preserve"> skills</w:t>
      </w:r>
    </w:p>
    <w:p w:rsidR="00000000" w:rsidRPr="0061243C" w:rsidP="0061243C">
      <w:pPr>
        <w:pStyle w:val="AllowPageBreak"/>
      </w:pPr>
    </w:p>
    <w:p w:rsidR="00000000" w:rsidRPr="0061243C" w:rsidP="0061243C">
      <w:pPr>
        <w:pStyle w:val="Heading1"/>
      </w:pPr>
      <w:bookmarkStart w:id="7" w:name="O_521315"/>
      <w:bookmarkEnd w:id="7"/>
      <w:r w:rsidRPr="0061243C">
        <w:t>Elements and Performance Criteria Pre-Content</w:t>
      </w:r>
    </w:p>
    <w:tbl>
      <w:tblPr>
        <w:tblW w:w="9214" w:type="dxa"/>
        <w:tblLayout w:type="fixed"/>
        <w:tblCellMar>
          <w:left w:w="62" w:type="dxa"/>
          <w:right w:w="62" w:type="dxa"/>
        </w:tblCellMar>
        <w:tblLook w:val="0000"/>
      </w:tblPr>
      <w:tblGrid>
        <w:gridCol w:w="2694"/>
        <w:gridCol w:w="6520"/>
      </w:tblGrid>
      <w:tr w:rsidTr="0061243C">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1243C">
            <w:pPr>
              <w:pStyle w:val="BodyText"/>
              <w:rPr>
                <w:lang w:val="en-NZ"/>
              </w:rPr>
            </w:pPr>
            <w:r w:rsidRPr="0061243C">
              <w:t>Elements describe the essential outcomes of a unit of competency.</w:t>
            </w:r>
          </w:p>
        </w:tc>
        <w:tc>
          <w:tcPr>
            <w:tcW w:w="6520" w:type="dxa"/>
            <w:tcBorders>
              <w:top w:val="nil"/>
              <w:left w:val="nil"/>
              <w:bottom w:val="nil"/>
              <w:right w:val="nil"/>
            </w:tcBorders>
            <w:tcMar>
              <w:top w:w="0" w:type="dxa"/>
              <w:left w:w="62" w:type="dxa"/>
              <w:bottom w:w="0" w:type="dxa"/>
              <w:right w:w="62" w:type="dxa"/>
            </w:tcMar>
          </w:tcPr>
          <w:p w:rsidR="00000000" w:rsidRPr="0061243C" w:rsidP="0061243C">
            <w:pPr>
              <w:pStyle w:val="BodyText"/>
            </w:pPr>
            <w:r w:rsidRPr="0061243C">
              <w:t>Performance criteria describe the performance needed to demonstrate achievement of the element. Where bold italicised t</w:t>
            </w:r>
            <w:r w:rsidRPr="0061243C">
              <w:t>ext is used, further information is detailed in the required skills and knowledge section and the range statement. Assessment of performance is to be consistent with the evidence guide.</w:t>
            </w:r>
          </w:p>
        </w:tc>
      </w:tr>
    </w:tbl>
    <w:p w:rsidR="00000000" w:rsidRPr="0061243C" w:rsidP="0061243C">
      <w:pPr>
        <w:pStyle w:val="BodyText"/>
      </w:pPr>
    </w:p>
    <w:p w:rsidR="00000000" w:rsidRPr="0061243C" w:rsidP="0061243C">
      <w:pPr>
        <w:pStyle w:val="AllowPageBreak"/>
      </w:pPr>
    </w:p>
    <w:p w:rsidR="00000000" w:rsidRPr="0061243C" w:rsidP="0061243C">
      <w:pPr>
        <w:pStyle w:val="Heading1"/>
      </w:pPr>
      <w:bookmarkStart w:id="8" w:name="O_521316"/>
      <w:bookmarkEnd w:id="8"/>
      <w:r w:rsidRPr="0061243C">
        <w:t>Elements and Performance Criteria</w:t>
      </w:r>
    </w:p>
    <w:tbl>
      <w:tblPr>
        <w:tblW w:w="9214" w:type="dxa"/>
        <w:tblLayout w:type="fixed"/>
        <w:tblCellMar>
          <w:left w:w="62" w:type="dxa"/>
          <w:right w:w="62" w:type="dxa"/>
        </w:tblCellMar>
        <w:tblLook w:val="0000"/>
      </w:tblPr>
      <w:tblGrid>
        <w:gridCol w:w="2727"/>
        <w:gridCol w:w="6487"/>
      </w:tblGrid>
      <w:tr w:rsidTr="00BF7881">
        <w:tblPrEx>
          <w:tblW w:w="9214" w:type="dxa"/>
          <w:tblLayout w:type="fixed"/>
          <w:tblCellMar>
            <w:left w:w="62" w:type="dxa"/>
            <w:right w:w="62" w:type="dxa"/>
          </w:tblCellMar>
          <w:tblLook w:val="0000"/>
        </w:tblPrEx>
        <w:trPr>
          <w:tblHeader/>
        </w:trPr>
        <w:tc>
          <w:tcPr>
            <w:tcW w:w="2727" w:type="dxa"/>
            <w:tcBorders>
              <w:top w:val="nil"/>
              <w:left w:val="nil"/>
              <w:bottom w:val="nil"/>
              <w:right w:val="nil"/>
            </w:tcBorders>
            <w:tcMar>
              <w:top w:w="0" w:type="dxa"/>
              <w:left w:w="62" w:type="dxa"/>
              <w:bottom w:w="0" w:type="dxa"/>
              <w:right w:w="62" w:type="dxa"/>
            </w:tcMar>
          </w:tcPr>
          <w:p w:rsidR="00000000" w:rsidP="0061243C">
            <w:pPr>
              <w:pStyle w:val="TableHeading"/>
              <w:rPr>
                <w:lang w:val="en-NZ"/>
              </w:rPr>
            </w:pPr>
            <w:r w:rsidRPr="0061243C">
              <w:t>ELEMENT</w:t>
            </w:r>
          </w:p>
        </w:tc>
        <w:tc>
          <w:tcPr>
            <w:tcW w:w="6487" w:type="dxa"/>
            <w:tcBorders>
              <w:top w:val="nil"/>
              <w:left w:val="nil"/>
              <w:bottom w:val="nil"/>
              <w:right w:val="nil"/>
            </w:tcBorders>
            <w:tcMar>
              <w:top w:w="0" w:type="dxa"/>
              <w:left w:w="62" w:type="dxa"/>
              <w:bottom w:w="0" w:type="dxa"/>
              <w:right w:w="62" w:type="dxa"/>
            </w:tcMar>
          </w:tcPr>
          <w:p w:rsidR="00000000" w:rsidP="0061243C">
            <w:pPr>
              <w:pStyle w:val="TableHeading"/>
              <w:rPr>
                <w:lang w:val="en-NZ"/>
              </w:rPr>
            </w:pPr>
            <w:r w:rsidRPr="0061243C">
              <w:t>PERFORMANCE CRITERIA</w:t>
            </w:r>
          </w:p>
        </w:tc>
      </w:tr>
      <w:tr w:rsidTr="00BF7881">
        <w:tblPrEx>
          <w:tblW w:w="9214" w:type="dxa"/>
          <w:tblLayout w:type="fixed"/>
          <w:tblCellMar>
            <w:left w:w="62" w:type="dxa"/>
            <w:right w:w="62" w:type="dxa"/>
          </w:tblCellMar>
          <w:tblLook w:val="0000"/>
        </w:tblPrEx>
        <w:tc>
          <w:tcPr>
            <w:tcW w:w="2727" w:type="dxa"/>
            <w:tcBorders>
              <w:top w:val="nil"/>
              <w:left w:val="nil"/>
              <w:bottom w:val="nil"/>
              <w:right w:val="nil"/>
            </w:tcBorders>
            <w:tcMar>
              <w:top w:w="0" w:type="dxa"/>
              <w:left w:w="62" w:type="dxa"/>
              <w:bottom w:w="0" w:type="dxa"/>
              <w:right w:w="62" w:type="dxa"/>
            </w:tcMar>
          </w:tcPr>
          <w:p w:rsidR="00000000" w:rsidP="0061243C">
            <w:pPr>
              <w:pStyle w:val="List"/>
              <w:rPr>
                <w:lang w:val="en-NZ"/>
              </w:rPr>
            </w:pPr>
            <w:r w:rsidRPr="0061243C">
              <w:t>1.</w:t>
            </w:r>
            <w:r w:rsidRPr="0061243C">
              <w:tab/>
              <w:t xml:space="preserve">Identify Aboriginal beliefs and associated cultural protocols for </w:t>
            </w:r>
            <w:r w:rsidRPr="0061243C">
              <w:rPr>
                <w:rStyle w:val="BoldandItalics"/>
              </w:rPr>
              <w:t>different Country</w:t>
            </w:r>
          </w:p>
        </w:tc>
        <w:tc>
          <w:tcPr>
            <w:tcW w:w="6487" w:type="dxa"/>
            <w:tcBorders>
              <w:top w:val="nil"/>
              <w:left w:val="nil"/>
              <w:bottom w:val="nil"/>
              <w:right w:val="nil"/>
            </w:tcBorders>
            <w:tcMar>
              <w:top w:w="0" w:type="dxa"/>
              <w:left w:w="62" w:type="dxa"/>
              <w:bottom w:w="0" w:type="dxa"/>
              <w:right w:w="62" w:type="dxa"/>
            </w:tcMar>
          </w:tcPr>
          <w:p w:rsidR="00000000" w:rsidRPr="0061243C" w:rsidP="0061243C">
            <w:pPr>
              <w:pStyle w:val="List"/>
            </w:pPr>
            <w:r w:rsidRPr="0061243C">
              <w:t>1.1</w:t>
            </w:r>
            <w:r w:rsidRPr="0061243C">
              <w:tab/>
              <w:t xml:space="preserve">The importance of </w:t>
            </w:r>
            <w:r w:rsidRPr="0061243C">
              <w:rPr>
                <w:rStyle w:val="BoldandItalics"/>
              </w:rPr>
              <w:t>Aboriginal beliefs</w:t>
            </w:r>
            <w:r w:rsidRPr="0061243C">
              <w:t xml:space="preserve"> and the relationship of these beliefs with cultural landscapes are identified and documented</w:t>
            </w:r>
          </w:p>
          <w:p w:rsidR="00000000" w:rsidRPr="0061243C" w:rsidP="0061243C">
            <w:pPr>
              <w:pStyle w:val="List"/>
            </w:pPr>
            <w:r w:rsidRPr="0061243C">
              <w:t>1.2</w:t>
            </w:r>
            <w:r w:rsidRPr="0061243C">
              <w:tab/>
              <w:t>Gender ro</w:t>
            </w:r>
            <w:r w:rsidRPr="0061243C">
              <w:t>les are recognised and respected</w:t>
            </w:r>
          </w:p>
          <w:p w:rsidR="00000000" w:rsidRPr="0061243C" w:rsidP="0061243C">
            <w:pPr>
              <w:pStyle w:val="List"/>
            </w:pPr>
            <w:r w:rsidRPr="0061243C">
              <w:t>1.3</w:t>
            </w:r>
            <w:r w:rsidRPr="0061243C">
              <w:tab/>
              <w:t>Language groups and kinship networks within specific Country that inform the basis of social relationships and Community roles are respected</w:t>
            </w:r>
          </w:p>
          <w:p w:rsidR="00000000" w:rsidRPr="0061243C" w:rsidP="0061243C">
            <w:pPr>
              <w:pStyle w:val="List"/>
            </w:pPr>
            <w:r w:rsidRPr="0061243C">
              <w:t>1.4</w:t>
            </w:r>
            <w:r w:rsidRPr="0061243C">
              <w:rPr>
                <w:rStyle w:val="BoldandItalics"/>
              </w:rPr>
              <w:tab/>
              <w:t>Cultural taboos</w:t>
            </w:r>
            <w:r w:rsidRPr="0061243C">
              <w:t>, factions and avoidance relationships are recognised and r</w:t>
            </w:r>
            <w:r w:rsidRPr="0061243C">
              <w:t>espected</w:t>
            </w:r>
          </w:p>
          <w:p w:rsidR="00000000" w:rsidRPr="0061243C" w:rsidP="0061243C">
            <w:pPr>
              <w:pStyle w:val="List"/>
            </w:pPr>
            <w:r w:rsidRPr="0061243C">
              <w:t>1.5</w:t>
            </w:r>
            <w:r w:rsidRPr="0061243C">
              <w:tab/>
              <w:t>The rights of individuals within communities and on Country to hold specific knowledge and ceremony are acknowledged</w:t>
            </w:r>
          </w:p>
          <w:p w:rsidR="00000000" w:rsidRPr="0061243C" w:rsidP="0061243C">
            <w:pPr>
              <w:pStyle w:val="List"/>
            </w:pPr>
            <w:r w:rsidRPr="0061243C">
              <w:t>1.6</w:t>
            </w:r>
            <w:r w:rsidRPr="0061243C">
              <w:tab/>
              <w:t>The rights of individuals within communities and on Country to hold responsibility for Aboriginal-sites and the cultural r</w:t>
            </w:r>
            <w:r w:rsidRPr="0061243C">
              <w:t>ules associated with sharing that knowledge are acknowledged</w:t>
            </w:r>
          </w:p>
          <w:p w:rsidR="00000000" w:rsidP="0061243C">
            <w:pPr>
              <w:pStyle w:val="List"/>
              <w:rPr>
                <w:lang w:val="en-NZ"/>
              </w:rPr>
            </w:pPr>
            <w:r w:rsidRPr="0061243C">
              <w:t>1.7</w:t>
            </w:r>
            <w:r w:rsidRPr="0061243C">
              <w:tab/>
              <w:t>The inherent diversity that exists within cultures and communities is respected and affirmed</w:t>
            </w:r>
          </w:p>
        </w:tc>
      </w:tr>
      <w:tr w:rsidTr="00BF7881">
        <w:tblPrEx>
          <w:tblW w:w="9214" w:type="dxa"/>
          <w:tblLayout w:type="fixed"/>
          <w:tblCellMar>
            <w:left w:w="62" w:type="dxa"/>
            <w:right w:w="62" w:type="dxa"/>
          </w:tblCellMar>
          <w:tblLook w:val="0000"/>
        </w:tblPrEx>
        <w:tc>
          <w:tcPr>
            <w:tcW w:w="2727" w:type="dxa"/>
            <w:tcBorders>
              <w:top w:val="nil"/>
              <w:left w:val="nil"/>
              <w:bottom w:val="nil"/>
              <w:right w:val="nil"/>
            </w:tcBorders>
            <w:tcMar>
              <w:top w:w="0" w:type="dxa"/>
              <w:left w:w="62" w:type="dxa"/>
              <w:bottom w:w="0" w:type="dxa"/>
              <w:right w:w="62" w:type="dxa"/>
            </w:tcMar>
          </w:tcPr>
          <w:p w:rsidR="00000000" w:rsidP="0061243C">
            <w:pPr>
              <w:pStyle w:val="List"/>
              <w:rPr>
                <w:lang w:val="en-NZ"/>
              </w:rPr>
            </w:pPr>
            <w:r w:rsidRPr="0061243C">
              <w:t>2.</w:t>
            </w:r>
            <w:r w:rsidRPr="0061243C">
              <w:tab/>
              <w:t>Identify Aboriginal cultural authorities</w:t>
            </w:r>
            <w:r w:rsidRPr="0061243C">
              <w:rPr>
                <w:rStyle w:val="BoldandItalics"/>
              </w:rPr>
              <w:t xml:space="preserve"> </w:t>
            </w:r>
            <w:r w:rsidRPr="0061243C">
              <w:t>for specific Country in culturally appropriate ways</w:t>
            </w:r>
          </w:p>
        </w:tc>
        <w:tc>
          <w:tcPr>
            <w:tcW w:w="6487" w:type="dxa"/>
            <w:tcBorders>
              <w:top w:val="nil"/>
              <w:left w:val="nil"/>
              <w:bottom w:val="nil"/>
              <w:right w:val="nil"/>
            </w:tcBorders>
            <w:tcMar>
              <w:top w:w="0" w:type="dxa"/>
              <w:left w:w="62" w:type="dxa"/>
              <w:bottom w:w="0" w:type="dxa"/>
              <w:right w:w="62" w:type="dxa"/>
            </w:tcMar>
          </w:tcPr>
          <w:p w:rsidR="00000000" w:rsidRPr="0061243C" w:rsidP="0061243C">
            <w:pPr>
              <w:pStyle w:val="List"/>
            </w:pPr>
            <w:r w:rsidRPr="0061243C">
              <w:t>2</w:t>
            </w:r>
            <w:r w:rsidRPr="0061243C">
              <w:t>.1</w:t>
            </w:r>
            <w:r w:rsidRPr="0061243C">
              <w:tab/>
              <w:t>Various approaches and resources that can be employed in order to identify cultural authorities for specific Country are applied</w:t>
            </w:r>
          </w:p>
          <w:p w:rsidR="00000000" w:rsidRPr="0061243C" w:rsidP="0061243C">
            <w:pPr>
              <w:pStyle w:val="List"/>
            </w:pPr>
            <w:r w:rsidRPr="0061243C">
              <w:t>2.2</w:t>
            </w:r>
            <w:r w:rsidRPr="0061243C">
              <w:tab/>
              <w:t>Difficulties in identifying cultural authorities in various states and territories is researched</w:t>
            </w:r>
          </w:p>
          <w:p w:rsidR="00000000" w:rsidRPr="0061243C" w:rsidP="0061243C">
            <w:pPr>
              <w:pStyle w:val="List"/>
            </w:pPr>
            <w:r w:rsidRPr="0061243C">
              <w:t>2.3</w:t>
            </w:r>
            <w:r w:rsidRPr="0061243C">
              <w:tab/>
            </w:r>
            <w:r w:rsidRPr="0061243C">
              <w:t>The appropriate cultural authorities are identified and consulted</w:t>
            </w:r>
          </w:p>
          <w:p w:rsidR="00000000" w:rsidRPr="0061243C" w:rsidP="0061243C">
            <w:pPr>
              <w:pStyle w:val="List"/>
            </w:pPr>
            <w:r w:rsidRPr="0061243C">
              <w:t>2.4</w:t>
            </w:r>
            <w:r w:rsidRPr="0061243C">
              <w:tab/>
              <w:t xml:space="preserve">The identification by </w:t>
            </w:r>
            <w:r w:rsidRPr="0061243C">
              <w:rPr>
                <w:rStyle w:val="BoldandItalics"/>
              </w:rPr>
              <w:t>cultural authorities</w:t>
            </w:r>
            <w:r w:rsidRPr="0061243C">
              <w:t xml:space="preserve"> of appropriate persons within communities who hold cultural knowledge relevant to determining the cultural significance of Aboriginal objects a</w:t>
            </w:r>
            <w:r w:rsidRPr="0061243C">
              <w:t>nd/or places is applied</w:t>
            </w:r>
          </w:p>
          <w:p w:rsidR="00000000" w:rsidRPr="0061243C" w:rsidP="0061243C">
            <w:pPr>
              <w:pStyle w:val="List"/>
            </w:pPr>
            <w:r w:rsidRPr="0061243C">
              <w:t>2.5</w:t>
            </w:r>
            <w:r w:rsidRPr="0061243C">
              <w:tab/>
              <w:t>The provision of advice by cultural authorities is respected; with advice and decisions by cultural authorities on identifying appropriate persons for consultation implemented</w:t>
            </w:r>
          </w:p>
          <w:p w:rsidR="00000000" w:rsidRPr="0061243C" w:rsidP="0061243C">
            <w:pPr>
              <w:pStyle w:val="List"/>
            </w:pPr>
            <w:r w:rsidRPr="0061243C">
              <w:t>2.6</w:t>
            </w:r>
            <w:r w:rsidRPr="0061243C">
              <w:tab/>
              <w:t>Rights and responsibilities associated with cult</w:t>
            </w:r>
            <w:r w:rsidRPr="0061243C">
              <w:t>ural knowledge, story, song, site, and ceremony are respected and implemented</w:t>
            </w:r>
          </w:p>
          <w:p w:rsidR="00000000" w:rsidRPr="0061243C" w:rsidP="0061243C">
            <w:pPr>
              <w:pStyle w:val="List"/>
            </w:pPr>
            <w:r w:rsidRPr="0061243C">
              <w:t>2.7</w:t>
            </w:r>
            <w:r w:rsidRPr="0061243C">
              <w:tab/>
              <w:t>Cultural knowledge holders inform the decision-making process to determine the cultural significance of objects and/or places</w:t>
            </w:r>
          </w:p>
          <w:p w:rsidR="00000000" w:rsidP="0061243C">
            <w:pPr>
              <w:pStyle w:val="List"/>
              <w:rPr>
                <w:lang w:val="en-NZ"/>
              </w:rPr>
            </w:pPr>
            <w:r w:rsidRPr="0061243C">
              <w:t>2.8</w:t>
            </w:r>
            <w:r w:rsidRPr="0061243C">
              <w:tab/>
              <w:t>Traditional knowledge and practices in manag</w:t>
            </w:r>
            <w:r w:rsidRPr="0061243C">
              <w:t>ing Country and environment are acknowledged and respected</w:t>
            </w:r>
          </w:p>
        </w:tc>
      </w:tr>
      <w:tr w:rsidTr="00BF7881">
        <w:tblPrEx>
          <w:tblW w:w="9214" w:type="dxa"/>
          <w:tblLayout w:type="fixed"/>
          <w:tblCellMar>
            <w:left w:w="62" w:type="dxa"/>
            <w:right w:w="62" w:type="dxa"/>
          </w:tblCellMar>
          <w:tblLook w:val="0000"/>
        </w:tblPrEx>
        <w:tc>
          <w:tcPr>
            <w:tcW w:w="2727" w:type="dxa"/>
            <w:tcBorders>
              <w:top w:val="nil"/>
              <w:left w:val="nil"/>
              <w:bottom w:val="nil"/>
              <w:right w:val="nil"/>
            </w:tcBorders>
            <w:tcMar>
              <w:top w:w="0" w:type="dxa"/>
              <w:left w:w="62" w:type="dxa"/>
              <w:bottom w:w="0" w:type="dxa"/>
              <w:right w:w="62" w:type="dxa"/>
            </w:tcMar>
          </w:tcPr>
          <w:p w:rsidR="00000000" w:rsidP="0061243C">
            <w:pPr>
              <w:pStyle w:val="List"/>
              <w:rPr>
                <w:lang w:val="en-NZ"/>
              </w:rPr>
            </w:pPr>
            <w:r w:rsidRPr="0061243C">
              <w:t>3.</w:t>
            </w:r>
            <w:r w:rsidRPr="0061243C">
              <w:tab/>
              <w:t xml:space="preserve">Relate </w:t>
            </w:r>
            <w:r w:rsidRPr="0061243C">
              <w:rPr>
                <w:rStyle w:val="BoldandItalics"/>
              </w:rPr>
              <w:t>Aboriginal cultural protocols</w:t>
            </w:r>
            <w:r w:rsidRPr="0061243C">
              <w:t xml:space="preserve"> to Community consultation</w:t>
            </w:r>
          </w:p>
        </w:tc>
        <w:tc>
          <w:tcPr>
            <w:tcW w:w="6487" w:type="dxa"/>
            <w:tcBorders>
              <w:top w:val="nil"/>
              <w:left w:val="nil"/>
              <w:bottom w:val="nil"/>
              <w:right w:val="nil"/>
            </w:tcBorders>
            <w:tcMar>
              <w:top w:w="0" w:type="dxa"/>
              <w:left w:w="62" w:type="dxa"/>
              <w:bottom w:w="0" w:type="dxa"/>
              <w:right w:w="62" w:type="dxa"/>
            </w:tcMar>
          </w:tcPr>
          <w:p w:rsidR="00000000" w:rsidRPr="0061243C" w:rsidP="0061243C">
            <w:pPr>
              <w:pStyle w:val="List"/>
            </w:pPr>
            <w:r w:rsidRPr="0061243C">
              <w:t>3.1</w:t>
            </w:r>
            <w:r w:rsidRPr="0061243C">
              <w:tab/>
              <w:t>Key protocols required for Aboriginal Community consultation are identified and recorded</w:t>
            </w:r>
          </w:p>
          <w:p w:rsidR="00000000" w:rsidRPr="0061243C" w:rsidP="0061243C">
            <w:pPr>
              <w:pStyle w:val="List"/>
            </w:pPr>
            <w:r w:rsidRPr="0061243C">
              <w:t>3.2</w:t>
            </w:r>
            <w:r w:rsidRPr="0061243C">
              <w:tab/>
            </w:r>
            <w:r w:rsidRPr="0061243C">
              <w:t>Determination of Aboriginal people as the primary source of cultural information is acknowledged</w:t>
            </w:r>
          </w:p>
          <w:p w:rsidR="00000000" w:rsidRPr="0061243C" w:rsidP="0061243C">
            <w:pPr>
              <w:pStyle w:val="List"/>
            </w:pPr>
            <w:r w:rsidRPr="0061243C">
              <w:t>3.3</w:t>
            </w:r>
            <w:r w:rsidRPr="0061243C">
              <w:tab/>
              <w:t>Decision making by Aboriginal cultural authorities for when consultation is required, the selection of participants, and ways in which consultations are co</w:t>
            </w:r>
            <w:r w:rsidRPr="0061243C">
              <w:t>nducted is determined</w:t>
            </w:r>
          </w:p>
          <w:p w:rsidR="00000000" w:rsidRPr="0061243C" w:rsidP="0061243C">
            <w:pPr>
              <w:pStyle w:val="List"/>
            </w:pPr>
            <w:r w:rsidRPr="0061243C">
              <w:t>3.4</w:t>
            </w:r>
            <w:r w:rsidRPr="0061243C">
              <w:tab/>
              <w:t>Communication approaches that place Aboriginal cultural protocols and values as a principal concern are implemented</w:t>
            </w:r>
          </w:p>
          <w:p w:rsidR="00000000" w:rsidP="0061243C">
            <w:pPr>
              <w:pStyle w:val="List"/>
              <w:rPr>
                <w:lang w:val="en-NZ"/>
              </w:rPr>
            </w:pPr>
            <w:r w:rsidRPr="0061243C">
              <w:t>3.5</w:t>
            </w:r>
            <w:r w:rsidRPr="0061243C">
              <w:tab/>
              <w:t>Participation in Community consultation following appropriate cultural protocols for that Country and Communit</w:t>
            </w:r>
            <w:r w:rsidRPr="0061243C">
              <w:t>y is undertaken</w:t>
            </w:r>
          </w:p>
        </w:tc>
      </w:tr>
      <w:tr w:rsidTr="00BF7881">
        <w:tblPrEx>
          <w:tblW w:w="9214" w:type="dxa"/>
          <w:tblLayout w:type="fixed"/>
          <w:tblCellMar>
            <w:left w:w="62" w:type="dxa"/>
            <w:right w:w="62" w:type="dxa"/>
          </w:tblCellMar>
          <w:tblLook w:val="0000"/>
        </w:tblPrEx>
        <w:tc>
          <w:tcPr>
            <w:tcW w:w="2727" w:type="dxa"/>
            <w:tcBorders>
              <w:top w:val="nil"/>
              <w:left w:val="nil"/>
              <w:bottom w:val="nil"/>
              <w:right w:val="nil"/>
            </w:tcBorders>
            <w:tcMar>
              <w:top w:w="0" w:type="dxa"/>
              <w:left w:w="62" w:type="dxa"/>
              <w:bottom w:w="0" w:type="dxa"/>
              <w:right w:w="62" w:type="dxa"/>
            </w:tcMar>
          </w:tcPr>
          <w:p w:rsidR="00000000" w:rsidP="0061243C">
            <w:pPr>
              <w:pStyle w:val="List"/>
              <w:rPr>
                <w:lang w:val="en-NZ"/>
              </w:rPr>
            </w:pPr>
            <w:r w:rsidRPr="0061243C">
              <w:t>4.</w:t>
            </w:r>
            <w:r w:rsidRPr="0061243C">
              <w:tab/>
              <w:t>Recognise and administer Aboriginal ownership and intellectual property rights</w:t>
            </w:r>
          </w:p>
        </w:tc>
        <w:tc>
          <w:tcPr>
            <w:tcW w:w="6487" w:type="dxa"/>
            <w:tcBorders>
              <w:top w:val="nil"/>
              <w:left w:val="nil"/>
              <w:bottom w:val="nil"/>
              <w:right w:val="nil"/>
            </w:tcBorders>
            <w:tcMar>
              <w:top w:w="0" w:type="dxa"/>
              <w:left w:w="62" w:type="dxa"/>
              <w:bottom w:w="0" w:type="dxa"/>
              <w:right w:w="62" w:type="dxa"/>
            </w:tcMar>
          </w:tcPr>
          <w:p w:rsidR="00000000" w:rsidRPr="0061243C" w:rsidP="0061243C">
            <w:pPr>
              <w:pStyle w:val="List"/>
            </w:pPr>
            <w:r w:rsidRPr="0061243C">
              <w:t>4.1</w:t>
            </w:r>
            <w:r w:rsidRPr="0061243C">
              <w:tab/>
              <w:t>Ownership rights and intellectual property rights of Aboriginal cultural information and material is established</w:t>
            </w:r>
          </w:p>
          <w:p w:rsidR="00000000" w:rsidRPr="0061243C" w:rsidP="0061243C">
            <w:pPr>
              <w:pStyle w:val="List"/>
            </w:pPr>
            <w:r w:rsidRPr="0061243C">
              <w:t>4.2</w:t>
            </w:r>
            <w:r w:rsidRPr="0061243C">
              <w:tab/>
              <w:t xml:space="preserve">Rights to control cultural heritage </w:t>
            </w:r>
            <w:r w:rsidRPr="0061243C">
              <w:t>by Aboriginal people as custodians of Aboriginal culture are recognised</w:t>
            </w:r>
          </w:p>
          <w:p w:rsidR="00000000" w:rsidRPr="0061243C" w:rsidP="0061243C">
            <w:pPr>
              <w:pStyle w:val="List"/>
            </w:pPr>
            <w:r w:rsidRPr="0061243C">
              <w:t>4.3</w:t>
            </w:r>
            <w:r w:rsidRPr="0061243C">
              <w:tab/>
              <w:t>Access restrictions to cultural knowledge, information and material are applied</w:t>
            </w:r>
          </w:p>
          <w:p w:rsidR="00000000" w:rsidRPr="0061243C" w:rsidP="0061243C">
            <w:pPr>
              <w:pStyle w:val="List"/>
            </w:pPr>
            <w:r w:rsidRPr="0061243C">
              <w:t>4.4</w:t>
            </w:r>
            <w:r w:rsidRPr="0061243C">
              <w:tab/>
              <w:t>Confidentiality measures for recording secret, sacred materials are followed</w:t>
            </w:r>
          </w:p>
          <w:p w:rsidR="00000000" w:rsidRPr="0061243C" w:rsidP="0061243C">
            <w:pPr>
              <w:pStyle w:val="List"/>
            </w:pPr>
            <w:r w:rsidRPr="0061243C">
              <w:t>4.5</w:t>
            </w:r>
            <w:r w:rsidRPr="0061243C">
              <w:tab/>
              <w:t>The ownership o</w:t>
            </w:r>
            <w:r w:rsidRPr="0061243C">
              <w:t>f cultural knowledge, information and material, is determined and administered</w:t>
            </w:r>
          </w:p>
          <w:p w:rsidR="00000000" w:rsidP="0061243C">
            <w:pPr>
              <w:pStyle w:val="List"/>
              <w:rPr>
                <w:lang w:val="en-NZ"/>
              </w:rPr>
            </w:pPr>
            <w:r w:rsidRPr="0061243C">
              <w:t>4.6</w:t>
            </w:r>
            <w:r w:rsidRPr="0061243C">
              <w:tab/>
              <w:t>Any identified infringement of copyright is reported to appropriate personnel</w:t>
            </w:r>
          </w:p>
        </w:tc>
      </w:tr>
      <w:tr w:rsidTr="00BF7881">
        <w:tblPrEx>
          <w:tblW w:w="9214" w:type="dxa"/>
          <w:tblLayout w:type="fixed"/>
          <w:tblCellMar>
            <w:left w:w="62" w:type="dxa"/>
            <w:right w:w="62" w:type="dxa"/>
          </w:tblCellMar>
          <w:tblLook w:val="0000"/>
        </w:tblPrEx>
        <w:tc>
          <w:tcPr>
            <w:tcW w:w="2727" w:type="dxa"/>
            <w:tcBorders>
              <w:top w:val="nil"/>
              <w:left w:val="nil"/>
              <w:bottom w:val="nil"/>
              <w:right w:val="nil"/>
            </w:tcBorders>
            <w:tcMar>
              <w:top w:w="0" w:type="dxa"/>
              <w:left w:w="62" w:type="dxa"/>
              <w:bottom w:w="0" w:type="dxa"/>
              <w:right w:w="62" w:type="dxa"/>
            </w:tcMar>
          </w:tcPr>
          <w:p w:rsidR="00000000" w:rsidP="0061243C">
            <w:pPr>
              <w:pStyle w:val="List"/>
              <w:rPr>
                <w:lang w:val="en-NZ"/>
              </w:rPr>
            </w:pPr>
            <w:r w:rsidRPr="0061243C">
              <w:t>5.</w:t>
            </w:r>
            <w:r w:rsidRPr="0061243C">
              <w:tab/>
              <w:t>Access, transfer and use cultural information and material</w:t>
            </w:r>
          </w:p>
        </w:tc>
        <w:tc>
          <w:tcPr>
            <w:tcW w:w="6487" w:type="dxa"/>
            <w:tcBorders>
              <w:top w:val="nil"/>
              <w:left w:val="nil"/>
              <w:bottom w:val="nil"/>
              <w:right w:val="nil"/>
            </w:tcBorders>
            <w:tcMar>
              <w:top w:w="0" w:type="dxa"/>
              <w:left w:w="62" w:type="dxa"/>
              <w:bottom w:w="0" w:type="dxa"/>
              <w:right w:w="62" w:type="dxa"/>
            </w:tcMar>
          </w:tcPr>
          <w:p w:rsidR="00000000" w:rsidRPr="0061243C" w:rsidP="0061243C">
            <w:pPr>
              <w:pStyle w:val="List"/>
            </w:pPr>
            <w:r w:rsidRPr="0061243C">
              <w:t>5.1</w:t>
            </w:r>
            <w:r w:rsidRPr="0061243C">
              <w:tab/>
            </w:r>
            <w:r w:rsidRPr="0061243C">
              <w:t>Permissions from cultural authorities, relevant individuals and organisations for access and use of Aboriginal cultural information and material are sought and may be obtained or denied</w:t>
            </w:r>
          </w:p>
          <w:p w:rsidR="00000000" w:rsidRPr="0061243C" w:rsidP="0061243C">
            <w:pPr>
              <w:pStyle w:val="List"/>
            </w:pPr>
            <w:r w:rsidRPr="0061243C">
              <w:t>5.2</w:t>
            </w:r>
            <w:r w:rsidRPr="0061243C">
              <w:tab/>
              <w:t>Parameters for processes of transfer of cultural knowledge are est</w:t>
            </w:r>
            <w:r w:rsidRPr="0061243C">
              <w:t>ablished and implemented</w:t>
            </w:r>
          </w:p>
          <w:p w:rsidR="00000000" w:rsidRPr="0061243C" w:rsidP="0061243C">
            <w:pPr>
              <w:pStyle w:val="List"/>
            </w:pPr>
            <w:r w:rsidRPr="0061243C">
              <w:t>5.3</w:t>
            </w:r>
            <w:r w:rsidRPr="0061243C">
              <w:tab/>
              <w:t>Adherence to cultural restrictions on Aboriginal cultural information and Aboriginal material is observed</w:t>
            </w:r>
          </w:p>
          <w:p w:rsidR="00000000" w:rsidRPr="0061243C" w:rsidP="0061243C">
            <w:pPr>
              <w:pStyle w:val="List"/>
            </w:pPr>
            <w:r w:rsidRPr="0061243C">
              <w:t>5.4</w:t>
            </w:r>
            <w:r w:rsidRPr="0061243C">
              <w:tab/>
              <w:t>Copyright and licensing issues related to access and use of Aboriginal cultural material and cultural information are</w:t>
            </w:r>
            <w:r w:rsidRPr="0061243C">
              <w:t xml:space="preserve"> acknowledged and observed</w:t>
            </w:r>
          </w:p>
          <w:p w:rsidR="00000000" w:rsidRPr="0061243C" w:rsidP="0061243C">
            <w:pPr>
              <w:pStyle w:val="List"/>
            </w:pPr>
            <w:r w:rsidRPr="0061243C">
              <w:t>5.5</w:t>
            </w:r>
            <w:r w:rsidRPr="0061243C">
              <w:tab/>
              <w:t>Aboriginal cultural requirements for communications about, and display, access and handling of, Aboriginal cultural information and material are followed</w:t>
            </w:r>
          </w:p>
          <w:p w:rsidR="00000000" w:rsidP="0061243C">
            <w:pPr>
              <w:pStyle w:val="List"/>
              <w:rPr>
                <w:lang w:val="en-NZ"/>
              </w:rPr>
            </w:pPr>
            <w:r w:rsidRPr="0061243C">
              <w:t>5.6</w:t>
            </w:r>
            <w:r w:rsidRPr="0061243C">
              <w:tab/>
              <w:t>The implications of consent for accessing, transferring and using c</w:t>
            </w:r>
            <w:r w:rsidRPr="0061243C">
              <w:t>ultural information and materials are known and agreed</w:t>
            </w:r>
          </w:p>
        </w:tc>
      </w:tr>
      <w:tr w:rsidTr="00BF7881">
        <w:tblPrEx>
          <w:tblW w:w="9214" w:type="dxa"/>
          <w:tblLayout w:type="fixed"/>
          <w:tblCellMar>
            <w:left w:w="62" w:type="dxa"/>
            <w:right w:w="62" w:type="dxa"/>
          </w:tblCellMar>
          <w:tblLook w:val="0000"/>
        </w:tblPrEx>
        <w:tc>
          <w:tcPr>
            <w:tcW w:w="2727" w:type="dxa"/>
            <w:tcBorders>
              <w:top w:val="nil"/>
              <w:left w:val="nil"/>
              <w:bottom w:val="nil"/>
              <w:right w:val="nil"/>
            </w:tcBorders>
            <w:tcMar>
              <w:top w:w="0" w:type="dxa"/>
              <w:left w:w="62" w:type="dxa"/>
              <w:bottom w:w="0" w:type="dxa"/>
              <w:right w:w="62" w:type="dxa"/>
            </w:tcMar>
          </w:tcPr>
          <w:p w:rsidR="00000000" w:rsidP="0061243C">
            <w:pPr>
              <w:pStyle w:val="List"/>
              <w:rPr>
                <w:lang w:val="en-NZ"/>
              </w:rPr>
            </w:pPr>
            <w:r w:rsidRPr="0061243C">
              <w:t>6.</w:t>
            </w:r>
            <w:r w:rsidRPr="0061243C">
              <w:tab/>
              <w:t>Use appropriate personal and social protocols</w:t>
            </w:r>
          </w:p>
        </w:tc>
        <w:tc>
          <w:tcPr>
            <w:tcW w:w="6487" w:type="dxa"/>
            <w:tcBorders>
              <w:top w:val="nil"/>
              <w:left w:val="nil"/>
              <w:bottom w:val="nil"/>
              <w:right w:val="nil"/>
            </w:tcBorders>
            <w:tcMar>
              <w:top w:w="0" w:type="dxa"/>
              <w:left w:w="62" w:type="dxa"/>
              <w:bottom w:w="0" w:type="dxa"/>
              <w:right w:w="62" w:type="dxa"/>
            </w:tcMar>
          </w:tcPr>
          <w:p w:rsidR="00000000" w:rsidRPr="0061243C" w:rsidP="0061243C">
            <w:pPr>
              <w:pStyle w:val="List"/>
            </w:pPr>
            <w:r w:rsidRPr="0061243C">
              <w:t>6.1</w:t>
            </w:r>
            <w:r w:rsidRPr="0061243C">
              <w:tab/>
              <w:t>Appropriate use of personal protocols of addressing persons and greetings, personal contact, and gestures is observed</w:t>
            </w:r>
          </w:p>
          <w:p w:rsidR="00000000" w:rsidRPr="0061243C" w:rsidP="0061243C">
            <w:pPr>
              <w:pStyle w:val="List"/>
            </w:pPr>
            <w:r w:rsidRPr="0061243C">
              <w:t>6.2</w:t>
            </w:r>
            <w:r w:rsidRPr="0061243C">
              <w:tab/>
              <w:t>Personal presentation and</w:t>
            </w:r>
            <w:r w:rsidRPr="0061243C">
              <w:t xml:space="preserve"> conduct is guided by respect for local and Community traditions</w:t>
            </w:r>
          </w:p>
          <w:p w:rsidR="00000000" w:rsidRPr="0061243C" w:rsidP="0061243C">
            <w:pPr>
              <w:pStyle w:val="List"/>
            </w:pPr>
            <w:r w:rsidRPr="0061243C">
              <w:t>6.3</w:t>
            </w:r>
            <w:r w:rsidRPr="0061243C">
              <w:tab/>
              <w:t>Personal communication styles for language, non-verbal communication, discussion, meaning, questioning, eye contact and silence reflect the customs and idioms of the local Community</w:t>
            </w:r>
          </w:p>
          <w:p w:rsidR="00000000" w:rsidRPr="0061243C" w:rsidP="0061243C">
            <w:pPr>
              <w:pStyle w:val="List"/>
            </w:pPr>
            <w:r w:rsidRPr="0061243C">
              <w:t>6.4</w:t>
            </w:r>
            <w:r w:rsidRPr="0061243C">
              <w:tab/>
              <w:t>A</w:t>
            </w:r>
            <w:r w:rsidRPr="0061243C">
              <w:t xml:space="preserve"> flexible attitude is used to address situations of cultural diversity and cross-cultural differences</w:t>
            </w:r>
          </w:p>
        </w:tc>
      </w:tr>
    </w:tbl>
    <w:p w:rsidR="00000000" w:rsidRPr="0061243C" w:rsidP="0061243C">
      <w:pPr>
        <w:pStyle w:val="BodyText"/>
      </w:pPr>
    </w:p>
    <w:p w:rsidR="00000000" w:rsidRPr="0061243C" w:rsidP="0061243C">
      <w:pPr>
        <w:pStyle w:val="AllowPageBreak"/>
      </w:pPr>
    </w:p>
    <w:p w:rsidR="00000000" w:rsidRPr="0061243C" w:rsidP="0061243C">
      <w:pPr>
        <w:pStyle w:val="Heading1"/>
      </w:pPr>
      <w:bookmarkStart w:id="9" w:name="O_521317"/>
      <w:bookmarkEnd w:id="9"/>
      <w:r w:rsidRPr="0061243C">
        <w:t>Required Skills and Knowledge</w:t>
      </w:r>
    </w:p>
    <w:tbl>
      <w:tblPr>
        <w:tblW w:w="0" w:type="auto"/>
        <w:tblCellMar>
          <w:left w:w="62" w:type="dxa"/>
          <w:right w:w="62" w:type="dxa"/>
        </w:tblCellMar>
        <w:tblLook w:val="0000"/>
      </w:tblPr>
      <w:tblGrid>
        <w:gridCol w:w="9196"/>
      </w:tblGrid>
      <w:tr w:rsidTr="00BF78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1243C" w:rsidP="0061243C">
            <w:pPr>
              <w:pStyle w:val="TableHeading"/>
            </w:pPr>
            <w:r w:rsidRPr="0061243C">
              <w:t>Required skills include:</w:t>
            </w:r>
          </w:p>
          <w:p w:rsidR="00000000" w:rsidRPr="0061243C" w:rsidP="0061243C">
            <w:pPr>
              <w:pStyle w:val="BodyText"/>
            </w:pPr>
            <w:r w:rsidRPr="0061243C">
              <w:rPr>
                <w:rStyle w:val="SpecialBold"/>
              </w:rPr>
              <w:t>Ability to:</w:t>
            </w:r>
          </w:p>
          <w:p w:rsidR="00000000" w:rsidRPr="0061243C" w:rsidP="0061243C">
            <w:pPr>
              <w:pStyle w:val="ListBullet"/>
            </w:pPr>
            <w:r w:rsidRPr="0061243C">
              <w:t>respect cultural diversity and sensitivity to social, cultural values and beliefs</w:t>
            </w:r>
          </w:p>
          <w:p w:rsidR="00000000" w:rsidRPr="0061243C" w:rsidP="0061243C">
            <w:pPr>
              <w:pStyle w:val="ListBullet"/>
            </w:pPr>
            <w:r w:rsidRPr="0061243C">
              <w:t>use technology to access written, oral or visual source material</w:t>
            </w:r>
          </w:p>
          <w:p w:rsidR="00000000" w:rsidRPr="0061243C" w:rsidP="0061243C">
            <w:pPr>
              <w:pStyle w:val="ListBullet"/>
            </w:pPr>
            <w:r w:rsidRPr="0061243C">
              <w:t>carry out library and internet research</w:t>
            </w:r>
          </w:p>
          <w:p w:rsidR="00000000" w:rsidRPr="0061243C" w:rsidP="0061243C">
            <w:pPr>
              <w:pStyle w:val="ListBullet"/>
            </w:pPr>
            <w:r w:rsidRPr="0061243C">
              <w:t>comprehend written, oral or visual source material</w:t>
            </w:r>
          </w:p>
          <w:p w:rsidR="00000000" w:rsidRPr="0061243C" w:rsidP="0061243C">
            <w:pPr>
              <w:pStyle w:val="ListBullet"/>
            </w:pPr>
            <w:r w:rsidRPr="0061243C">
              <w:t>interpret written,</w:t>
            </w:r>
            <w:r w:rsidRPr="0061243C">
              <w:t xml:space="preserve"> oral or visual source material</w:t>
            </w:r>
          </w:p>
          <w:p w:rsidR="00000000" w:rsidRPr="0061243C" w:rsidP="0061243C">
            <w:pPr>
              <w:pStyle w:val="ListBullet"/>
            </w:pPr>
            <w:r w:rsidRPr="0061243C">
              <w:t>apply listening skills</w:t>
            </w:r>
          </w:p>
          <w:p w:rsidR="00000000" w:rsidRPr="0061243C" w:rsidP="0061243C">
            <w:pPr>
              <w:pStyle w:val="ListBullet"/>
            </w:pPr>
            <w:r w:rsidRPr="0061243C">
              <w:t>apply oral communication skills</w:t>
            </w:r>
          </w:p>
          <w:p w:rsidR="00000000" w:rsidRPr="0061243C" w:rsidP="0061243C">
            <w:pPr>
              <w:pStyle w:val="ListBullet"/>
            </w:pPr>
            <w:r w:rsidRPr="0061243C">
              <w:t>relate to people from a range of social, cultural and ethnic backgrounds and physical and mental abilities</w:t>
            </w:r>
          </w:p>
          <w:p w:rsidR="00000000" w:rsidP="0061243C">
            <w:pPr>
              <w:pStyle w:val="ListBullet"/>
              <w:rPr>
                <w:lang w:val="en-NZ"/>
              </w:rPr>
            </w:pPr>
            <w:r w:rsidRPr="0061243C">
              <w:t>exercise discretion and confidentiality</w:t>
            </w:r>
          </w:p>
        </w:tc>
      </w:tr>
      <w:tr w:rsidTr="00BF78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1243C" w:rsidP="0061243C">
            <w:pPr>
              <w:pStyle w:val="TableHeading"/>
            </w:pPr>
            <w:r w:rsidRPr="0061243C">
              <w:t>Required knowledge in</w:t>
            </w:r>
            <w:r w:rsidRPr="0061243C">
              <w:t>cludes:</w:t>
            </w:r>
          </w:p>
          <w:p w:rsidR="00000000" w:rsidRPr="0061243C" w:rsidP="0061243C">
            <w:pPr>
              <w:pStyle w:val="BodyText"/>
            </w:pPr>
            <w:r w:rsidRPr="0061243C">
              <w:rPr>
                <w:rStyle w:val="SpecialBold"/>
              </w:rPr>
              <w:t>Knowledge of:</w:t>
            </w:r>
          </w:p>
          <w:p w:rsidR="00000000" w:rsidRPr="0061243C" w:rsidP="0061243C">
            <w:pPr>
              <w:pStyle w:val="ListBullet"/>
            </w:pPr>
            <w:r w:rsidRPr="0061243C">
              <w:t>Aboriginal history, cultural values and interpersonal and Community protocols</w:t>
            </w:r>
          </w:p>
          <w:p w:rsidR="00000000" w:rsidRPr="0061243C" w:rsidP="0061243C">
            <w:pPr>
              <w:pStyle w:val="ListBullet"/>
            </w:pPr>
            <w:r w:rsidRPr="0061243C">
              <w:t xml:space="preserve">authentic and authoritative sources for Aboriginal cultural information, material and expression able to be accessed and shared. </w:t>
            </w:r>
          </w:p>
          <w:p w:rsidR="00000000" w:rsidRPr="0061243C" w:rsidP="0061243C">
            <w:pPr>
              <w:pStyle w:val="ListBullet"/>
            </w:pPr>
            <w:r w:rsidRPr="0061243C">
              <w:t>Cultural and Heritage Legislation or relevant NPWS legislation</w:t>
            </w:r>
          </w:p>
          <w:p w:rsidR="00000000" w:rsidRPr="0061243C" w:rsidP="0061243C">
            <w:pPr>
              <w:pStyle w:val="ListBullet"/>
            </w:pPr>
            <w:r w:rsidRPr="0061243C">
              <w:t>sustainable environmental practices</w:t>
            </w:r>
          </w:p>
          <w:p w:rsidR="00000000" w:rsidRPr="0061243C" w:rsidP="0061243C">
            <w:pPr>
              <w:pStyle w:val="ListBullet"/>
            </w:pPr>
            <w:r w:rsidRPr="0061243C">
              <w:t>workplace health and safety requirements</w:t>
            </w:r>
          </w:p>
        </w:tc>
      </w:tr>
    </w:tbl>
    <w:p w:rsidR="00000000" w:rsidRPr="0061243C" w:rsidP="0061243C">
      <w:pPr>
        <w:pStyle w:val="BodyText"/>
      </w:pPr>
    </w:p>
    <w:p w:rsidR="00000000" w:rsidRPr="0061243C" w:rsidP="0061243C">
      <w:pPr>
        <w:pStyle w:val="AllowPageBreak"/>
      </w:pPr>
    </w:p>
    <w:p w:rsidR="00000000" w:rsidRPr="0061243C" w:rsidP="0061243C">
      <w:pPr>
        <w:pStyle w:val="Heading1"/>
      </w:pPr>
      <w:bookmarkStart w:id="10" w:name="O_521318"/>
      <w:bookmarkEnd w:id="10"/>
      <w:r w:rsidRPr="0061243C">
        <w:t>Evidence Guide</w:t>
      </w:r>
    </w:p>
    <w:tbl>
      <w:tblPr>
        <w:tblW w:w="0" w:type="auto"/>
        <w:tblLayout w:type="fixed"/>
        <w:tblCellMar>
          <w:left w:w="62" w:type="dxa"/>
          <w:right w:w="62" w:type="dxa"/>
        </w:tblCellMar>
        <w:tblLook w:val="0000"/>
      </w:tblPr>
      <w:tblGrid>
        <w:gridCol w:w="3674"/>
        <w:gridCol w:w="5398"/>
      </w:tblGrid>
      <w:tr w:rsidTr="0061243C">
        <w:tblPrEx>
          <w:tblW w:w="0" w:type="auto"/>
          <w:tblLayout w:type="fixed"/>
          <w:tblCellMar>
            <w:left w:w="62" w:type="dxa"/>
            <w:right w:w="62" w:type="dxa"/>
          </w:tblCellMar>
          <w:tblLook w:val="0000"/>
        </w:tblPrEx>
        <w:tc>
          <w:tcPr>
            <w:tcW w:w="9072"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1243C">
            <w:pPr>
              <w:pStyle w:val="BodyText"/>
              <w:rPr>
                <w:lang w:val="en-NZ"/>
              </w:rPr>
            </w:pPr>
            <w:r w:rsidRPr="0061243C">
              <w:t>The evidence guide provides advice on assessment and must be read in conjunction w</w:t>
            </w:r>
            <w:r w:rsidRPr="0061243C">
              <w:t>ith the performance criteria, required skills and knowledge, range statement and the Assessment Guidelines for the Training Package.</w:t>
            </w:r>
          </w:p>
        </w:tc>
      </w:tr>
      <w:tr w:rsidTr="0061243C">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1243C">
            <w:pPr>
              <w:pStyle w:val="BodyText"/>
              <w:rPr>
                <w:lang w:val="en-NZ"/>
              </w:rPr>
            </w:pPr>
            <w:r w:rsidRPr="0061243C">
              <w:rPr>
                <w:rStyle w:val="SpecialBold"/>
              </w:rPr>
              <w:t>Overview of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1243C">
            <w:pPr>
              <w:pStyle w:val="BodyText"/>
              <w:rPr>
                <w:lang w:val="en-NZ"/>
              </w:rPr>
            </w:pPr>
          </w:p>
        </w:tc>
      </w:tr>
      <w:tr w:rsidTr="0061243C">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1243C">
            <w:pPr>
              <w:pStyle w:val="BodyText"/>
              <w:rPr>
                <w:lang w:val="en-NZ"/>
              </w:rPr>
            </w:pPr>
            <w:r w:rsidRPr="0061243C">
              <w:rPr>
                <w:rStyle w:val="SpecialBold"/>
              </w:rPr>
              <w:t>Critical aspects for assessment and evidence required to demonstrate competency in this unit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1243C" w:rsidP="0061243C">
            <w:pPr>
              <w:pStyle w:val="BodyText"/>
            </w:pPr>
            <w:r w:rsidRPr="0061243C">
              <w:t>The delivery and assessment of this unit must comply with Community protocols and be carried out in consultation with and participation with Traditional Owners and/or Elders and custodians of that specific Country.</w:t>
            </w:r>
          </w:p>
          <w:p w:rsidR="00000000" w:rsidRPr="0061243C" w:rsidP="0061243C">
            <w:pPr>
              <w:pStyle w:val="BodyText"/>
            </w:pPr>
            <w:r w:rsidRPr="0061243C">
              <w:t>In accordance with Aboriginal cultural pr</w:t>
            </w:r>
            <w:r w:rsidRPr="0061243C">
              <w:t xml:space="preserve">otocols, cultural knowledge copyright considerations and Aboriginal lore/law restrictions, it is essential that this requirement be respected and implemented in the delivery and assessment of </w:t>
            </w:r>
            <w:r w:rsidRPr="0061243C">
              <w:rPr>
                <w:rStyle w:val="BoldandItalics"/>
              </w:rPr>
              <w:t>Cultural Units</w:t>
            </w:r>
            <w:r w:rsidRPr="0061243C">
              <w:t xml:space="preserve"> to guarantee cultural authenticity and quality co</w:t>
            </w:r>
            <w:r w:rsidRPr="0061243C">
              <w:t>ntrol around the delivery of training and assessment for Aboriginal-sites workers.</w:t>
            </w:r>
          </w:p>
          <w:p w:rsidR="00000000" w:rsidRPr="0061243C" w:rsidP="0061243C">
            <w:pPr>
              <w:pStyle w:val="BodyText"/>
            </w:pPr>
            <w:r w:rsidRPr="0061243C">
              <w:t>Candidates must demonstrate evidence of the ability to:</w:t>
            </w:r>
          </w:p>
          <w:p w:rsidR="00000000" w:rsidRPr="0061243C" w:rsidP="0061243C">
            <w:pPr>
              <w:pStyle w:val="ListBullet"/>
            </w:pPr>
            <w:r w:rsidRPr="0061243C">
              <w:t>identify and seek participation of appropriate cultural authorities for a Community, place or for a site</w:t>
            </w:r>
          </w:p>
          <w:p w:rsidR="00000000" w:rsidRPr="0061243C" w:rsidP="0061243C">
            <w:pPr>
              <w:pStyle w:val="ListBullet"/>
            </w:pPr>
            <w:r w:rsidRPr="0061243C">
              <w:t>identify cu</w:t>
            </w:r>
            <w:r w:rsidRPr="0061243C">
              <w:t>ltural information, material and cultural expression appropriate to be shared</w:t>
            </w:r>
          </w:p>
          <w:p w:rsidR="00000000" w:rsidRPr="0061243C" w:rsidP="0061243C">
            <w:pPr>
              <w:pStyle w:val="ListBullet"/>
            </w:pPr>
            <w:r w:rsidRPr="0061243C">
              <w:t>describe elements of cultural diversity within Aboriginal communities</w:t>
            </w:r>
          </w:p>
          <w:p w:rsidR="00000000" w:rsidRPr="0061243C" w:rsidP="0061243C">
            <w:pPr>
              <w:pStyle w:val="ListBullet"/>
            </w:pPr>
            <w:r w:rsidRPr="0061243C">
              <w:t>describe natural resources and how they relate to cultural protocol, spirituality, art, environment, values, beliefs and lore/law</w:t>
            </w:r>
          </w:p>
          <w:p w:rsidR="00000000" w:rsidRPr="0061243C" w:rsidP="0061243C">
            <w:pPr>
              <w:pStyle w:val="ListBullet"/>
            </w:pPr>
            <w:r w:rsidRPr="0061243C">
              <w:t>describe the cultural rights and responsibilities when using Community knowledge, information and material</w:t>
            </w:r>
          </w:p>
          <w:p w:rsidR="00000000" w:rsidP="0061243C">
            <w:pPr>
              <w:pStyle w:val="ListBullet"/>
              <w:rPr>
                <w:lang w:val="en-NZ"/>
              </w:rPr>
            </w:pPr>
            <w:r w:rsidRPr="0061243C">
              <w:t xml:space="preserve">identify groups to </w:t>
            </w:r>
            <w:r w:rsidRPr="0061243C">
              <w:t>be consulted in relation to owners/custodians of cultural and Community knowledge, information and/or material</w:t>
            </w:r>
          </w:p>
        </w:tc>
      </w:tr>
      <w:tr w:rsidTr="0061243C">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1243C">
            <w:pPr>
              <w:pStyle w:val="BodyText"/>
              <w:rPr>
                <w:lang w:val="en-NZ"/>
              </w:rPr>
            </w:pPr>
            <w:r w:rsidRPr="0061243C">
              <w:rPr>
                <w:rStyle w:val="SpecialBold"/>
              </w:rPr>
              <w:t>Context of and specific resources for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1243C" w:rsidP="0061243C">
            <w:pPr>
              <w:pStyle w:val="BodyText"/>
            </w:pPr>
            <w:r w:rsidRPr="0061243C">
              <w:t>Assessment events must be contextualised to meet the needs of the particular group, including:</w:t>
            </w:r>
          </w:p>
          <w:p w:rsidR="00000000" w:rsidRPr="0061243C" w:rsidP="0061243C">
            <w:pPr>
              <w:pStyle w:val="ListBullet"/>
            </w:pPr>
            <w:r w:rsidRPr="0061243C">
              <w:t xml:space="preserve">a Community, educational or workplace setting </w:t>
            </w:r>
          </w:p>
          <w:p w:rsidR="00000000" w:rsidRPr="0061243C" w:rsidP="0061243C">
            <w:pPr>
              <w:pStyle w:val="ListBullet"/>
            </w:pPr>
            <w:r w:rsidRPr="0061243C">
              <w:t>involvement of people approved by cultural authorities and/or Traditional Owners of the relevant local Community</w:t>
            </w:r>
          </w:p>
          <w:p w:rsidR="00000000" w:rsidP="0061243C">
            <w:pPr>
              <w:pStyle w:val="ListBullet"/>
              <w:rPr>
                <w:lang w:val="en-NZ"/>
              </w:rPr>
            </w:pPr>
            <w:r w:rsidRPr="0061243C">
              <w:t>candidates who have gained relevant knowledge and skills through their life experience</w:t>
            </w:r>
          </w:p>
        </w:tc>
      </w:tr>
      <w:tr w:rsidTr="0061243C">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1243C">
            <w:pPr>
              <w:pStyle w:val="BodyText"/>
              <w:rPr>
                <w:lang w:val="en-NZ"/>
              </w:rPr>
            </w:pPr>
            <w:r w:rsidRPr="0061243C">
              <w:rPr>
                <w:rStyle w:val="SpecialBold"/>
              </w:rPr>
              <w:t xml:space="preserve">Method </w:t>
            </w:r>
            <w:r w:rsidRPr="0061243C">
              <w:rPr>
                <w:rStyle w:val="SpecialBold"/>
              </w:rPr>
              <w:t>of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1243C" w:rsidP="0061243C">
            <w:pPr>
              <w:pStyle w:val="BodyText"/>
            </w:pPr>
            <w:r w:rsidRPr="0061243C">
              <w:t>A range of assessment methods should be used to assess competency in following Aboriginal cultural protocols. The following examples are appropriate for this unit:</w:t>
            </w:r>
          </w:p>
          <w:p w:rsidR="00000000" w:rsidRPr="0061243C" w:rsidP="0061243C">
            <w:pPr>
              <w:pStyle w:val="ListBullet"/>
            </w:pPr>
            <w:r w:rsidRPr="0061243C">
              <w:t xml:space="preserve">observation of the candidate relating to and engaging Aboriginal persons and </w:t>
            </w:r>
            <w:r w:rsidRPr="0061243C">
              <w:t>Aboriginal Community</w:t>
            </w:r>
          </w:p>
          <w:p w:rsidR="00000000" w:rsidRPr="0061243C" w:rsidP="0061243C">
            <w:pPr>
              <w:pStyle w:val="ListBullet"/>
            </w:pPr>
            <w:r w:rsidRPr="0061243C">
              <w:t xml:space="preserve">direct questioning combined with third-party workplace reports of on-the-job performance </w:t>
            </w:r>
          </w:p>
          <w:p w:rsidR="00000000" w:rsidRPr="0061243C" w:rsidP="0061243C">
            <w:pPr>
              <w:pStyle w:val="ListBullet"/>
            </w:pPr>
            <w:r w:rsidRPr="0061243C">
              <w:t xml:space="preserve">verbal or written questioning </w:t>
            </w:r>
          </w:p>
          <w:p w:rsidR="00000000" w:rsidRPr="0061243C" w:rsidP="0061243C">
            <w:pPr>
              <w:pStyle w:val="ListBullet"/>
            </w:pPr>
            <w:r w:rsidRPr="0061243C">
              <w:t>observation of participation in Ceremony and/or Sites work related to the knowledge and skills outlined in this Unit</w:t>
            </w:r>
          </w:p>
          <w:p w:rsidR="00000000" w:rsidP="0061243C">
            <w:pPr>
              <w:pStyle w:val="BodyText"/>
              <w:rPr>
                <w:lang w:val="en-NZ"/>
              </w:rPr>
            </w:pPr>
            <w:r w:rsidRPr="0061243C">
              <w:t>Assessment methods should closely reflect workplace demands and the needs of particular client groups (consider the requirements of differe</w:t>
            </w:r>
            <w:r w:rsidRPr="0061243C">
              <w:t>nt age groups, clients with English as a second language, clients with disabilities, remote library users, etc.).</w:t>
            </w:r>
          </w:p>
        </w:tc>
      </w:tr>
      <w:tr w:rsidTr="0061243C">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1243C">
            <w:pPr>
              <w:pStyle w:val="BodyText"/>
              <w:rPr>
                <w:lang w:val="en-NZ"/>
              </w:rPr>
            </w:pPr>
            <w:r w:rsidRPr="0061243C">
              <w:rPr>
                <w:rStyle w:val="SpecialBold"/>
              </w:rPr>
              <w:t>Guidance information for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1243C" w:rsidP="0061243C">
            <w:pPr>
              <w:pStyle w:val="BodyText"/>
            </w:pPr>
            <w:r w:rsidRPr="0061243C">
              <w:t>Holistic assessment with other units relevant to the industry sector, workplace and job role is recommend</w:t>
            </w:r>
            <w:r w:rsidRPr="0061243C">
              <w:t>ed, for example:</w:t>
            </w:r>
          </w:p>
          <w:p w:rsidR="00000000" w:rsidRPr="0061243C" w:rsidP="0061243C">
            <w:pPr>
              <w:pStyle w:val="ListBullet"/>
            </w:pPr>
            <w:r w:rsidRPr="0061243C">
              <w:t>AHCILM306A Follow Aboriginal cultural protocols</w:t>
            </w:r>
          </w:p>
          <w:p w:rsidR="00000000" w:rsidRPr="0061243C" w:rsidP="0061243C">
            <w:pPr>
              <w:pStyle w:val="ListBullet"/>
            </w:pPr>
            <w:r w:rsidRPr="0061243C">
              <w:t>AHCASW308A Apply cultural significance to Aboriginal-sites and landscapes</w:t>
            </w:r>
          </w:p>
          <w:p w:rsidR="00000000" w:rsidRPr="0061243C" w:rsidP="0061243C">
            <w:pPr>
              <w:pStyle w:val="ListBullet"/>
            </w:pPr>
            <w:r w:rsidRPr="0061243C">
              <w:t>AHCILM404A Record and document Community history</w:t>
            </w:r>
          </w:p>
          <w:p w:rsidR="00000000" w:rsidRPr="0061243C" w:rsidP="0061243C">
            <w:pPr>
              <w:pStyle w:val="BodyText"/>
            </w:pPr>
            <w:r w:rsidRPr="0061243C">
              <w:t>Assessment for this unit should comprise a combination of theory an</w:t>
            </w:r>
            <w:r w:rsidRPr="0061243C">
              <w:t>d practical application. Both aspects of assessment are best conducted on Country for this unit.</w:t>
            </w:r>
          </w:p>
        </w:tc>
      </w:tr>
    </w:tbl>
    <w:p w:rsidR="00000000" w:rsidRPr="0061243C" w:rsidP="0061243C">
      <w:pPr>
        <w:pStyle w:val="BodyText"/>
      </w:pPr>
    </w:p>
    <w:p w:rsidR="00000000" w:rsidRPr="0061243C" w:rsidP="0061243C">
      <w:pPr>
        <w:pStyle w:val="AllowPageBreak"/>
      </w:pPr>
    </w:p>
    <w:p w:rsidR="00000000" w:rsidRPr="0061243C" w:rsidP="0061243C">
      <w:pPr>
        <w:pStyle w:val="Heading1"/>
      </w:pPr>
      <w:bookmarkStart w:id="11" w:name="O_521319"/>
      <w:bookmarkEnd w:id="11"/>
      <w:r w:rsidRPr="0061243C">
        <w:t>Range Statement</w:t>
      </w:r>
    </w:p>
    <w:tbl>
      <w:tblPr>
        <w:tblW w:w="0" w:type="auto"/>
        <w:tblLayout w:type="fixed"/>
        <w:tblCellMar>
          <w:left w:w="62" w:type="dxa"/>
          <w:right w:w="62" w:type="dxa"/>
        </w:tblCellMar>
        <w:tblLook w:val="0000"/>
      </w:tblPr>
      <w:tblGrid>
        <w:gridCol w:w="3011"/>
        <w:gridCol w:w="6061"/>
      </w:tblGrid>
      <w:tr w:rsidTr="00BF7881">
        <w:tblPrEx>
          <w:tblW w:w="0" w:type="auto"/>
          <w:tblLayout w:type="fixed"/>
          <w:tblCellMar>
            <w:left w:w="62" w:type="dxa"/>
            <w:right w:w="62" w:type="dxa"/>
          </w:tblCellMar>
          <w:tblLook w:val="0000"/>
        </w:tblPrEx>
        <w:tc>
          <w:tcPr>
            <w:tcW w:w="9072"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1243C">
            <w:pPr>
              <w:pStyle w:val="BodyText"/>
              <w:rPr>
                <w:lang w:val="en-NZ"/>
              </w:rPr>
            </w:pPr>
            <w:r w:rsidRPr="0061243C">
              <w:t>The range statement relates to the unit of competency as a whole. It allows for different work environments and situations t</w:t>
            </w:r>
            <w:r w:rsidRPr="0061243C">
              <w:t>hat may affect performance. Bold italicised wording, if used in the performance criteria, is detailed below. Essential operating conditions that may be present with training and assessment (depending on the work situation, needs of the candidate, accessibi</w:t>
            </w:r>
            <w:r w:rsidRPr="0061243C">
              <w:t>lity of the item, and local industry and regional contexts) may also be included.</w:t>
            </w:r>
          </w:p>
        </w:tc>
      </w:tr>
      <w:tr w:rsidTr="00BF7881">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1243C">
            <w:pPr>
              <w:pStyle w:val="BodyText"/>
              <w:rPr>
                <w:lang w:val="en-NZ"/>
              </w:rPr>
            </w:pPr>
            <w:r w:rsidRPr="0061243C">
              <w:rPr>
                <w:rStyle w:val="BoldandItalics"/>
              </w:rPr>
              <w:t xml:space="preserve">Aboriginal beliefs </w:t>
            </w:r>
            <w:r w:rsidRPr="0061243C">
              <w:t>may refer to:</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1243C" w:rsidP="0061243C">
            <w:pPr>
              <w:pStyle w:val="ListBullet"/>
            </w:pPr>
            <w:r w:rsidRPr="0061243C">
              <w:t>connection to Country</w:t>
            </w:r>
          </w:p>
          <w:p w:rsidR="00000000" w:rsidRPr="0061243C" w:rsidP="0061243C">
            <w:pPr>
              <w:pStyle w:val="ListBullet"/>
            </w:pPr>
            <w:r w:rsidRPr="0061243C">
              <w:t>creation events</w:t>
            </w:r>
          </w:p>
          <w:p w:rsidR="00000000" w:rsidRPr="0061243C" w:rsidP="0061243C">
            <w:pPr>
              <w:pStyle w:val="ListBullet"/>
            </w:pPr>
            <w:r w:rsidRPr="0061243C">
              <w:t>structure of Community such as lore/law men and women, elders and custodians</w:t>
            </w:r>
          </w:p>
          <w:p w:rsidR="00000000" w:rsidRPr="0061243C" w:rsidP="0061243C">
            <w:pPr>
              <w:pStyle w:val="ListBullet"/>
            </w:pPr>
            <w:r w:rsidRPr="0061243C">
              <w:t>practicality and purpose</w:t>
            </w:r>
          </w:p>
          <w:p w:rsidR="00000000" w:rsidRPr="0061243C" w:rsidP="0061243C">
            <w:pPr>
              <w:pStyle w:val="ListBullet"/>
            </w:pPr>
            <w:r w:rsidRPr="0061243C">
              <w:t>appropriate behaviour, protocols and restrictions</w:t>
            </w:r>
          </w:p>
          <w:p w:rsidR="00000000" w:rsidRPr="0061243C" w:rsidP="0061243C">
            <w:pPr>
              <w:pStyle w:val="ListBullet"/>
            </w:pPr>
            <w:r w:rsidRPr="0061243C">
              <w:t>spiritual value of knowledge and stories</w:t>
            </w:r>
          </w:p>
          <w:p w:rsidR="00000000" w:rsidRPr="0061243C" w:rsidP="0061243C">
            <w:pPr>
              <w:pStyle w:val="ListBullet"/>
            </w:pPr>
            <w:r w:rsidRPr="0061243C">
              <w:t>communal ownership of some knowledge and material</w:t>
            </w:r>
          </w:p>
          <w:p w:rsidR="00000000" w:rsidRPr="0061243C" w:rsidP="0061243C">
            <w:pPr>
              <w:pStyle w:val="ListBullet"/>
            </w:pPr>
            <w:r w:rsidRPr="0061243C">
              <w:t>intergenerational ownership of some knowledge and material</w:t>
            </w:r>
          </w:p>
          <w:p w:rsidR="00000000" w:rsidRPr="0061243C" w:rsidP="0061243C">
            <w:pPr>
              <w:pStyle w:val="ListBullet"/>
            </w:pPr>
            <w:r w:rsidRPr="0061243C">
              <w:t>oral tradition of passing on kn</w:t>
            </w:r>
            <w:r w:rsidRPr="0061243C">
              <w:t>owledge and responsibilities</w:t>
            </w:r>
          </w:p>
          <w:p w:rsidR="00000000" w:rsidRPr="0061243C" w:rsidP="0061243C">
            <w:pPr>
              <w:pStyle w:val="ListBullet"/>
            </w:pPr>
            <w:r w:rsidRPr="0061243C">
              <w:t xml:space="preserve">roles as custodians of specified knowledge, ceremony, designs, information </w:t>
            </w:r>
          </w:p>
          <w:p w:rsidR="00000000" w:rsidRPr="0061243C" w:rsidP="0061243C">
            <w:pPr>
              <w:pStyle w:val="ListBullet"/>
            </w:pPr>
            <w:r w:rsidRPr="0061243C">
              <w:t xml:space="preserve">kinship and relationships </w:t>
            </w:r>
          </w:p>
          <w:p w:rsidR="00000000" w:rsidP="0061243C">
            <w:pPr>
              <w:pStyle w:val="ListBullet"/>
              <w:rPr>
                <w:lang w:val="en-NZ"/>
              </w:rPr>
            </w:pPr>
            <w:r w:rsidRPr="0061243C">
              <w:t>storytelling</w:t>
            </w:r>
          </w:p>
        </w:tc>
      </w:tr>
      <w:tr w:rsidTr="00BF7881">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1243C">
            <w:pPr>
              <w:pStyle w:val="BodyText"/>
              <w:rPr>
                <w:lang w:val="en-NZ"/>
              </w:rPr>
            </w:pPr>
            <w:r w:rsidRPr="0061243C">
              <w:rPr>
                <w:rStyle w:val="BoldandItalics"/>
              </w:rPr>
              <w:t>Different Country</w:t>
            </w:r>
            <w:r w:rsidRPr="0061243C">
              <w:t xml:space="preserve"> 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1243C" w:rsidP="0061243C">
            <w:pPr>
              <w:pStyle w:val="ListBullet"/>
            </w:pPr>
            <w:r w:rsidRPr="0061243C">
              <w:t>adjoining local Aboriginal Land Council boundaries</w:t>
            </w:r>
          </w:p>
          <w:p w:rsidR="00000000" w:rsidRPr="0061243C" w:rsidP="0061243C">
            <w:pPr>
              <w:pStyle w:val="ListBullet"/>
            </w:pPr>
            <w:r w:rsidRPr="0061243C">
              <w:t>remote Aboriginal communities in the same or different States and Territories</w:t>
            </w:r>
          </w:p>
          <w:p w:rsidR="00000000" w:rsidP="0061243C">
            <w:pPr>
              <w:pStyle w:val="ListBullet"/>
              <w:rPr>
                <w:lang w:val="en-NZ"/>
              </w:rPr>
            </w:pPr>
            <w:r w:rsidRPr="0061243C">
              <w:t>different spaces within the same geographical area</w:t>
            </w:r>
          </w:p>
        </w:tc>
      </w:tr>
      <w:tr w:rsidTr="00BF7881">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1243C">
            <w:pPr>
              <w:pStyle w:val="BodyText"/>
              <w:rPr>
                <w:lang w:val="en-NZ"/>
              </w:rPr>
            </w:pPr>
            <w:r w:rsidRPr="0061243C">
              <w:rPr>
                <w:rStyle w:val="BoldandItalics"/>
              </w:rPr>
              <w:t>Cultural taboos</w:t>
            </w:r>
            <w:r w:rsidRPr="0061243C">
              <w:t xml:space="preserve"> 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1243C" w:rsidP="0061243C">
            <w:pPr>
              <w:pStyle w:val="ListBullet"/>
            </w:pPr>
            <w:r w:rsidRPr="0061243C">
              <w:t>anything that is offensive to the group or person in question</w:t>
            </w:r>
          </w:p>
          <w:p w:rsidR="00000000" w:rsidRPr="0061243C" w:rsidP="0061243C">
            <w:pPr>
              <w:pStyle w:val="ListBullet"/>
            </w:pPr>
            <w:r w:rsidRPr="0061243C">
              <w:t>naming deceased persons</w:t>
            </w:r>
          </w:p>
          <w:p w:rsidR="00000000" w:rsidRPr="0061243C" w:rsidP="0061243C">
            <w:pPr>
              <w:pStyle w:val="ListBullet"/>
            </w:pPr>
            <w:r w:rsidRPr="0061243C">
              <w:t>speaking o</w:t>
            </w:r>
            <w:r w:rsidRPr="0061243C">
              <w:t>f persons and/or places and/or practices that are not to be spoken of in public</w:t>
            </w:r>
          </w:p>
          <w:p w:rsidR="00000000" w:rsidP="0061243C">
            <w:pPr>
              <w:pStyle w:val="ListBullet"/>
              <w:rPr>
                <w:lang w:val="en-NZ"/>
              </w:rPr>
            </w:pPr>
            <w:r w:rsidRPr="0061243C">
              <w:t>cross gender practices and/or proximity in some situations</w:t>
            </w:r>
          </w:p>
        </w:tc>
      </w:tr>
      <w:tr w:rsidTr="00BF7881">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1243C">
            <w:pPr>
              <w:pStyle w:val="BodyText"/>
              <w:rPr>
                <w:lang w:val="en-NZ"/>
              </w:rPr>
            </w:pPr>
            <w:r w:rsidRPr="0061243C">
              <w:rPr>
                <w:rStyle w:val="BoldandItalics"/>
              </w:rPr>
              <w:t xml:space="preserve">Cultural authorities </w:t>
            </w:r>
            <w:r w:rsidRPr="0061243C">
              <w:t>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1243C" w:rsidP="0061243C">
            <w:pPr>
              <w:pStyle w:val="BodyText"/>
            </w:pPr>
            <w:r w:rsidRPr="0061243C">
              <w:t xml:space="preserve">Cultural authority refers to the most appropriate senior person/s that is able to </w:t>
            </w:r>
            <w:r w:rsidRPr="0061243C">
              <w:t>speak for particular Country, cultural objects, ceremony and/or materials in a specific place. A cultural authority could be a Traditional Owner, a Native Title Claimant, Aboriginal Culture and Heritage Body, Elder, Aboriginal Land Council, etc.</w:t>
            </w:r>
          </w:p>
          <w:p w:rsidR="00000000" w:rsidP="0061243C">
            <w:pPr>
              <w:pStyle w:val="BodyText"/>
              <w:rPr>
                <w:lang w:val="en-NZ"/>
              </w:rPr>
            </w:pPr>
            <w:r w:rsidRPr="0061243C">
              <w:t>A ceremoni</w:t>
            </w:r>
            <w:r w:rsidRPr="0061243C">
              <w:t xml:space="preserve">al/cultural manager in terms of Aboriginal customary law means someone who does the work either under the direct supervision of the Aboriginal Owner or does the work that is authorised by the Owner. In a ceremony for example, the ceremonial manager(s) may </w:t>
            </w:r>
            <w:r w:rsidRPr="0061243C">
              <w:t>provide the food and do the performance (work). Traditional roles and responsibilities swap over depending on a person’s status in any given situation – ie – whose land / estate one is on for business.</w:t>
            </w:r>
          </w:p>
        </w:tc>
      </w:tr>
      <w:tr w:rsidTr="00BF7881">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1243C">
            <w:pPr>
              <w:pStyle w:val="BodyText"/>
              <w:rPr>
                <w:lang w:val="en-NZ"/>
              </w:rPr>
            </w:pPr>
            <w:r w:rsidRPr="0061243C">
              <w:rPr>
                <w:rStyle w:val="BoldandItalics"/>
              </w:rPr>
              <w:t xml:space="preserve">Aboriginal cultural protocols </w:t>
            </w:r>
            <w:r w:rsidRPr="0061243C">
              <w:t>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1243C" w:rsidP="0061243C">
            <w:pPr>
              <w:pStyle w:val="ListBullet"/>
            </w:pPr>
            <w:r w:rsidRPr="0061243C">
              <w:t xml:space="preserve">gender roles in relation to knowledge and cultural practices </w:t>
            </w:r>
          </w:p>
          <w:p w:rsidR="00000000" w:rsidRPr="0061243C" w:rsidP="0061243C">
            <w:pPr>
              <w:pStyle w:val="ListBullet"/>
            </w:pPr>
            <w:r w:rsidRPr="0061243C">
              <w:t>information sensitivity and access</w:t>
            </w:r>
          </w:p>
          <w:p w:rsidR="00000000" w:rsidRPr="0061243C" w:rsidP="0061243C">
            <w:pPr>
              <w:pStyle w:val="ListBullet"/>
            </w:pPr>
            <w:r w:rsidRPr="0061243C">
              <w:t>appropriate information transfer</w:t>
            </w:r>
          </w:p>
          <w:p w:rsidR="00000000" w:rsidRPr="0061243C" w:rsidP="0061243C">
            <w:pPr>
              <w:pStyle w:val="ListBullet"/>
            </w:pPr>
            <w:r w:rsidRPr="0061243C">
              <w:t>negotiations with local Aboriginal Community about information transfer</w:t>
            </w:r>
          </w:p>
          <w:p w:rsidR="00000000" w:rsidRPr="0061243C" w:rsidP="0061243C">
            <w:pPr>
              <w:pStyle w:val="ListBullet"/>
            </w:pPr>
            <w:r w:rsidRPr="0061243C">
              <w:t>cultural diversity</w:t>
            </w:r>
          </w:p>
          <w:p w:rsidR="00000000" w:rsidRPr="0061243C" w:rsidP="0061243C">
            <w:pPr>
              <w:pStyle w:val="ListBullet"/>
            </w:pPr>
            <w:r w:rsidRPr="0061243C">
              <w:t>natural resources and their importa</w:t>
            </w:r>
            <w:r w:rsidRPr="0061243C">
              <w:t>nce for economy, religion, spirituality, art, environment, values, beliefs and lore/law.</w:t>
            </w:r>
          </w:p>
          <w:p w:rsidR="00000000" w:rsidRPr="0061243C" w:rsidP="0061243C">
            <w:pPr>
              <w:pStyle w:val="ListBullet"/>
            </w:pPr>
            <w:r w:rsidRPr="0061243C">
              <w:t>rights and responsibilities associated with cultural knowledge, story, song, Site, and ceremony</w:t>
            </w:r>
          </w:p>
          <w:p w:rsidR="00000000" w:rsidRPr="0061243C" w:rsidP="0061243C">
            <w:pPr>
              <w:pStyle w:val="ListBullet"/>
            </w:pPr>
            <w:r w:rsidRPr="0061243C">
              <w:t>interpersonal ways of relating</w:t>
            </w:r>
          </w:p>
          <w:p w:rsidR="00000000" w:rsidRPr="0061243C" w:rsidP="0061243C">
            <w:pPr>
              <w:pStyle w:val="ListBullet"/>
            </w:pPr>
            <w:r w:rsidRPr="0061243C">
              <w:t>the talking of Community politics</w:t>
            </w:r>
          </w:p>
          <w:p w:rsidR="00000000" w:rsidRPr="0061243C" w:rsidP="0061243C">
            <w:pPr>
              <w:pStyle w:val="ListBullet"/>
            </w:pPr>
            <w:r w:rsidRPr="0061243C">
              <w:t>repatr</w:t>
            </w:r>
            <w:r w:rsidRPr="0061243C">
              <w:t>iation of artefacts</w:t>
            </w:r>
          </w:p>
          <w:p w:rsidR="00000000" w:rsidRPr="0061243C" w:rsidP="0061243C">
            <w:pPr>
              <w:pStyle w:val="ListBullet"/>
            </w:pPr>
            <w:r w:rsidRPr="0061243C">
              <w:t>issues of ownership</w:t>
            </w:r>
          </w:p>
          <w:p w:rsidR="00000000" w:rsidRPr="0061243C" w:rsidP="0061243C">
            <w:pPr>
              <w:pStyle w:val="ListBullet"/>
            </w:pPr>
            <w:r w:rsidRPr="0061243C">
              <w:t>ownership of intellectual property</w:t>
            </w:r>
          </w:p>
          <w:p w:rsidR="00000000" w:rsidRPr="0061243C" w:rsidP="0061243C">
            <w:pPr>
              <w:pStyle w:val="ListBullet"/>
            </w:pPr>
            <w:r w:rsidRPr="0061243C">
              <w:t>copyright and copyright infringement</w:t>
            </w:r>
          </w:p>
          <w:p w:rsidR="00000000" w:rsidRPr="0061243C" w:rsidP="0061243C">
            <w:pPr>
              <w:pStyle w:val="ListBullet"/>
            </w:pPr>
            <w:r w:rsidRPr="0061243C">
              <w:t>acknowledging participation and ownership</w:t>
            </w:r>
          </w:p>
          <w:p w:rsidR="00000000" w:rsidRPr="0061243C" w:rsidP="0061243C">
            <w:pPr>
              <w:pStyle w:val="ListBullet"/>
            </w:pPr>
            <w:r w:rsidRPr="0061243C">
              <w:t>communicating about cultural material</w:t>
            </w:r>
          </w:p>
          <w:p w:rsidR="00000000" w:rsidRPr="0061243C" w:rsidP="0061243C">
            <w:pPr>
              <w:pStyle w:val="ListBullet"/>
            </w:pPr>
            <w:r w:rsidRPr="0061243C">
              <w:t>accessing, displaying and handling cultural material</w:t>
            </w:r>
          </w:p>
          <w:p w:rsidR="00000000" w:rsidRPr="0061243C" w:rsidP="0061243C">
            <w:pPr>
              <w:pStyle w:val="ListBullet"/>
            </w:pPr>
            <w:r w:rsidRPr="0061243C">
              <w:t>identifying appropriate people to be consulted</w:t>
            </w:r>
          </w:p>
          <w:p w:rsidR="00000000" w:rsidRPr="0061243C" w:rsidP="0061243C">
            <w:pPr>
              <w:pStyle w:val="ListBullet"/>
            </w:pPr>
            <w:r w:rsidRPr="0061243C">
              <w:t>occasions when consultation is required</w:t>
            </w:r>
          </w:p>
          <w:p w:rsidR="00000000" w:rsidRPr="0061243C" w:rsidP="0061243C">
            <w:pPr>
              <w:pStyle w:val="ListBullet"/>
            </w:pPr>
            <w:r w:rsidRPr="0061243C">
              <w:t>ways in which consultations should be conducted</w:t>
            </w:r>
          </w:p>
        </w:tc>
      </w:tr>
    </w:tbl>
    <w:p w:rsidR="00000000" w:rsidRPr="0061243C" w:rsidP="0061243C">
      <w:pPr>
        <w:pStyle w:val="BodyText"/>
      </w:pPr>
    </w:p>
    <w:p w:rsidR="00000000" w:rsidRPr="0061243C" w:rsidP="0061243C">
      <w:pPr>
        <w:pStyle w:val="AllowPageBreak"/>
      </w:pPr>
    </w:p>
    <w:p w:rsidR="00000000" w:rsidRPr="0061243C" w:rsidP="0061243C">
      <w:pPr>
        <w:pStyle w:val="Heading1"/>
      </w:pPr>
      <w:bookmarkStart w:id="12" w:name="O_521320"/>
      <w:bookmarkEnd w:id="12"/>
      <w:r w:rsidRPr="0061243C">
        <w:t>Unit Sector(s)</w:t>
      </w:r>
    </w:p>
    <w:p w:rsidR="00000000" w:rsidRPr="0061243C" w:rsidP="0061243C">
      <w:pPr>
        <w:pStyle w:val="BodyText"/>
      </w:pPr>
      <w:r w:rsidRPr="0061243C">
        <w:t>Indigenous land management</w:t>
      </w:r>
    </w:p>
    <w:p w:rsidR="00000000" w:rsidRPr="0061243C" w:rsidP="0061243C"/>
    <w:sectPr w:rsidSect="006124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4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43C" w:rsidRPr="00BF7881" w:rsidP="00BF78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4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881" w:rsidP="006124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F7881" w:rsidP="0061243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BF7881" w:rsidP="006124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4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43C" w:rsidRPr="00BF7881" w:rsidP="00BF788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4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881" w:rsidRPr="002D2AF8" w:rsidP="0061243C">
    <w:pPr>
      <w:pStyle w:val="Header"/>
      <w:framePr w:wrap="around"/>
    </w:pPr>
    <w:r>
      <w:fldChar w:fldCharType="begin"/>
    </w:r>
    <w:r>
      <w:instrText xml:space="preserve"> TITLE   \* MERGEFORMAT </w:instrText>
    </w:r>
    <w:r>
      <w:fldChar w:fldCharType="separate"/>
    </w:r>
    <w:r>
      <w:t>AHCILM306A Follow Aboriginal cultural protocols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1/03/2013</w:t>
    </w:r>
    <w:r>
      <w:fldChar w:fldCharType="end"/>
    </w:r>
  </w:p>
  <w:p w:rsidR="00BF7881" w:rsidP="006124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3070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D8B0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4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243C"/>
    <w:pPr>
      <w:spacing w:before="360" w:after="60"/>
      <w:outlineLvl w:val="0"/>
    </w:pPr>
    <w:rPr>
      <w:sz w:val="32"/>
    </w:rPr>
  </w:style>
  <w:style w:type="paragraph" w:styleId="Heading2">
    <w:name w:val="heading 2"/>
    <w:basedOn w:val="HeadingBase"/>
    <w:next w:val="BodyText"/>
    <w:link w:val="Heading2Char"/>
    <w:qFormat/>
    <w:rsid w:val="0061243C"/>
    <w:pPr>
      <w:keepLines/>
      <w:spacing w:before="240" w:after="120"/>
      <w:outlineLvl w:val="1"/>
    </w:pPr>
    <w:rPr>
      <w:sz w:val="28"/>
      <w:szCs w:val="40"/>
    </w:rPr>
  </w:style>
  <w:style w:type="paragraph" w:styleId="Heading3">
    <w:name w:val="heading 3"/>
    <w:basedOn w:val="HeadingBase"/>
    <w:next w:val="BodyText"/>
    <w:link w:val="Heading3Char"/>
    <w:qFormat/>
    <w:rsid w:val="0061243C"/>
    <w:pPr>
      <w:spacing w:before="180" w:after="120"/>
      <w:outlineLvl w:val="2"/>
    </w:pPr>
    <w:rPr>
      <w:spacing w:val="-10"/>
      <w:kern w:val="32"/>
    </w:rPr>
  </w:style>
  <w:style w:type="paragraph" w:styleId="Heading4">
    <w:name w:val="heading 4"/>
    <w:basedOn w:val="HeadingBase"/>
    <w:next w:val="BodyText"/>
    <w:link w:val="Heading4Char"/>
    <w:qFormat/>
    <w:rsid w:val="0061243C"/>
    <w:pPr>
      <w:spacing w:before="160" w:after="120"/>
      <w:outlineLvl w:val="3"/>
    </w:pPr>
    <w:rPr>
      <w:sz w:val="22"/>
    </w:rPr>
  </w:style>
  <w:style w:type="paragraph" w:styleId="Heading5">
    <w:name w:val="heading 5"/>
    <w:basedOn w:val="HeadingBase"/>
    <w:next w:val="Normal"/>
    <w:link w:val="Heading5Char"/>
    <w:qFormat/>
    <w:rsid w:val="0061243C"/>
    <w:pPr>
      <w:spacing w:before="80"/>
      <w:outlineLvl w:val="4"/>
    </w:pPr>
    <w:rPr>
      <w:color w:val="918585"/>
      <w:sz w:val="20"/>
    </w:rPr>
  </w:style>
  <w:style w:type="paragraph" w:styleId="Heading6">
    <w:name w:val="heading 6"/>
    <w:basedOn w:val="HeadingBase"/>
    <w:next w:val="Normal"/>
    <w:link w:val="Heading6Char"/>
    <w:qFormat/>
    <w:rsid w:val="0061243C"/>
    <w:pPr>
      <w:spacing w:before="60"/>
      <w:outlineLvl w:val="5"/>
    </w:pPr>
    <w:rPr>
      <w:color w:val="918585"/>
      <w:sz w:val="20"/>
    </w:rPr>
  </w:style>
  <w:style w:type="paragraph" w:styleId="Heading7">
    <w:name w:val="heading 7"/>
    <w:basedOn w:val="Normal"/>
    <w:next w:val="Normal"/>
    <w:link w:val="Heading7Char"/>
    <w:qFormat/>
    <w:rsid w:val="0061243C"/>
    <w:pPr>
      <w:ind w:left="720"/>
      <w:outlineLvl w:val="6"/>
    </w:pPr>
    <w:rPr>
      <w:i/>
    </w:rPr>
  </w:style>
  <w:style w:type="paragraph" w:styleId="Heading8">
    <w:name w:val="heading 8"/>
    <w:basedOn w:val="Normal"/>
    <w:next w:val="Normal"/>
    <w:link w:val="Heading8Char"/>
    <w:qFormat/>
    <w:rsid w:val="0061243C"/>
    <w:pPr>
      <w:ind w:left="720"/>
      <w:outlineLvl w:val="7"/>
    </w:pPr>
    <w:rPr>
      <w:i/>
    </w:rPr>
  </w:style>
  <w:style w:type="paragraph" w:styleId="Heading9">
    <w:name w:val="heading 9"/>
    <w:basedOn w:val="Normal"/>
    <w:next w:val="Normal"/>
    <w:link w:val="Heading9Char"/>
    <w:qFormat/>
    <w:rsid w:val="0061243C"/>
    <w:pPr>
      <w:ind w:left="720"/>
      <w:outlineLvl w:val="8"/>
    </w:pPr>
    <w:rPr>
      <w:i/>
    </w:rPr>
  </w:style>
  <w:style w:type="character" w:default="1" w:styleId="DefaultParagraphFont">
    <w:name w:val="Default Paragraph Font"/>
    <w:uiPriority w:val="1"/>
    <w:unhideWhenUsed/>
    <w:rsid w:val="006124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243C"/>
  </w:style>
  <w:style w:type="character" w:customStyle="1" w:styleId="Heading1Char">
    <w:name w:val="Heading 1 Char"/>
    <w:basedOn w:val="DefaultParagraphFont"/>
    <w:link w:val="Heading1"/>
    <w:rsid w:val="0061243C"/>
    <w:rPr>
      <w:rFonts w:ascii="Times New Roman" w:eastAsia="Times New Roman" w:hAnsi="Times New Roman" w:cs="Times New Roman"/>
      <w:b/>
      <w:sz w:val="32"/>
      <w:szCs w:val="20"/>
      <w:lang w:eastAsia="en-US"/>
    </w:rPr>
  </w:style>
  <w:style w:type="paragraph" w:styleId="BodyText">
    <w:name w:val="Body Text"/>
    <w:basedOn w:val="Normal"/>
    <w:link w:val="BodyTextChar"/>
    <w:rsid w:val="006124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243C"/>
    <w:rPr>
      <w:rFonts w:ascii="Times New Roman" w:eastAsia="Times New Roman" w:hAnsi="Times New Roman" w:cs="Times New Roman"/>
      <w:sz w:val="24"/>
      <w:lang w:eastAsia="en-US"/>
    </w:rPr>
  </w:style>
  <w:style w:type="paragraph" w:styleId="List">
    <w:name w:val="List"/>
    <w:basedOn w:val="BodyText"/>
    <w:next w:val="BodyText"/>
    <w:rsid w:val="0061243C"/>
    <w:pPr>
      <w:tabs>
        <w:tab w:val="left" w:pos="340"/>
      </w:tabs>
      <w:spacing w:before="60" w:after="60"/>
      <w:ind w:left="340" w:hanging="340"/>
    </w:pPr>
  </w:style>
  <w:style w:type="paragraph" w:styleId="ListBullet">
    <w:name w:val="List Bullet"/>
    <w:basedOn w:val="List"/>
    <w:rsid w:val="0061243C"/>
    <w:pPr>
      <w:numPr>
        <w:numId w:val="12"/>
      </w:numPr>
      <w:tabs>
        <w:tab w:val="clear" w:pos="340"/>
      </w:tabs>
      <w:spacing w:before="40" w:after="40"/>
    </w:pPr>
  </w:style>
  <w:style w:type="character" w:customStyle="1" w:styleId="SpecialBold">
    <w:name w:val="Special Bold"/>
    <w:basedOn w:val="DefaultParagraphFont"/>
    <w:rsid w:val="0061243C"/>
    <w:rPr>
      <w:b/>
      <w:spacing w:val="0"/>
    </w:rPr>
  </w:style>
  <w:style w:type="paragraph" w:customStyle="1" w:styleId="SuperHeading">
    <w:name w:val="SuperHeading"/>
    <w:basedOn w:val="Normal"/>
    <w:rsid w:val="0061243C"/>
    <w:pPr>
      <w:spacing w:before="240" w:after="120"/>
      <w:outlineLvl w:val="0"/>
    </w:pPr>
    <w:rPr>
      <w:rFonts w:ascii="Times New Roman" w:hAnsi="Times New Roman"/>
      <w:b/>
      <w:sz w:val="32"/>
    </w:rPr>
  </w:style>
  <w:style w:type="paragraph" w:customStyle="1" w:styleId="TableHeading">
    <w:name w:val="Table Heading"/>
    <w:basedOn w:val="HeadingBase"/>
    <w:rsid w:val="0061243C"/>
    <w:pPr>
      <w:keepLines/>
      <w:pBdr>
        <w:bottom w:val="single" w:sz="6" w:space="1" w:color="918585"/>
      </w:pBdr>
      <w:spacing w:before="240"/>
    </w:pPr>
  </w:style>
  <w:style w:type="paragraph" w:customStyle="1" w:styleId="AllowPageBreak">
    <w:name w:val="AllowPageBreak"/>
    <w:rsid w:val="006124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1243C"/>
    <w:rPr>
      <w:b/>
      <w:i/>
      <w:u w:val="none"/>
    </w:rPr>
  </w:style>
  <w:style w:type="character" w:customStyle="1" w:styleId="Heading2Char">
    <w:name w:val="Heading 2 Char"/>
    <w:basedOn w:val="DefaultParagraphFont"/>
    <w:link w:val="Heading2"/>
    <w:rsid w:val="006124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24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24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24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24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24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24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243C"/>
    <w:rPr>
      <w:rFonts w:ascii="Courier New" w:eastAsia="Times New Roman" w:hAnsi="Courier New" w:cs="Times New Roman"/>
      <w:i/>
      <w:szCs w:val="20"/>
      <w:lang w:eastAsia="en-US"/>
    </w:rPr>
  </w:style>
  <w:style w:type="paragraph" w:customStyle="1" w:styleId="HeadingBase">
    <w:name w:val="Heading Base"/>
    <w:rsid w:val="006124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243C"/>
    <w:pPr>
      <w:tabs>
        <w:tab w:val="right" w:leader="dot" w:pos="9072"/>
      </w:tabs>
      <w:ind w:left="567"/>
    </w:pPr>
    <w:rPr>
      <w:szCs w:val="22"/>
    </w:rPr>
  </w:style>
  <w:style w:type="paragraph" w:customStyle="1" w:styleId="TOCBase">
    <w:name w:val="TOC Base"/>
    <w:rsid w:val="006124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243C"/>
    <w:pPr>
      <w:tabs>
        <w:tab w:val="right" w:leader="dot" w:pos="9072"/>
      </w:tabs>
      <w:spacing w:before="40" w:after="40"/>
      <w:ind w:left="284"/>
    </w:pPr>
    <w:rPr>
      <w:rFonts w:ascii="Times New Roman" w:hAnsi="Times New Roman"/>
    </w:rPr>
  </w:style>
  <w:style w:type="paragraph" w:styleId="TOC1">
    <w:name w:val="toc 1"/>
    <w:basedOn w:val="TOCBase"/>
    <w:next w:val="Normal"/>
    <w:rsid w:val="006124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24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243C"/>
    <w:rPr>
      <w:rFonts w:ascii="Times New Roman" w:eastAsia="Times New Roman" w:hAnsi="Times New Roman" w:cs="Times New Roman"/>
      <w:sz w:val="16"/>
      <w:lang w:eastAsia="en-US"/>
    </w:rPr>
  </w:style>
  <w:style w:type="paragraph" w:styleId="Title">
    <w:name w:val="Title"/>
    <w:basedOn w:val="HeadingBase"/>
    <w:link w:val="TitleChar"/>
    <w:qFormat/>
    <w:rsid w:val="0061243C"/>
    <w:pPr>
      <w:spacing w:before="5040"/>
      <w:jc w:val="center"/>
    </w:pPr>
    <w:rPr>
      <w:sz w:val="48"/>
      <w:szCs w:val="72"/>
      <w:lang w:val="en-US"/>
    </w:rPr>
  </w:style>
  <w:style w:type="character" w:customStyle="1" w:styleId="TitleChar">
    <w:name w:val="Title Char"/>
    <w:basedOn w:val="DefaultParagraphFont"/>
    <w:link w:val="Title"/>
    <w:rsid w:val="006124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243C"/>
    <w:pPr>
      <w:tabs>
        <w:tab w:val="left" w:pos="3600"/>
        <w:tab w:val="left" w:pos="3958"/>
      </w:tabs>
    </w:pPr>
  </w:style>
  <w:style w:type="paragraph" w:customStyle="1" w:styleId="Note">
    <w:name w:val="Note"/>
    <w:basedOn w:val="BodyText"/>
    <w:rsid w:val="006124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243C"/>
    <w:pPr>
      <w:framePr w:wrap="auto" w:hAnchor="text" w:y="6049"/>
    </w:pPr>
    <w:rPr>
      <w:color w:val="000000"/>
      <w:sz w:val="40"/>
    </w:rPr>
  </w:style>
  <w:style w:type="paragraph" w:customStyle="1" w:styleId="TOCTitle">
    <w:name w:val="TOCTitle"/>
    <w:basedOn w:val="Heading1"/>
    <w:rsid w:val="0061243C"/>
    <w:pPr>
      <w:spacing w:after="240"/>
      <w:jc w:val="center"/>
      <w:outlineLvl w:val="9"/>
    </w:pPr>
    <w:rPr>
      <w:caps/>
    </w:rPr>
  </w:style>
  <w:style w:type="paragraph" w:customStyle="1" w:styleId="Version">
    <w:name w:val="Version"/>
    <w:rsid w:val="006124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243C"/>
    <w:pPr>
      <w:numPr>
        <w:numId w:val="13"/>
      </w:numPr>
      <w:tabs>
        <w:tab w:val="clear" w:pos="680"/>
      </w:tabs>
    </w:pPr>
  </w:style>
  <w:style w:type="paragraph" w:styleId="Index1">
    <w:name w:val="index 1"/>
    <w:basedOn w:val="Normal"/>
    <w:next w:val="Normal"/>
    <w:semiHidden/>
    <w:rsid w:val="0061243C"/>
    <w:pPr>
      <w:keepNext w:val="0"/>
      <w:tabs>
        <w:tab w:val="right" w:pos="4176"/>
      </w:tabs>
      <w:ind w:left="198" w:hanging="198"/>
    </w:pPr>
    <w:rPr>
      <w:rFonts w:ascii="Garamond" w:hAnsi="Garamond"/>
    </w:rPr>
  </w:style>
  <w:style w:type="paragraph" w:styleId="IndexHeading">
    <w:name w:val="index heading"/>
    <w:basedOn w:val="Normal"/>
    <w:next w:val="Index1"/>
    <w:semiHidden/>
    <w:rsid w:val="0061243C"/>
    <w:pPr>
      <w:spacing w:before="120" w:after="120"/>
    </w:pPr>
    <w:rPr>
      <w:rFonts w:ascii="Arial" w:hAnsi="Arial"/>
      <w:b/>
      <w:color w:val="918585"/>
      <w:sz w:val="24"/>
    </w:rPr>
  </w:style>
  <w:style w:type="paragraph" w:styleId="Header">
    <w:name w:val="header"/>
    <w:basedOn w:val="Normal"/>
    <w:link w:val="HeaderChar"/>
    <w:rsid w:val="006124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243C"/>
    <w:rPr>
      <w:rFonts w:ascii="Times New Roman" w:eastAsia="Times New Roman" w:hAnsi="Times New Roman" w:cs="Times New Roman"/>
      <w:sz w:val="16"/>
      <w:szCs w:val="20"/>
      <w:lang w:val="en-GB" w:eastAsia="en-US"/>
    </w:rPr>
  </w:style>
  <w:style w:type="paragraph" w:customStyle="1" w:styleId="Chapter">
    <w:name w:val="Chapter"/>
    <w:basedOn w:val="Normal"/>
    <w:rsid w:val="0061243C"/>
    <w:pPr>
      <w:spacing w:before="240"/>
    </w:pPr>
    <w:rPr>
      <w:rFonts w:ascii="Times New Roman" w:hAnsi="Times New Roman"/>
      <w:smallCaps/>
      <w:spacing w:val="80"/>
      <w:sz w:val="28"/>
    </w:rPr>
  </w:style>
  <w:style w:type="paragraph" w:customStyle="1" w:styleId="InChapter">
    <w:name w:val="InChapter"/>
    <w:basedOn w:val="Heading3"/>
    <w:rsid w:val="0061243C"/>
    <w:pPr>
      <w:spacing w:after="240"/>
      <w:outlineLvl w:val="9"/>
    </w:pPr>
    <w:rPr>
      <w:noProof/>
    </w:rPr>
  </w:style>
  <w:style w:type="paragraph" w:styleId="Index2">
    <w:name w:val="index 2"/>
    <w:basedOn w:val="Normal"/>
    <w:next w:val="Normal"/>
    <w:semiHidden/>
    <w:rsid w:val="0061243C"/>
    <w:pPr>
      <w:tabs>
        <w:tab w:val="right" w:pos="4176"/>
      </w:tabs>
      <w:ind w:left="568" w:hanging="284"/>
    </w:pPr>
    <w:rPr>
      <w:rFonts w:ascii="Garamond" w:hAnsi="Garamond"/>
    </w:rPr>
  </w:style>
  <w:style w:type="paragraph" w:customStyle="1" w:styleId="Byline">
    <w:name w:val="Byline"/>
    <w:rsid w:val="006124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243C"/>
    <w:pPr>
      <w:tabs>
        <w:tab w:val="clear" w:pos="3600"/>
        <w:tab w:val="clear" w:pos="3958"/>
      </w:tabs>
      <w:jc w:val="right"/>
    </w:pPr>
  </w:style>
  <w:style w:type="character" w:styleId="Emphasis">
    <w:name w:val="Emphasis"/>
    <w:basedOn w:val="DefaultParagraphFont"/>
    <w:qFormat/>
    <w:rsid w:val="0061243C"/>
    <w:rPr>
      <w:i/>
    </w:rPr>
  </w:style>
  <w:style w:type="paragraph" w:styleId="Caption">
    <w:name w:val="caption"/>
    <w:basedOn w:val="BodyText"/>
    <w:next w:val="Normal"/>
    <w:qFormat/>
    <w:rsid w:val="0061243C"/>
    <w:pPr>
      <w:framePr w:w="2268" w:hSpace="181" w:vSpace="181" w:wrap="around" w:vAnchor="text" w:hAnchor="page" w:x="1135" w:y="285" w:anchorLock="1"/>
    </w:pPr>
    <w:rPr>
      <w:i/>
    </w:rPr>
  </w:style>
  <w:style w:type="paragraph" w:customStyle="1" w:styleId="MiniTOCTitle">
    <w:name w:val="MiniTOCTitle"/>
    <w:basedOn w:val="Heading4"/>
    <w:rsid w:val="0061243C"/>
    <w:pPr>
      <w:spacing w:before="240"/>
      <w:outlineLvl w:val="9"/>
    </w:pPr>
    <w:rPr>
      <w:noProof/>
      <w:sz w:val="24"/>
    </w:rPr>
  </w:style>
  <w:style w:type="paragraph" w:customStyle="1" w:styleId="MiniTOCItem">
    <w:name w:val="MiniTOCItem"/>
    <w:basedOn w:val="ListBullet"/>
    <w:rsid w:val="0061243C"/>
    <w:pPr>
      <w:numPr>
        <w:numId w:val="0"/>
      </w:numPr>
      <w:tabs>
        <w:tab w:val="right" w:leader="dot" w:pos="6521"/>
      </w:tabs>
      <w:spacing w:before="0" w:after="0"/>
    </w:pPr>
  </w:style>
  <w:style w:type="paragraph" w:customStyle="1" w:styleId="TOFTitle">
    <w:name w:val="TOFTitle"/>
    <w:basedOn w:val="TOCTitle"/>
    <w:rsid w:val="0061243C"/>
  </w:style>
  <w:style w:type="paragraph" w:styleId="TableofFigures">
    <w:name w:val="table of figures"/>
    <w:basedOn w:val="Normal"/>
    <w:next w:val="Normal"/>
    <w:semiHidden/>
    <w:rsid w:val="0061243C"/>
    <w:pPr>
      <w:tabs>
        <w:tab w:val="right" w:leader="dot" w:pos="9072"/>
      </w:tabs>
      <w:ind w:left="970" w:hanging="403"/>
    </w:pPr>
    <w:rPr>
      <w:rFonts w:ascii="Times New Roman" w:hAnsi="Times New Roman"/>
      <w:b/>
    </w:rPr>
  </w:style>
  <w:style w:type="paragraph" w:styleId="ListNumber">
    <w:name w:val="List Number"/>
    <w:basedOn w:val="List"/>
    <w:rsid w:val="0061243C"/>
    <w:pPr>
      <w:numPr>
        <w:numId w:val="10"/>
      </w:numPr>
    </w:pPr>
  </w:style>
  <w:style w:type="character" w:customStyle="1" w:styleId="WingdingSymbols">
    <w:name w:val="Wingding Symbols"/>
    <w:rsid w:val="0061243C"/>
    <w:rPr>
      <w:rFonts w:ascii="Wingdings" w:hAnsi="Wingdings"/>
    </w:rPr>
  </w:style>
  <w:style w:type="character" w:customStyle="1" w:styleId="HotSpot">
    <w:name w:val="HotSpot"/>
    <w:rsid w:val="0061243C"/>
    <w:rPr>
      <w:color w:val="0033CC"/>
      <w:u w:val="none"/>
    </w:rPr>
  </w:style>
  <w:style w:type="paragraph" w:customStyle="1" w:styleId="BodyTextRight">
    <w:name w:val="Body Text Right"/>
    <w:basedOn w:val="BodyText"/>
    <w:rsid w:val="0061243C"/>
    <w:pPr>
      <w:spacing w:before="0" w:after="0"/>
      <w:jc w:val="right"/>
    </w:pPr>
  </w:style>
  <w:style w:type="paragraph" w:styleId="Index3">
    <w:name w:val="index 3"/>
    <w:basedOn w:val="ListNumber2"/>
    <w:next w:val="Normal"/>
    <w:semiHidden/>
    <w:rsid w:val="0061243C"/>
    <w:pPr>
      <w:numPr>
        <w:numId w:val="0"/>
      </w:numPr>
      <w:tabs>
        <w:tab w:val="right" w:leader="dot" w:pos="4176"/>
      </w:tabs>
    </w:pPr>
  </w:style>
  <w:style w:type="paragraph" w:styleId="ListNumber2">
    <w:name w:val="List Number 2"/>
    <w:basedOn w:val="List2"/>
    <w:rsid w:val="0061243C"/>
    <w:pPr>
      <w:numPr>
        <w:numId w:val="9"/>
      </w:numPr>
      <w:tabs>
        <w:tab w:val="clear" w:pos="1060"/>
      </w:tabs>
    </w:pPr>
  </w:style>
  <w:style w:type="paragraph" w:customStyle="1" w:styleId="MarginNote">
    <w:name w:val="Margin Note"/>
    <w:basedOn w:val="BodyText"/>
    <w:rsid w:val="006124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24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24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243C"/>
    <w:rPr>
      <w:sz w:val="32"/>
    </w:rPr>
  </w:style>
  <w:style w:type="paragraph" w:customStyle="1" w:styleId="HeadingProcedure">
    <w:name w:val="Heading Procedure"/>
    <w:basedOn w:val="HeadingBase"/>
    <w:next w:val="Normal"/>
    <w:rsid w:val="0061243C"/>
    <w:pPr>
      <w:tabs>
        <w:tab w:val="left" w:pos="0"/>
      </w:tabs>
      <w:spacing w:before="120" w:after="60"/>
    </w:pPr>
    <w:rPr>
      <w:i/>
      <w:color w:val="918585"/>
      <w:sz w:val="22"/>
    </w:rPr>
  </w:style>
  <w:style w:type="paragraph" w:customStyle="1" w:styleId="TableBodyText">
    <w:name w:val="Table Body Text"/>
    <w:basedOn w:val="BodyText"/>
    <w:rsid w:val="0061243C"/>
    <w:pPr>
      <w:spacing w:before="60" w:after="60"/>
    </w:pPr>
  </w:style>
  <w:style w:type="paragraph" w:styleId="ListContinue">
    <w:name w:val="List Continue"/>
    <w:basedOn w:val="List"/>
    <w:rsid w:val="0061243C"/>
    <w:pPr>
      <w:ind w:firstLine="0"/>
    </w:pPr>
  </w:style>
  <w:style w:type="paragraph" w:customStyle="1" w:styleId="ListNote">
    <w:name w:val="List Note"/>
    <w:basedOn w:val="List"/>
    <w:rsid w:val="0061243C"/>
    <w:pPr>
      <w:pBdr>
        <w:top w:val="single" w:sz="6" w:space="2" w:color="918585"/>
        <w:bottom w:val="single" w:sz="6" w:space="2" w:color="918585"/>
      </w:pBdr>
      <w:tabs>
        <w:tab w:val="left" w:pos="1021"/>
      </w:tabs>
      <w:ind w:firstLine="0"/>
    </w:pPr>
  </w:style>
  <w:style w:type="paragraph" w:customStyle="1" w:styleId="Warning">
    <w:name w:val="Warning"/>
    <w:basedOn w:val="BodyText"/>
    <w:rsid w:val="0061243C"/>
    <w:pPr>
      <w:shd w:val="clear" w:color="auto" w:fill="D9D9D9"/>
      <w:tabs>
        <w:tab w:val="left" w:pos="992"/>
      </w:tabs>
      <w:ind w:left="119" w:right="119"/>
    </w:pPr>
    <w:rPr>
      <w:sz w:val="20"/>
    </w:rPr>
  </w:style>
  <w:style w:type="paragraph" w:customStyle="1" w:styleId="MarginIcons">
    <w:name w:val="Margin Icons"/>
    <w:basedOn w:val="BodyText"/>
    <w:rsid w:val="006124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243C"/>
    <w:rPr>
      <w:rFonts w:ascii="Courier New" w:hAnsi="Courier New"/>
    </w:rPr>
  </w:style>
  <w:style w:type="paragraph" w:customStyle="1" w:styleId="NoteBullet">
    <w:name w:val="Note Bullet"/>
    <w:basedOn w:val="Note"/>
    <w:rsid w:val="0061243C"/>
    <w:pPr>
      <w:tabs>
        <w:tab w:val="clear" w:pos="680"/>
      </w:tabs>
      <w:spacing w:before="60" w:after="60"/>
    </w:pPr>
  </w:style>
  <w:style w:type="paragraph" w:customStyle="1" w:styleId="SubHeading2">
    <w:name w:val="SubHeading2"/>
    <w:basedOn w:val="HeadingBase"/>
    <w:rsid w:val="0061243C"/>
    <w:pPr>
      <w:spacing w:before="240" w:after="60"/>
    </w:pPr>
    <w:rPr>
      <w:sz w:val="20"/>
    </w:rPr>
  </w:style>
  <w:style w:type="paragraph" w:customStyle="1" w:styleId="SubHeading1">
    <w:name w:val="SubHeading1"/>
    <w:basedOn w:val="HeadingBase"/>
    <w:rsid w:val="0061243C"/>
    <w:pPr>
      <w:spacing w:before="240" w:after="60"/>
    </w:pPr>
    <w:rPr>
      <w:color w:val="918585"/>
      <w:sz w:val="22"/>
    </w:rPr>
  </w:style>
  <w:style w:type="paragraph" w:customStyle="1" w:styleId="SideHeading">
    <w:name w:val="Side Heading"/>
    <w:basedOn w:val="HeadingBase"/>
    <w:rsid w:val="006124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243C"/>
    <w:pPr>
      <w:tabs>
        <w:tab w:val="num" w:pos="360"/>
      </w:tabs>
    </w:pPr>
  </w:style>
  <w:style w:type="paragraph" w:styleId="PlainText">
    <w:name w:val="Plain Text"/>
    <w:basedOn w:val="Normal"/>
    <w:link w:val="PlainTextChar"/>
    <w:rsid w:val="0061243C"/>
    <w:rPr>
      <w:sz w:val="20"/>
    </w:rPr>
  </w:style>
  <w:style w:type="character" w:customStyle="1" w:styleId="PlainTextChar">
    <w:name w:val="Plain Text Char"/>
    <w:basedOn w:val="DefaultParagraphFont"/>
    <w:link w:val="PlainText"/>
    <w:rsid w:val="0061243C"/>
    <w:rPr>
      <w:rFonts w:ascii="Courier New" w:eastAsia="Times New Roman" w:hAnsi="Courier New" w:cs="Times New Roman"/>
      <w:sz w:val="20"/>
      <w:szCs w:val="20"/>
      <w:lang w:eastAsia="en-US"/>
    </w:rPr>
  </w:style>
  <w:style w:type="character" w:customStyle="1" w:styleId="MenuOption">
    <w:name w:val="Menu Option"/>
    <w:basedOn w:val="DefaultParagraphFont"/>
    <w:rsid w:val="0061243C"/>
    <w:rPr>
      <w:b/>
      <w:smallCaps/>
    </w:rPr>
  </w:style>
  <w:style w:type="paragraph" w:customStyle="1" w:styleId="TableListNumber">
    <w:name w:val="Table List Number"/>
    <w:basedOn w:val="ListNumber"/>
    <w:rsid w:val="0061243C"/>
    <w:pPr>
      <w:numPr>
        <w:numId w:val="0"/>
      </w:numPr>
    </w:pPr>
  </w:style>
  <w:style w:type="paragraph" w:styleId="TOC4">
    <w:name w:val="toc 4"/>
    <w:basedOn w:val="TOCBase"/>
    <w:next w:val="Normal"/>
    <w:semiHidden/>
    <w:rsid w:val="0061243C"/>
    <w:pPr>
      <w:tabs>
        <w:tab w:val="right" w:leader="dot" w:pos="9071"/>
      </w:tabs>
      <w:ind w:left="1701"/>
    </w:pPr>
  </w:style>
  <w:style w:type="paragraph" w:customStyle="1" w:styleId="ListAlpha">
    <w:name w:val="List Alpha"/>
    <w:basedOn w:val="List"/>
    <w:rsid w:val="0061243C"/>
    <w:pPr>
      <w:numPr>
        <w:numId w:val="8"/>
      </w:numPr>
    </w:pPr>
  </w:style>
  <w:style w:type="paragraph" w:customStyle="1" w:styleId="ListAlpha2">
    <w:name w:val="List Alpha 2"/>
    <w:basedOn w:val="List2"/>
    <w:rsid w:val="0061243C"/>
    <w:pPr>
      <w:numPr>
        <w:numId w:val="7"/>
      </w:numPr>
    </w:pPr>
  </w:style>
  <w:style w:type="paragraph" w:styleId="List2">
    <w:name w:val="List 2"/>
    <w:basedOn w:val="BodyText"/>
    <w:rsid w:val="0061243C"/>
    <w:pPr>
      <w:tabs>
        <w:tab w:val="left" w:pos="680"/>
      </w:tabs>
      <w:spacing w:before="60" w:after="60"/>
      <w:ind w:left="680" w:hanging="340"/>
    </w:pPr>
  </w:style>
  <w:style w:type="paragraph" w:styleId="List3">
    <w:name w:val="List 3"/>
    <w:basedOn w:val="BodyText"/>
    <w:rsid w:val="0061243C"/>
    <w:pPr>
      <w:tabs>
        <w:tab w:val="left" w:pos="1021"/>
      </w:tabs>
      <w:spacing w:before="60" w:after="60"/>
      <w:ind w:left="1020" w:hanging="340"/>
    </w:pPr>
  </w:style>
  <w:style w:type="paragraph" w:styleId="List4">
    <w:name w:val="List 4"/>
    <w:basedOn w:val="BodyText"/>
    <w:rsid w:val="0061243C"/>
    <w:pPr>
      <w:tabs>
        <w:tab w:val="left" w:pos="1361"/>
      </w:tabs>
      <w:spacing w:before="60" w:after="60"/>
      <w:ind w:left="1361" w:hanging="340"/>
    </w:pPr>
  </w:style>
  <w:style w:type="paragraph" w:styleId="List5">
    <w:name w:val="List 5"/>
    <w:basedOn w:val="BodyText"/>
    <w:rsid w:val="0061243C"/>
    <w:pPr>
      <w:tabs>
        <w:tab w:val="left" w:pos="1701"/>
      </w:tabs>
      <w:spacing w:before="60" w:after="60"/>
      <w:ind w:left="1701" w:hanging="340"/>
    </w:pPr>
  </w:style>
  <w:style w:type="paragraph" w:styleId="ListBullet3">
    <w:name w:val="List Bullet 3"/>
    <w:basedOn w:val="List3"/>
    <w:rsid w:val="0061243C"/>
    <w:pPr>
      <w:numPr>
        <w:numId w:val="14"/>
      </w:numPr>
      <w:tabs>
        <w:tab w:val="clear" w:pos="1021"/>
      </w:tabs>
      <w:ind w:left="1037" w:hanging="357"/>
    </w:pPr>
  </w:style>
  <w:style w:type="paragraph" w:styleId="ListBullet4">
    <w:name w:val="List Bullet 4"/>
    <w:basedOn w:val="List4"/>
    <w:rsid w:val="0061243C"/>
    <w:pPr>
      <w:numPr>
        <w:numId w:val="2"/>
      </w:numPr>
    </w:pPr>
  </w:style>
  <w:style w:type="paragraph" w:styleId="ListBullet5">
    <w:name w:val="List Bullet 5"/>
    <w:basedOn w:val="List5"/>
    <w:rsid w:val="0061243C"/>
    <w:pPr>
      <w:numPr>
        <w:numId w:val="3"/>
      </w:numPr>
    </w:pPr>
  </w:style>
  <w:style w:type="paragraph" w:styleId="ListContinue2">
    <w:name w:val="List Continue 2"/>
    <w:basedOn w:val="List2"/>
    <w:rsid w:val="0061243C"/>
    <w:pPr>
      <w:ind w:firstLine="0"/>
    </w:pPr>
  </w:style>
  <w:style w:type="paragraph" w:styleId="ListContinue3">
    <w:name w:val="List Continue 3"/>
    <w:basedOn w:val="List3"/>
    <w:rsid w:val="0061243C"/>
    <w:pPr>
      <w:ind w:left="1021" w:firstLine="0"/>
    </w:pPr>
  </w:style>
  <w:style w:type="paragraph" w:styleId="ListContinue4">
    <w:name w:val="List Continue 4"/>
    <w:basedOn w:val="List4"/>
    <w:rsid w:val="0061243C"/>
    <w:pPr>
      <w:ind w:firstLine="0"/>
    </w:pPr>
  </w:style>
  <w:style w:type="paragraph" w:styleId="ListContinue5">
    <w:name w:val="List Continue 5"/>
    <w:basedOn w:val="List5"/>
    <w:rsid w:val="0061243C"/>
    <w:pPr>
      <w:ind w:firstLine="0"/>
    </w:pPr>
  </w:style>
  <w:style w:type="paragraph" w:styleId="ListNumber3">
    <w:name w:val="List Number 3"/>
    <w:basedOn w:val="List3"/>
    <w:rsid w:val="0061243C"/>
    <w:pPr>
      <w:numPr>
        <w:numId w:val="4"/>
      </w:numPr>
    </w:pPr>
  </w:style>
  <w:style w:type="paragraph" w:styleId="ListNumber4">
    <w:name w:val="List Number 4"/>
    <w:basedOn w:val="List4"/>
    <w:rsid w:val="0061243C"/>
    <w:pPr>
      <w:numPr>
        <w:numId w:val="5"/>
      </w:numPr>
    </w:pPr>
  </w:style>
  <w:style w:type="paragraph" w:styleId="ListNumber5">
    <w:name w:val="List Number 5"/>
    <w:basedOn w:val="List5"/>
    <w:rsid w:val="0061243C"/>
    <w:pPr>
      <w:numPr>
        <w:numId w:val="6"/>
      </w:numPr>
    </w:pPr>
  </w:style>
  <w:style w:type="paragraph" w:styleId="BlockText">
    <w:name w:val="Block Text"/>
    <w:basedOn w:val="Normal"/>
    <w:rsid w:val="0061243C"/>
    <w:pPr>
      <w:spacing w:after="120"/>
      <w:ind w:left="1440" w:right="1440"/>
    </w:pPr>
  </w:style>
  <w:style w:type="character" w:customStyle="1" w:styleId="Subscript">
    <w:name w:val="Subscript"/>
    <w:basedOn w:val="DefaultParagraphFont"/>
    <w:rsid w:val="0061243C"/>
    <w:rPr>
      <w:sz w:val="16"/>
      <w:vertAlign w:val="subscript"/>
    </w:rPr>
  </w:style>
  <w:style w:type="character" w:customStyle="1" w:styleId="Superscript">
    <w:name w:val="Superscript"/>
    <w:basedOn w:val="DefaultParagraphFont"/>
    <w:rsid w:val="0061243C"/>
    <w:rPr>
      <w:sz w:val="16"/>
      <w:vertAlign w:val="superscript"/>
    </w:rPr>
  </w:style>
  <w:style w:type="character" w:customStyle="1" w:styleId="Symbols">
    <w:name w:val="Symbols"/>
    <w:basedOn w:val="DefaultParagraphFont"/>
    <w:rsid w:val="0061243C"/>
    <w:rPr>
      <w:rFonts w:ascii="Symbol" w:hAnsi="Symbol"/>
    </w:rPr>
  </w:style>
  <w:style w:type="character" w:customStyle="1" w:styleId="MenuOptions">
    <w:name w:val="Menu Options"/>
    <w:basedOn w:val="DefaultParagraphFont"/>
    <w:rsid w:val="0061243C"/>
    <w:rPr>
      <w:rFonts w:ascii="Arial Narrow" w:hAnsi="Arial Narrow"/>
      <w:smallCaps/>
    </w:rPr>
  </w:style>
  <w:style w:type="character" w:customStyle="1" w:styleId="Buttons">
    <w:name w:val="Buttons"/>
    <w:basedOn w:val="DefaultParagraphFont"/>
    <w:rsid w:val="0061243C"/>
    <w:rPr>
      <w:b/>
    </w:rPr>
  </w:style>
  <w:style w:type="character" w:customStyle="1" w:styleId="Underlined">
    <w:name w:val="Underlined"/>
    <w:basedOn w:val="DefaultParagraphFont"/>
    <w:rsid w:val="0061243C"/>
    <w:rPr>
      <w:u w:val="single"/>
    </w:rPr>
  </w:style>
  <w:style w:type="paragraph" w:customStyle="1" w:styleId="TableBodyTextRight">
    <w:name w:val="Table Body Text Right"/>
    <w:basedOn w:val="TableBodyText"/>
    <w:rsid w:val="0061243C"/>
    <w:pPr>
      <w:widowControl w:val="0"/>
      <w:autoSpaceDE w:val="0"/>
      <w:autoSpaceDN w:val="0"/>
      <w:adjustRightInd w:val="0"/>
      <w:jc w:val="right"/>
    </w:pPr>
    <w:rPr>
      <w:rFonts w:cs="Arial"/>
      <w:szCs w:val="18"/>
    </w:rPr>
  </w:style>
  <w:style w:type="paragraph" w:customStyle="1" w:styleId="CopyrightText">
    <w:name w:val="Copyright Text"/>
    <w:basedOn w:val="BodyText"/>
    <w:rsid w:val="0061243C"/>
    <w:rPr>
      <w:sz w:val="18"/>
    </w:rPr>
  </w:style>
  <w:style w:type="paragraph" w:customStyle="1" w:styleId="BodySmallRight">
    <w:name w:val="Body Small Right"/>
    <w:basedOn w:val="BodyTextRight"/>
    <w:rsid w:val="0061243C"/>
    <w:rPr>
      <w:sz w:val="18"/>
      <w:szCs w:val="18"/>
    </w:rPr>
  </w:style>
  <w:style w:type="paragraph" w:customStyle="1" w:styleId="MarginEdition">
    <w:name w:val="Margin Edition"/>
    <w:basedOn w:val="MarginNote"/>
    <w:rsid w:val="0061243C"/>
    <w:pPr>
      <w:spacing w:before="0" w:after="0"/>
    </w:pPr>
    <w:rPr>
      <w:rFonts w:ascii="Times New Roman" w:hAnsi="Times New Roman"/>
      <w:color w:val="999999"/>
    </w:rPr>
  </w:style>
  <w:style w:type="paragraph" w:customStyle="1" w:styleId="Spacer">
    <w:name w:val="Spacer"/>
    <w:basedOn w:val="Normal"/>
    <w:rsid w:val="0061243C"/>
    <w:rPr>
      <w:sz w:val="2"/>
      <w:szCs w:val="2"/>
    </w:rPr>
  </w:style>
  <w:style w:type="character" w:customStyle="1" w:styleId="Small">
    <w:name w:val="Small"/>
    <w:basedOn w:val="DefaultParagraphFont"/>
    <w:rsid w:val="0061243C"/>
    <w:rPr>
      <w:sz w:val="16"/>
    </w:rPr>
  </w:style>
  <w:style w:type="paragraph" w:customStyle="1" w:styleId="WideTable">
    <w:name w:val="Wide Table"/>
    <w:basedOn w:val="Normal"/>
    <w:rsid w:val="0061243C"/>
    <w:pPr>
      <w:ind w:left="-1418"/>
    </w:pPr>
    <w:rPr>
      <w:sz w:val="2"/>
      <w:szCs w:val="2"/>
    </w:rPr>
  </w:style>
  <w:style w:type="character" w:styleId="PageNumber">
    <w:name w:val="page number"/>
    <w:basedOn w:val="DefaultParagraphFont"/>
    <w:rsid w:val="0061243C"/>
  </w:style>
  <w:style w:type="paragraph" w:styleId="Quote">
    <w:name w:val="Quote"/>
    <w:basedOn w:val="Heading1"/>
    <w:link w:val="QuoteChar"/>
    <w:qFormat/>
    <w:rsid w:val="0061243C"/>
    <w:rPr>
      <w:b w:val="0"/>
      <w:sz w:val="72"/>
      <w:szCs w:val="72"/>
      <w:lang w:val="en-NZ"/>
    </w:rPr>
  </w:style>
  <w:style w:type="character" w:customStyle="1" w:styleId="QuoteChar">
    <w:name w:val="Quote Char"/>
    <w:basedOn w:val="DefaultParagraphFont"/>
    <w:link w:val="Quote"/>
    <w:rsid w:val="006124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243C"/>
    <w:pPr>
      <w:pageBreakBefore/>
    </w:pPr>
  </w:style>
  <w:style w:type="paragraph" w:customStyle="1" w:styleId="Border">
    <w:name w:val="Border"/>
    <w:basedOn w:val="Normal"/>
    <w:qFormat/>
    <w:rsid w:val="006124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243C"/>
    <w:rPr>
      <w:b/>
      <w:bCs/>
      <w:i/>
      <w:iCs/>
      <w:color w:val="auto"/>
    </w:rPr>
  </w:style>
  <w:style w:type="paragraph" w:styleId="IntenseQuote">
    <w:name w:val="Intense Quote"/>
    <w:basedOn w:val="Normal"/>
    <w:next w:val="Normal"/>
    <w:link w:val="IntenseQuoteChar"/>
    <w:uiPriority w:val="30"/>
    <w:qFormat/>
    <w:rsid w:val="006124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24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243C"/>
    <w:rPr>
      <w:smallCaps/>
      <w:color w:val="auto"/>
      <w:u w:val="single"/>
    </w:rPr>
  </w:style>
  <w:style w:type="character" w:styleId="IntenseReference">
    <w:name w:val="Intense Reference"/>
    <w:basedOn w:val="DefaultParagraphFont"/>
    <w:uiPriority w:val="32"/>
    <w:qFormat/>
    <w:rsid w:val="0061243C"/>
    <w:rPr>
      <w:b/>
      <w:bCs/>
      <w:smallCaps/>
      <w:color w:val="auto"/>
      <w:spacing w:val="5"/>
      <w:u w:val="single"/>
    </w:rPr>
  </w:style>
  <w:style w:type="paragraph" w:customStyle="1" w:styleId="2ColumnHeading">
    <w:name w:val="2Column Heading"/>
    <w:basedOn w:val="BodyText"/>
    <w:qFormat/>
    <w:rsid w:val="0061243C"/>
    <w:pPr>
      <w:spacing w:after="60"/>
      <w:ind w:left="-2268"/>
    </w:pPr>
    <w:rPr>
      <w:b/>
    </w:rPr>
  </w:style>
  <w:style w:type="paragraph" w:customStyle="1" w:styleId="Heading1TOC">
    <w:name w:val="Heading1 TOC"/>
    <w:basedOn w:val="Normal"/>
    <w:qFormat/>
    <w:rsid w:val="0061243C"/>
    <w:pPr>
      <w:spacing w:before="240" w:after="120"/>
    </w:pPr>
    <w:rPr>
      <w:rFonts w:ascii="Times New Roman" w:hAnsi="Times New Roman"/>
      <w:b/>
      <w:sz w:val="32"/>
    </w:rPr>
  </w:style>
  <w:style w:type="paragraph" w:customStyle="1" w:styleId="Heading2TOC">
    <w:name w:val="Heading2 TOC"/>
    <w:basedOn w:val="Normal"/>
    <w:qFormat/>
    <w:rsid w:val="0061243C"/>
    <w:pPr>
      <w:spacing w:before="240" w:after="60"/>
    </w:pPr>
    <w:rPr>
      <w:rFonts w:ascii="Times New Roman" w:hAnsi="Times New Roman"/>
      <w:b/>
      <w:sz w:val="28"/>
    </w:rPr>
  </w:style>
  <w:style w:type="character" w:customStyle="1" w:styleId="Underline">
    <w:name w:val="Underline"/>
    <w:basedOn w:val="DefaultParagraphFont"/>
    <w:qFormat/>
    <w:rsid w:val="0061243C"/>
    <w:rPr>
      <w:u w:val="single"/>
    </w:rPr>
  </w:style>
  <w:style w:type="paragraph" w:styleId="BalloonText">
    <w:name w:val="Balloon Text"/>
    <w:basedOn w:val="Normal"/>
    <w:link w:val="BalloonTextChar"/>
    <w:rsid w:val="0061243C"/>
    <w:rPr>
      <w:rFonts w:ascii="Tahoma" w:hAnsi="Tahoma" w:cs="Tahoma"/>
      <w:sz w:val="16"/>
      <w:szCs w:val="16"/>
    </w:rPr>
  </w:style>
  <w:style w:type="character" w:customStyle="1" w:styleId="BalloonTextChar">
    <w:name w:val="Balloon Text Char"/>
    <w:basedOn w:val="DefaultParagraphFont"/>
    <w:link w:val="BalloonText"/>
    <w:rsid w:val="006124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24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24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243C"/>
    <w:rPr>
      <w:b/>
      <w:color w:val="660033"/>
      <w:spacing w:val="0"/>
    </w:rPr>
  </w:style>
  <w:style w:type="paragraph" w:customStyle="1" w:styleId="Nameditemlist">
    <w:name w:val="Named item list"/>
    <w:basedOn w:val="BodyText"/>
    <w:qFormat/>
    <w:rsid w:val="0061243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1997</Words>
  <Characters>12719</Characters>
  <Application>Microsoft Office Word</Application>
  <DocSecurity>0</DocSecurity>
  <Lines>370</Lines>
  <Paragraphs>167</Paragraphs>
  <ScaleCrop>false</ScaleCrop>
  <Company>Author-it Software Corporation Ltd.</Company>
  <LinksUpToDate>false</LinksUpToDate>
  <CharactersWithSpaces>14626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AHCILM306A Follow Aboriginal cultural protocols</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2013-02-28T23:34:00Z</dcterms:created>
  <dcterms:modified xsi:type="dcterms:W3CDTF">2013-02-28T23:34:00Z</dcterms:modified>
</cp:coreProperties>
</file>