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886" w:rsidP="00315886">
      <w:pPr>
        <w:pStyle w:val="Title"/>
      </w:pPr>
      <w:r>
        <w:fldChar w:fldCharType="begin"/>
      </w:r>
      <w:r>
        <w:instrText xml:space="preserve"> TITLE   \* MERGEFORMAT </w:instrText>
      </w:r>
      <w:r>
        <w:fldChar w:fldCharType="separate"/>
      </w:r>
      <w:r>
        <w:t>AHCILM303A Work in an Indigenous community or organisation</w:t>
      </w:r>
      <w:r>
        <w:fldChar w:fldCharType="end"/>
      </w:r>
    </w:p>
    <w:p w:rsidR="00315886" w:rsidP="00315886">
      <w:pPr>
        <w:pStyle w:val="Version"/>
        <w:sectPr w:rsidSect="002825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5BF" w:rsidP="002825BF">
      <w:pPr>
        <w:pStyle w:val="SuperHeading"/>
      </w:pPr>
      <w:r w:rsidRPr="002825BF">
        <w:t>AHCILM303A Work in an Indigenous community or organisation</w:t>
      </w:r>
    </w:p>
    <w:p w:rsidR="00000000" w:rsidRPr="002825BF" w:rsidP="002825BF">
      <w:pPr>
        <w:pStyle w:val="Heading1"/>
      </w:pPr>
      <w:bookmarkStart w:id="1" w:name="O_267823"/>
      <w:bookmarkEnd w:id="1"/>
      <w:r w:rsidRPr="002825BF">
        <w:t>Modification History</w:t>
      </w:r>
    </w:p>
    <w:p w:rsidR="00000000" w:rsidRPr="002825BF" w:rsidP="002825BF">
      <w:pPr>
        <w:pStyle w:val="BodyText"/>
      </w:pPr>
      <w:r w:rsidRPr="002825BF">
        <w:t>Not Applicable</w:t>
      </w:r>
    </w:p>
    <w:p w:rsidR="00000000" w:rsidRPr="002825BF" w:rsidP="002825BF">
      <w:pPr>
        <w:pStyle w:val="AllowPageBreak"/>
      </w:pPr>
    </w:p>
    <w:p w:rsidR="00000000" w:rsidRPr="002825BF" w:rsidP="002825BF">
      <w:pPr>
        <w:pStyle w:val="Heading1"/>
      </w:pPr>
      <w:bookmarkStart w:id="2" w:name="O_187904"/>
      <w:bookmarkEnd w:id="2"/>
      <w:r w:rsidRPr="002825BF">
        <w:t>Unit Descriptor</w:t>
      </w:r>
    </w:p>
    <w:tbl>
      <w:tblPr>
        <w:tblW w:w="0" w:type="auto"/>
        <w:tblLayout w:type="fixed"/>
        <w:tblCellMar>
          <w:left w:w="62" w:type="dxa"/>
          <w:right w:w="62" w:type="dxa"/>
        </w:tblCellMar>
        <w:tblLook w:val="0000"/>
      </w:tblPr>
      <w:tblGrid>
        <w:gridCol w:w="2667"/>
        <w:gridCol w:w="5855"/>
      </w:tblGrid>
      <w:tr w:rsidTr="0031588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BodyText"/>
            </w:pPr>
            <w:r w:rsidRPr="002825BF">
              <w:t>This unit covers the process of operating in an indigenous community or organisation while de</w:t>
            </w:r>
            <w:r w:rsidRPr="002825BF">
              <w:t>monstrating an awareness of Aboriginal and Torres Strait Islander identity, history and spirituality, and defines the standard required to work within and between indigenous and non-indigenous social structures, apply an understanding of the perceptions an</w:t>
            </w:r>
            <w:r w:rsidRPr="002825BF">
              <w:t>d impacts of government action to deal with the effects of European colonisation within indigenous communities, and demonstrate empathy and respect in working with indigenous communities and organisations.</w:t>
            </w:r>
          </w:p>
        </w:tc>
      </w:tr>
    </w:tbl>
    <w:p w:rsidR="00315886" w:rsidP="002825BF">
      <w:pPr>
        <w:pStyle w:val="BodyText"/>
      </w:pPr>
    </w:p>
    <w:p w:rsidR="00315886" w:rsidP="002825BF">
      <w:pPr>
        <w:pStyle w:val="BodyText"/>
      </w:pPr>
    </w:p>
    <w:p w:rsidR="00000000" w:rsidRPr="002825BF" w:rsidP="002825BF">
      <w:pPr>
        <w:pStyle w:val="Heading1"/>
      </w:pPr>
      <w:bookmarkStart w:id="3" w:name="O_187908"/>
      <w:bookmarkEnd w:id="3"/>
      <w:r w:rsidRPr="002825BF">
        <w:t>Application of the Unit</w:t>
      </w:r>
    </w:p>
    <w:tbl>
      <w:tblPr>
        <w:tblW w:w="0" w:type="auto"/>
        <w:tblLayout w:type="fixed"/>
        <w:tblCellMar>
          <w:left w:w="62" w:type="dxa"/>
          <w:right w:w="62" w:type="dxa"/>
        </w:tblCellMar>
        <w:tblLook w:val="0000"/>
      </w:tblPr>
      <w:tblGrid>
        <w:gridCol w:w="2754"/>
        <w:gridCol w:w="5768"/>
      </w:tblGrid>
      <w:tr w:rsidTr="00315886">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BodyText"/>
            </w:pPr>
            <w:r w:rsidRPr="002825BF">
              <w:t>This unit is normally carried out within own area of responsibility.  It requires some judgement and discretion, and would be carried out under minimal supervision within enterprise guidelines.  Note:  Delivery and assessment agains</w:t>
            </w:r>
            <w:r w:rsidRPr="002825BF">
              <w:t>t this competency standard must comply with community protocols and guidelines and be supported by elders and custodians of country.</w:t>
            </w:r>
          </w:p>
        </w:tc>
      </w:tr>
    </w:tbl>
    <w:p w:rsidR="00315886" w:rsidP="002825BF">
      <w:pPr>
        <w:pStyle w:val="BodyText"/>
      </w:pPr>
    </w:p>
    <w:p w:rsidR="00315886" w:rsidP="002825BF">
      <w:pPr>
        <w:pStyle w:val="BodyText"/>
      </w:pPr>
    </w:p>
    <w:p w:rsidR="00000000" w:rsidRPr="002825BF" w:rsidP="002825BF">
      <w:pPr>
        <w:pStyle w:val="Heading1"/>
      </w:pPr>
      <w:bookmarkStart w:id="4" w:name="O_276083"/>
      <w:bookmarkEnd w:id="4"/>
      <w:r w:rsidRPr="002825BF">
        <w:t>Licensing/Regulatory Information</w:t>
      </w:r>
    </w:p>
    <w:p w:rsidR="00000000" w:rsidRPr="002825BF" w:rsidP="002825BF">
      <w:pPr>
        <w:pStyle w:val="BodyText"/>
      </w:pPr>
      <w:r w:rsidRPr="002825BF">
        <w:t>Not Applicable</w:t>
      </w:r>
    </w:p>
    <w:p w:rsidR="00000000" w:rsidRPr="002825BF" w:rsidP="002825BF">
      <w:pPr>
        <w:pStyle w:val="AllowPageBreak"/>
      </w:pPr>
    </w:p>
    <w:p w:rsidR="00000000" w:rsidRPr="002825BF" w:rsidP="002825BF">
      <w:pPr>
        <w:pStyle w:val="Heading1"/>
      </w:pPr>
      <w:bookmarkStart w:id="5" w:name="O_187906"/>
      <w:bookmarkEnd w:id="5"/>
      <w:r w:rsidRPr="002825BF">
        <w:t>Pre-Requisites</w:t>
      </w:r>
    </w:p>
    <w:tbl>
      <w:tblPr>
        <w:tblW w:w="0" w:type="auto"/>
        <w:tblLayout w:type="fixed"/>
        <w:tblCellMar>
          <w:left w:w="62" w:type="dxa"/>
          <w:right w:w="62" w:type="dxa"/>
        </w:tblCellMar>
        <w:tblLook w:val="0000"/>
      </w:tblPr>
      <w:tblGrid>
        <w:gridCol w:w="2775"/>
        <w:gridCol w:w="1295"/>
        <w:gridCol w:w="4452"/>
      </w:tblGrid>
      <w:tr w:rsidTr="003158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p>
        </w:tc>
      </w:tr>
      <w:tr w:rsidTr="003158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p>
        </w:tc>
      </w:tr>
      <w:tr w:rsidTr="003158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BodyText"/>
            </w:pPr>
          </w:p>
        </w:tc>
      </w:tr>
    </w:tbl>
    <w:p w:rsidR="00315886" w:rsidP="002825BF">
      <w:pPr>
        <w:pStyle w:val="BodyText"/>
      </w:pPr>
    </w:p>
    <w:p w:rsidR="00315886" w:rsidP="002825BF">
      <w:pPr>
        <w:pStyle w:val="BodyText"/>
      </w:pPr>
    </w:p>
    <w:p w:rsidR="00000000" w:rsidRPr="002825BF" w:rsidP="002825BF">
      <w:pPr>
        <w:pStyle w:val="Heading1"/>
      </w:pPr>
      <w:bookmarkStart w:id="6" w:name="O_187905"/>
      <w:bookmarkEnd w:id="6"/>
      <w:r w:rsidRPr="002825BF">
        <w:t>Employability Skills Information</w:t>
      </w:r>
    </w:p>
    <w:tbl>
      <w:tblPr>
        <w:tblW w:w="0" w:type="auto"/>
        <w:tblLayout w:type="fixed"/>
        <w:tblCellMar>
          <w:left w:w="62" w:type="dxa"/>
          <w:right w:w="62" w:type="dxa"/>
        </w:tblCellMar>
        <w:tblLook w:val="0000"/>
      </w:tblPr>
      <w:tblGrid>
        <w:gridCol w:w="2802"/>
        <w:gridCol w:w="5720"/>
      </w:tblGrid>
      <w:tr w:rsidTr="003158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BodyText"/>
            </w:pPr>
            <w:r w:rsidRPr="002825BF">
              <w:t>This unit contains employability skills.</w:t>
            </w:r>
          </w:p>
        </w:tc>
      </w:tr>
    </w:tbl>
    <w:p w:rsidR="00315886" w:rsidP="002825BF">
      <w:pPr>
        <w:pStyle w:val="BodyText"/>
      </w:pPr>
    </w:p>
    <w:p w:rsidR="00315886" w:rsidP="002825BF">
      <w:pPr>
        <w:pStyle w:val="BodyText"/>
      </w:pPr>
    </w:p>
    <w:p w:rsidR="00000000" w:rsidRPr="002825BF" w:rsidP="002825BF">
      <w:pPr>
        <w:pStyle w:val="Heading1"/>
      </w:pPr>
      <w:bookmarkStart w:id="7" w:name="O_285869"/>
      <w:bookmarkEnd w:id="7"/>
      <w:r w:rsidRPr="002825BF">
        <w:t>Elements and Performance Criteria Pre-Content</w:t>
      </w:r>
    </w:p>
    <w:p w:rsidR="00000000" w:rsidRPr="002825BF" w:rsidP="002825BF">
      <w:pPr>
        <w:pStyle w:val="BodyText"/>
      </w:pPr>
      <w:r w:rsidRPr="002825BF">
        <w:t>Not Applicable</w:t>
      </w:r>
    </w:p>
    <w:p w:rsidR="00000000" w:rsidRPr="002825BF" w:rsidP="002825BF">
      <w:pPr>
        <w:pStyle w:val="AllowPageBreak"/>
      </w:pPr>
    </w:p>
    <w:p w:rsidR="00000000" w:rsidRPr="002825BF" w:rsidP="002825BF">
      <w:pPr>
        <w:pStyle w:val="Heading1"/>
      </w:pPr>
      <w:bookmarkStart w:id="8" w:name="O_232536"/>
      <w:bookmarkEnd w:id="8"/>
      <w:r w:rsidRPr="002825BF">
        <w:t>Elements and Performance Criteria</w:t>
      </w:r>
    </w:p>
    <w:tbl>
      <w:tblPr>
        <w:tblW w:w="0" w:type="auto"/>
        <w:tblLayout w:type="fixed"/>
        <w:tblCellMar>
          <w:left w:w="62" w:type="dxa"/>
          <w:right w:w="62" w:type="dxa"/>
        </w:tblCellMar>
        <w:tblLook w:val="0000"/>
      </w:tblPr>
      <w:tblGrid>
        <w:gridCol w:w="2590"/>
        <w:gridCol w:w="5932"/>
      </w:tblGrid>
      <w:tr w:rsidTr="00315886">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BodyText"/>
            </w:pPr>
            <w:r w:rsidRPr="002825BF">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PERFORMANCE CRITERIA</w:t>
            </w:r>
          </w:p>
        </w:tc>
      </w:tr>
      <w:tr w:rsidTr="00315886">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p>
        </w:tc>
      </w:tr>
      <w:tr w:rsidTr="00315886">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List"/>
              <w:rPr>
                <w:lang w:val="en-NZ"/>
              </w:rPr>
            </w:pPr>
            <w:r w:rsidRPr="002825BF">
              <w:t>1.</w:t>
            </w:r>
            <w:r w:rsidRPr="002825BF">
              <w:tab/>
              <w:t>Gather information about indigenous and non-indigenous social structures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List2"/>
            </w:pPr>
            <w:r w:rsidRPr="002825BF">
              <w:t>1.1.</w:t>
            </w:r>
            <w:r w:rsidRPr="002825BF">
              <w:tab/>
              <w:t>Major characteristics of the social structures of Aboriginal and Torres Strait Islander societies are determined.</w:t>
            </w:r>
          </w:p>
          <w:p w:rsidR="00000000" w:rsidRPr="002825BF" w:rsidP="002825BF">
            <w:pPr>
              <w:pStyle w:val="List2"/>
            </w:pPr>
            <w:r w:rsidRPr="002825BF">
              <w:t>1.2.</w:t>
            </w:r>
            <w:r w:rsidRPr="002825BF">
              <w:tab/>
            </w:r>
            <w:r w:rsidRPr="002825BF">
              <w:t>Main characteristics of the social structure of British society (1770-1790) are defined.</w:t>
            </w:r>
          </w:p>
          <w:p w:rsidR="00000000" w:rsidRPr="002825BF" w:rsidP="002825BF">
            <w:pPr>
              <w:pStyle w:val="List2"/>
            </w:pPr>
            <w:r w:rsidRPr="002825BF">
              <w:t>1.3.</w:t>
            </w:r>
            <w:r w:rsidRPr="002825BF">
              <w:tab/>
              <w:t>Impacts on indigenous social structures following European colonisation are identified.</w:t>
            </w:r>
          </w:p>
          <w:p w:rsidR="00000000" w:rsidRPr="002825BF" w:rsidP="002825BF">
            <w:pPr>
              <w:pStyle w:val="List2"/>
            </w:pPr>
            <w:r w:rsidRPr="002825BF">
              <w:t>1.4.</w:t>
            </w:r>
            <w:r w:rsidRPr="002825BF">
              <w:tab/>
              <w:t>Examples of resistance to European colonisation are recorded.</w:t>
            </w:r>
          </w:p>
          <w:p w:rsidR="00000000" w:rsidP="002825BF">
            <w:pPr>
              <w:pStyle w:val="List2"/>
              <w:rPr>
                <w:lang w:val="en-NZ"/>
              </w:rPr>
            </w:pPr>
            <w:r w:rsidRPr="002825BF">
              <w:t>1.5.</w:t>
            </w:r>
            <w:r w:rsidRPr="002825BF">
              <w:tab/>
              <w:t>Po</w:t>
            </w:r>
            <w:r w:rsidRPr="002825BF">
              <w:t>sitive and negative effects of European colonisation are documented.</w:t>
            </w:r>
          </w:p>
        </w:tc>
      </w:tr>
      <w:tr w:rsidTr="00315886">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List"/>
              <w:rPr>
                <w:lang w:val="en-NZ"/>
              </w:rPr>
            </w:pPr>
            <w:r w:rsidRPr="002825BF">
              <w:t>2.</w:t>
            </w:r>
            <w:r w:rsidRPr="002825BF">
              <w:tab/>
              <w:t>Summarise actions of governments to deal with the effects of European colonisation on indigenous people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List2"/>
            </w:pPr>
            <w:r w:rsidRPr="002825BF">
              <w:t>2.1.</w:t>
            </w:r>
            <w:r w:rsidRPr="002825BF">
              <w:tab/>
              <w:t>Major legislation and/or policy directions of governments that affect Abor</w:t>
            </w:r>
            <w:r w:rsidRPr="002825BF">
              <w:t>iginal and Torres Strait Islanders are identified.</w:t>
            </w:r>
          </w:p>
          <w:p w:rsidR="00000000" w:rsidRPr="002825BF" w:rsidP="002825BF">
            <w:pPr>
              <w:pStyle w:val="List2"/>
            </w:pPr>
            <w:r w:rsidRPr="002825BF">
              <w:t>2.2.</w:t>
            </w:r>
            <w:r w:rsidRPr="002825BF">
              <w:tab/>
              <w:t>Legal parameters relating to indigenous land ownership, acquisition and management are defined.</w:t>
            </w:r>
          </w:p>
          <w:p w:rsidR="00000000" w:rsidP="002825BF">
            <w:pPr>
              <w:pStyle w:val="List2"/>
              <w:rPr>
                <w:lang w:val="en-NZ"/>
              </w:rPr>
            </w:pPr>
            <w:r w:rsidRPr="002825BF">
              <w:t>2.3.</w:t>
            </w:r>
            <w:r w:rsidRPr="002825BF">
              <w:tab/>
              <w:t>Impacts of laws and/or policies on social structures of indigenous peoples are documented.</w:t>
            </w:r>
          </w:p>
        </w:tc>
      </w:tr>
      <w:tr w:rsidTr="00315886">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List"/>
              <w:rPr>
                <w:lang w:val="en-NZ"/>
              </w:rPr>
            </w:pPr>
            <w:r w:rsidRPr="002825BF">
              <w:t>3.</w:t>
            </w:r>
            <w:r w:rsidRPr="002825BF">
              <w:tab/>
              <w:t>Outl</w:t>
            </w:r>
            <w:r w:rsidRPr="002825BF">
              <w:t>ine responses of indigenous peoples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List2"/>
            </w:pPr>
            <w:r w:rsidRPr="002825BF">
              <w:t>3.1.</w:t>
            </w:r>
            <w:r w:rsidRPr="002825BF">
              <w:tab/>
              <w:t>Responses by communities relating to social impacts of European colonisation are identified.</w:t>
            </w:r>
          </w:p>
          <w:p w:rsidR="00000000" w:rsidRPr="002825BF" w:rsidP="002825BF">
            <w:pPr>
              <w:pStyle w:val="List2"/>
            </w:pPr>
            <w:r w:rsidRPr="002825BF">
              <w:t>3.2.</w:t>
            </w:r>
            <w:r w:rsidRPr="002825BF">
              <w:tab/>
              <w:t>Influences and trends affecting indigenous peoples' responses are determined.</w:t>
            </w:r>
          </w:p>
          <w:p w:rsidR="00000000" w:rsidRPr="002825BF" w:rsidP="002825BF">
            <w:pPr>
              <w:pStyle w:val="List2"/>
            </w:pPr>
            <w:r w:rsidRPr="002825BF">
              <w:t>3.3.</w:t>
            </w:r>
            <w:r w:rsidRPr="002825BF">
              <w:tab/>
              <w:t>The source of influences and trend</w:t>
            </w:r>
            <w:r w:rsidRPr="002825BF">
              <w:t>s affecting indigenous peoples' responses is identified.</w:t>
            </w:r>
          </w:p>
          <w:p w:rsidR="00000000" w:rsidRPr="002825BF" w:rsidP="002825BF">
            <w:pPr>
              <w:pStyle w:val="List2"/>
            </w:pPr>
            <w:r w:rsidRPr="002825BF">
              <w:t>3.4.</w:t>
            </w:r>
            <w:r w:rsidRPr="002825BF">
              <w:tab/>
              <w:t>Positive responses for the maintenance of indigenous peoples' culture and/or growth of culture are recorded.</w:t>
            </w:r>
          </w:p>
          <w:p w:rsidR="00000000" w:rsidP="002825BF">
            <w:pPr>
              <w:pStyle w:val="List2"/>
              <w:rPr>
                <w:lang w:val="en-NZ"/>
              </w:rPr>
            </w:pPr>
            <w:r w:rsidRPr="002825BF">
              <w:t>3.5.</w:t>
            </w:r>
            <w:r w:rsidRPr="002825BF">
              <w:tab/>
              <w:t>Personal responses to these trends are related.</w:t>
            </w:r>
          </w:p>
        </w:tc>
      </w:tr>
      <w:tr w:rsidTr="00315886">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List"/>
              <w:rPr>
                <w:lang w:val="en-NZ"/>
              </w:rPr>
            </w:pPr>
            <w:r w:rsidRPr="002825BF">
              <w:t>4.</w:t>
            </w:r>
            <w:r w:rsidRPr="002825BF">
              <w:tab/>
            </w:r>
            <w:r w:rsidRPr="002825BF">
              <w:t>Operate within an indigenous community or organisation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List2"/>
            </w:pPr>
            <w:r w:rsidRPr="002825BF">
              <w:t>4.1.</w:t>
            </w:r>
            <w:r w:rsidRPr="002825BF">
              <w:tab/>
              <w:t>Cultural protocols are observed according to community and/or organisational guidelines and procedures.</w:t>
            </w:r>
          </w:p>
          <w:p w:rsidR="00000000" w:rsidRPr="002825BF" w:rsidP="002825BF">
            <w:pPr>
              <w:pStyle w:val="List2"/>
            </w:pPr>
            <w:r w:rsidRPr="002825BF">
              <w:t>4.2.</w:t>
            </w:r>
            <w:r w:rsidRPr="002825BF">
              <w:tab/>
              <w:t xml:space="preserve">Community traditions and customs are respected and reflected in workplace policies and </w:t>
            </w:r>
            <w:r w:rsidRPr="002825BF">
              <w:t>procedures.</w:t>
            </w:r>
          </w:p>
        </w:tc>
      </w:tr>
    </w:tbl>
    <w:p w:rsidR="00315886" w:rsidP="002825BF">
      <w:pPr>
        <w:pStyle w:val="BodyText"/>
      </w:pPr>
    </w:p>
    <w:p w:rsidR="00315886" w:rsidP="002825BF">
      <w:pPr>
        <w:pStyle w:val="BodyText"/>
      </w:pPr>
    </w:p>
    <w:p w:rsidR="00000000" w:rsidRPr="002825BF" w:rsidP="002825BF">
      <w:pPr>
        <w:pStyle w:val="Heading1"/>
      </w:pPr>
      <w:bookmarkStart w:id="9" w:name="O_256486"/>
      <w:bookmarkEnd w:id="9"/>
      <w:r w:rsidRPr="002825BF">
        <w:t>Required Skills and Knowledge</w:t>
      </w:r>
    </w:p>
    <w:tbl>
      <w:tblPr>
        <w:tblW w:w="0" w:type="auto"/>
        <w:tblLayout w:type="fixed"/>
        <w:tblCellMar>
          <w:left w:w="62" w:type="dxa"/>
          <w:right w:w="62" w:type="dxa"/>
        </w:tblCellMar>
        <w:tblLook w:val="0000"/>
      </w:tblPr>
      <w:tblGrid>
        <w:gridCol w:w="8522"/>
      </w:tblGrid>
      <w:tr w:rsidTr="003158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REQUIRED SKILLS AND KNOWLEDGE</w:t>
            </w:r>
          </w:p>
        </w:tc>
      </w:tr>
      <w:tr w:rsidTr="003158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t>This section describes the skills and knowledge required for this unit.</w:t>
            </w:r>
          </w:p>
        </w:tc>
      </w:tr>
      <w:tr w:rsidTr="00315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Required skills</w:t>
            </w:r>
          </w:p>
        </w:tc>
      </w:tr>
      <w:tr w:rsidTr="00315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ListBullet"/>
            </w:pPr>
            <w:r w:rsidRPr="002825BF">
              <w:t>gather information about indigenous and non-indigenous social structures.</w:t>
            </w:r>
          </w:p>
          <w:p w:rsidR="00000000" w:rsidRPr="002825BF" w:rsidP="002825BF">
            <w:pPr>
              <w:pStyle w:val="ListBullet"/>
            </w:pPr>
            <w:r w:rsidRPr="002825BF">
              <w:t>summarise actions of governments to deal with the effects of European colonisation</w:t>
            </w:r>
          </w:p>
          <w:p w:rsidR="00000000" w:rsidRPr="002825BF" w:rsidP="002825BF">
            <w:pPr>
              <w:pStyle w:val="ListBullet"/>
            </w:pPr>
            <w:r w:rsidRPr="002825BF">
              <w:t>outline responses of indigenous peoples</w:t>
            </w:r>
          </w:p>
          <w:p w:rsidR="00000000" w:rsidRPr="002825BF" w:rsidP="002825BF">
            <w:pPr>
              <w:pStyle w:val="ListBullet"/>
            </w:pPr>
            <w:r w:rsidRPr="002825BF">
              <w:t>operate within an indigenous community or organisation</w:t>
            </w:r>
          </w:p>
          <w:p w:rsidR="00000000" w:rsidRPr="002825BF" w:rsidP="002825BF">
            <w:pPr>
              <w:pStyle w:val="ListBullet"/>
            </w:pPr>
            <w:r w:rsidRPr="002825BF">
              <w:t xml:space="preserve">use </w:t>
            </w:r>
            <w:r w:rsidRPr="002825BF">
              <w:t>literacy skills to read, interpret and follow organisational policies and procedures, follow sequenced written instructions, record accurately and legible information collected and select and apply procedures for a range of tasks</w:t>
            </w:r>
          </w:p>
          <w:p w:rsidR="00000000" w:rsidRPr="002825BF" w:rsidP="002825BF">
            <w:pPr>
              <w:pStyle w:val="ListBullet"/>
            </w:pPr>
            <w:r w:rsidRPr="002825BF">
              <w:t>use oral communication ski</w:t>
            </w:r>
            <w:r w:rsidRPr="002825BF">
              <w:t>lls/language competence to fulfil the job role as specified by the organisation, including questioning techniques, active listening, clarifying information and consulting with supervisors as required</w:t>
            </w:r>
          </w:p>
          <w:p w:rsidR="00000000" w:rsidRPr="002825BF" w:rsidP="002825BF">
            <w:pPr>
              <w:pStyle w:val="ListBullet"/>
            </w:pPr>
            <w:r w:rsidRPr="002825BF">
              <w:t>use numeracy skills to estimate, calculate and record ro</w:t>
            </w:r>
            <w:r w:rsidRPr="002825BF">
              <w:t>utine workplace measures</w:t>
            </w:r>
          </w:p>
          <w:p w:rsidR="00000000" w:rsidP="002825BF">
            <w:pPr>
              <w:pStyle w:val="ListBullet"/>
              <w:rPr>
                <w:lang w:val="en-NZ"/>
              </w:rPr>
            </w:pPr>
            <w:r w:rsidRPr="002825BF">
              <w:t>use interpersonal skills to work with and relate to people from a range of cultural, social and religious backgrounds and with a range of physical and mental abilities.</w:t>
            </w:r>
          </w:p>
        </w:tc>
      </w:tr>
      <w:tr w:rsidTr="00315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Required knowledge</w:t>
            </w:r>
          </w:p>
        </w:tc>
      </w:tr>
      <w:tr w:rsidTr="00315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ListBullet"/>
            </w:pPr>
            <w:r w:rsidRPr="002825BF">
              <w:t>indigenous communities and social struct</w:t>
            </w:r>
            <w:r w:rsidRPr="002825BF">
              <w:t>ures</w:t>
            </w:r>
          </w:p>
          <w:p w:rsidR="00000000" w:rsidRPr="002825BF" w:rsidP="002825BF">
            <w:pPr>
              <w:pStyle w:val="ListBullet"/>
            </w:pPr>
            <w:r w:rsidRPr="002825BF">
              <w:t>indigenous cultural customs and heritage</w:t>
            </w:r>
          </w:p>
          <w:p w:rsidR="00000000" w:rsidRPr="002825BF" w:rsidP="002825BF">
            <w:pPr>
              <w:pStyle w:val="ListBullet"/>
            </w:pPr>
            <w:r w:rsidRPr="002825BF">
              <w:t>history of British society and dispossession in Australia</w:t>
            </w:r>
          </w:p>
          <w:p w:rsidR="00000000" w:rsidRPr="002825BF" w:rsidP="002825BF">
            <w:pPr>
              <w:pStyle w:val="ListBullet"/>
            </w:pPr>
            <w:r w:rsidRPr="002825BF">
              <w:t>indigenous history and impact of European colonisation</w:t>
            </w:r>
          </w:p>
          <w:p w:rsidR="00000000" w:rsidRPr="002825BF" w:rsidP="002825BF">
            <w:pPr>
              <w:pStyle w:val="ListBullet"/>
            </w:pPr>
            <w:r w:rsidRPr="002825BF">
              <w:t>legislation and its impact on indigenous communities.</w:t>
            </w:r>
          </w:p>
        </w:tc>
      </w:tr>
    </w:tbl>
    <w:p w:rsidR="00315886" w:rsidP="002825BF">
      <w:pPr>
        <w:pStyle w:val="BodyText"/>
      </w:pPr>
    </w:p>
    <w:p w:rsidR="00315886" w:rsidP="002825BF">
      <w:pPr>
        <w:pStyle w:val="BodyText"/>
      </w:pPr>
    </w:p>
    <w:p w:rsidR="00000000" w:rsidRPr="002825BF" w:rsidP="002825BF">
      <w:pPr>
        <w:pStyle w:val="AllowPageBreak"/>
      </w:pPr>
    </w:p>
    <w:p w:rsidR="00000000" w:rsidRPr="002825BF" w:rsidP="002825BF">
      <w:pPr>
        <w:pStyle w:val="Heading1"/>
      </w:pPr>
      <w:bookmarkStart w:id="10" w:name="O_240520"/>
      <w:bookmarkEnd w:id="10"/>
      <w:r w:rsidRPr="002825BF">
        <w:t>Evidence Guide</w:t>
      </w:r>
    </w:p>
    <w:tbl>
      <w:tblPr>
        <w:tblW w:w="9570" w:type="dxa"/>
        <w:tblLayout w:type="fixed"/>
        <w:tblCellMar>
          <w:left w:w="62" w:type="dxa"/>
          <w:right w:w="62" w:type="dxa"/>
        </w:tblCellMar>
        <w:tblLook w:val="0000"/>
      </w:tblPr>
      <w:tblGrid>
        <w:gridCol w:w="3908"/>
        <w:gridCol w:w="5662"/>
      </w:tblGrid>
      <w:tr w:rsidTr="003158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EVIDENCE GUIDE</w:t>
            </w:r>
          </w:p>
        </w:tc>
      </w:tr>
      <w:tr w:rsidTr="003158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t>The evidence guide provides advice on assessment and must be read in conjunction with the performance criteria, required skills and knowledge, range statement and the Assessment Guidelines for the Training Package.</w:t>
            </w:r>
          </w:p>
        </w:tc>
      </w:tr>
      <w:tr w:rsidTr="00315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Overvie</w:t>
            </w:r>
            <w:r w:rsidRPr="002825BF">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p>
        </w:tc>
      </w:tr>
      <w:tr w:rsidTr="00315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BodyText"/>
            </w:pPr>
            <w:r w:rsidRPr="002825BF">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2825BF" w:rsidP="002825BF">
            <w:pPr>
              <w:pStyle w:val="ListBullet"/>
            </w:pPr>
            <w:r w:rsidRPr="002825BF">
              <w:t>work within and between indigenous and non-indigenous social structures</w:t>
            </w:r>
          </w:p>
          <w:p w:rsidR="00000000" w:rsidRPr="002825BF" w:rsidP="002825BF">
            <w:pPr>
              <w:pStyle w:val="ListBullet"/>
            </w:pPr>
            <w:r w:rsidRPr="002825BF">
              <w:t>apply an understanding of the perceptions and impacts of government action to deal with the effects of European colonisation within indigenous communities</w:t>
            </w:r>
          </w:p>
          <w:p w:rsidR="00000000" w:rsidP="002825BF">
            <w:pPr>
              <w:pStyle w:val="ListBullet"/>
              <w:rPr>
                <w:lang w:val="en-NZ"/>
              </w:rPr>
            </w:pPr>
            <w:r w:rsidRPr="002825BF">
              <w:t>demonstrate empathy and resp</w:t>
            </w:r>
            <w:r w:rsidRPr="002825BF">
              <w:t>ect in working with indigenous communities and organisations.</w:t>
            </w:r>
          </w:p>
        </w:tc>
      </w:tr>
      <w:tr w:rsidTr="00315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BodyText"/>
            </w:pPr>
            <w:r w:rsidRPr="002825BF">
              <w:t>Competency requires the application of work practices under work conditions.  Selection and use of resources for some worksites may differ due t</w:t>
            </w:r>
            <w:r w:rsidRPr="002825BF">
              <w:t>o the regional or enterprise circumstances.</w:t>
            </w:r>
          </w:p>
        </w:tc>
      </w:tr>
    </w:tbl>
    <w:p w:rsidR="00315886" w:rsidP="002825BF">
      <w:pPr>
        <w:pStyle w:val="BodyText"/>
      </w:pPr>
    </w:p>
    <w:p w:rsidR="00315886" w:rsidP="002825BF">
      <w:pPr>
        <w:pStyle w:val="BodyText"/>
      </w:pPr>
    </w:p>
    <w:p w:rsidR="00000000" w:rsidRPr="002825BF" w:rsidP="002825BF">
      <w:pPr>
        <w:pStyle w:val="Heading1"/>
      </w:pPr>
      <w:bookmarkStart w:id="11" w:name="O_248503"/>
      <w:bookmarkEnd w:id="11"/>
      <w:r w:rsidRPr="002825BF">
        <w:t>Range Statement</w:t>
      </w:r>
    </w:p>
    <w:tbl>
      <w:tblPr>
        <w:tblW w:w="0" w:type="auto"/>
        <w:tblLayout w:type="fixed"/>
        <w:tblCellMar>
          <w:left w:w="62" w:type="dxa"/>
          <w:right w:w="62" w:type="dxa"/>
        </w:tblCellMar>
        <w:tblLook w:val="0000"/>
      </w:tblPr>
      <w:tblGrid>
        <w:gridCol w:w="3476"/>
        <w:gridCol w:w="5046"/>
      </w:tblGrid>
      <w:tr w:rsidTr="003158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RANGE STATEMENT</w:t>
            </w:r>
          </w:p>
        </w:tc>
      </w:tr>
      <w:tr w:rsidTr="003158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t>The range statement relates to the unit of competency as a whole.</w:t>
            </w:r>
          </w:p>
        </w:tc>
      </w:tr>
      <w:tr w:rsidTr="0031588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t>Work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ListBullet"/>
            </w:pPr>
            <w:r w:rsidRPr="002825BF">
              <w:t>working within any indigenous community or organisation.</w:t>
            </w:r>
          </w:p>
        </w:tc>
      </w:tr>
    </w:tbl>
    <w:p w:rsidR="00315886" w:rsidP="002825BF">
      <w:pPr>
        <w:pStyle w:val="BodyText"/>
      </w:pPr>
    </w:p>
    <w:p w:rsidR="00315886" w:rsidP="002825BF">
      <w:pPr>
        <w:pStyle w:val="BodyText"/>
      </w:pPr>
    </w:p>
    <w:p w:rsidR="00000000" w:rsidRPr="002825BF" w:rsidP="002825BF">
      <w:pPr>
        <w:pStyle w:val="Heading1"/>
      </w:pPr>
      <w:bookmarkStart w:id="12" w:name="O_187910"/>
      <w:bookmarkEnd w:id="12"/>
      <w:r w:rsidRPr="002825BF">
        <w:t>Unit Sector(s)</w:t>
      </w:r>
    </w:p>
    <w:tbl>
      <w:tblPr>
        <w:tblW w:w="0" w:type="auto"/>
        <w:tblLayout w:type="fixed"/>
        <w:tblCellMar>
          <w:left w:w="62" w:type="dxa"/>
          <w:right w:w="62" w:type="dxa"/>
        </w:tblCellMar>
        <w:tblLook w:val="0000"/>
      </w:tblPr>
      <w:tblGrid>
        <w:gridCol w:w="2608"/>
        <w:gridCol w:w="5914"/>
      </w:tblGrid>
      <w:tr w:rsidTr="00315886">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BodyText"/>
            </w:pPr>
            <w:r w:rsidRPr="002825BF">
              <w:t>Indigenous land management</w:t>
            </w:r>
          </w:p>
        </w:tc>
      </w:tr>
    </w:tbl>
    <w:p w:rsidR="00315886" w:rsidP="002825BF">
      <w:pPr>
        <w:pStyle w:val="BodyText"/>
      </w:pPr>
    </w:p>
    <w:p w:rsidR="00315886" w:rsidP="002825BF">
      <w:pPr>
        <w:pStyle w:val="BodyText"/>
      </w:pPr>
    </w:p>
    <w:p w:rsidR="00000000" w:rsidRPr="002825BF" w:rsidP="002825BF">
      <w:pPr>
        <w:pStyle w:val="Heading1"/>
      </w:pPr>
      <w:bookmarkStart w:id="13" w:name="O_187907"/>
      <w:bookmarkEnd w:id="13"/>
      <w:r w:rsidRPr="002825BF">
        <w:t>Co-requisite units</w:t>
      </w:r>
    </w:p>
    <w:tbl>
      <w:tblPr>
        <w:tblW w:w="0" w:type="auto"/>
        <w:tblLayout w:type="fixed"/>
        <w:tblCellMar>
          <w:left w:w="62" w:type="dxa"/>
          <w:right w:w="62" w:type="dxa"/>
        </w:tblCellMar>
        <w:tblLook w:val="0000"/>
      </w:tblPr>
      <w:tblGrid>
        <w:gridCol w:w="2641"/>
        <w:gridCol w:w="1322"/>
        <w:gridCol w:w="4559"/>
      </w:tblGrid>
      <w:tr w:rsidTr="003158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p>
        </w:tc>
      </w:tr>
      <w:tr w:rsidTr="003158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p>
        </w:tc>
      </w:tr>
      <w:tr w:rsidTr="003158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BodyText"/>
            </w:pPr>
          </w:p>
        </w:tc>
      </w:tr>
    </w:tbl>
    <w:p w:rsidR="00315886" w:rsidP="002825BF">
      <w:pPr>
        <w:pStyle w:val="BodyText"/>
      </w:pPr>
    </w:p>
    <w:p w:rsidR="00315886" w:rsidP="002825BF">
      <w:pPr>
        <w:pStyle w:val="BodyText"/>
      </w:pPr>
    </w:p>
    <w:p w:rsidR="00000000" w:rsidRPr="002825BF" w:rsidP="002825BF">
      <w:pPr>
        <w:pStyle w:val="Heading1"/>
      </w:pPr>
      <w:bookmarkStart w:id="14" w:name="O_187909"/>
      <w:bookmarkEnd w:id="14"/>
      <w:r w:rsidRPr="002825BF">
        <w:t>Competency field</w:t>
      </w:r>
    </w:p>
    <w:tbl>
      <w:tblPr>
        <w:tblW w:w="0" w:type="auto"/>
        <w:tblLayout w:type="fixed"/>
        <w:tblCellMar>
          <w:left w:w="62" w:type="dxa"/>
          <w:right w:w="62" w:type="dxa"/>
        </w:tblCellMar>
        <w:tblLook w:val="0000"/>
      </w:tblPr>
      <w:tblGrid>
        <w:gridCol w:w="2784"/>
        <w:gridCol w:w="5738"/>
      </w:tblGrid>
      <w:tr w:rsidTr="0031588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5BF">
            <w:pPr>
              <w:pStyle w:val="BodyText"/>
              <w:rPr>
                <w:lang w:val="en-NZ"/>
              </w:rPr>
            </w:pPr>
            <w:r w:rsidRPr="002825B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5BF" w:rsidP="002825BF">
            <w:pPr>
              <w:pStyle w:val="BodyText"/>
            </w:pPr>
          </w:p>
        </w:tc>
      </w:tr>
    </w:tbl>
    <w:p w:rsidR="00315886" w:rsidP="002825BF">
      <w:pPr>
        <w:pStyle w:val="BodyText"/>
      </w:pPr>
    </w:p>
    <w:p w:rsidR="00315886" w:rsidP="002825BF">
      <w:pPr>
        <w:pStyle w:val="BodyText"/>
      </w:pPr>
    </w:p>
    <w:p w:rsidR="00000000" w:rsidRPr="002825BF" w:rsidP="002825BF"/>
    <w:sectPr w:rsidSect="002825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886" w:rsidP="00315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86" w:rsidP="002825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15886" w:rsidP="002825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15886" w:rsidP="002825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886" w:rsidP="003158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886" w:rsidP="002825BF">
    <w:pPr>
      <w:pStyle w:val="Header"/>
      <w:framePr w:wrap="around"/>
    </w:pPr>
    <w:r>
      <w:fldChar w:fldCharType="begin"/>
    </w:r>
    <w:r>
      <w:instrText xml:space="preserve"> TITLE   \* MERGEFORMAT </w:instrText>
    </w:r>
    <w:r>
      <w:fldChar w:fldCharType="separate"/>
    </w:r>
    <w:r>
      <w:t>AHCILM303A Work in an Indigenous community or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5886" w:rsidP="002825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4E80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C4DD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5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25BF"/>
    <w:pPr>
      <w:spacing w:before="360" w:after="60"/>
      <w:outlineLvl w:val="0"/>
    </w:pPr>
    <w:rPr>
      <w:sz w:val="32"/>
    </w:rPr>
  </w:style>
  <w:style w:type="paragraph" w:styleId="Heading2">
    <w:name w:val="heading 2"/>
    <w:basedOn w:val="HeadingBase"/>
    <w:next w:val="BodyText"/>
    <w:link w:val="Heading2Char"/>
    <w:qFormat/>
    <w:rsid w:val="002825BF"/>
    <w:pPr>
      <w:keepLines/>
      <w:spacing w:before="240" w:after="120"/>
      <w:outlineLvl w:val="1"/>
    </w:pPr>
    <w:rPr>
      <w:sz w:val="28"/>
      <w:szCs w:val="40"/>
    </w:rPr>
  </w:style>
  <w:style w:type="paragraph" w:styleId="Heading3">
    <w:name w:val="heading 3"/>
    <w:basedOn w:val="HeadingBase"/>
    <w:next w:val="BodyText"/>
    <w:link w:val="Heading3Char"/>
    <w:qFormat/>
    <w:rsid w:val="002825BF"/>
    <w:pPr>
      <w:spacing w:before="180" w:after="120"/>
      <w:outlineLvl w:val="2"/>
    </w:pPr>
    <w:rPr>
      <w:spacing w:val="-10"/>
      <w:kern w:val="32"/>
    </w:rPr>
  </w:style>
  <w:style w:type="paragraph" w:styleId="Heading4">
    <w:name w:val="heading 4"/>
    <w:basedOn w:val="HeadingBase"/>
    <w:next w:val="BodyText"/>
    <w:link w:val="Heading4Char"/>
    <w:qFormat/>
    <w:rsid w:val="002825BF"/>
    <w:pPr>
      <w:spacing w:before="160" w:after="120"/>
      <w:outlineLvl w:val="3"/>
    </w:pPr>
    <w:rPr>
      <w:sz w:val="22"/>
    </w:rPr>
  </w:style>
  <w:style w:type="paragraph" w:styleId="Heading5">
    <w:name w:val="heading 5"/>
    <w:basedOn w:val="HeadingBase"/>
    <w:next w:val="Normal"/>
    <w:link w:val="Heading5Char"/>
    <w:qFormat/>
    <w:rsid w:val="002825BF"/>
    <w:pPr>
      <w:spacing w:before="80"/>
      <w:outlineLvl w:val="4"/>
    </w:pPr>
    <w:rPr>
      <w:color w:val="918585"/>
      <w:sz w:val="20"/>
    </w:rPr>
  </w:style>
  <w:style w:type="paragraph" w:styleId="Heading6">
    <w:name w:val="heading 6"/>
    <w:basedOn w:val="HeadingBase"/>
    <w:next w:val="Normal"/>
    <w:link w:val="Heading6Char"/>
    <w:qFormat/>
    <w:rsid w:val="002825BF"/>
    <w:pPr>
      <w:spacing w:before="60"/>
      <w:outlineLvl w:val="5"/>
    </w:pPr>
    <w:rPr>
      <w:color w:val="918585"/>
      <w:sz w:val="20"/>
    </w:rPr>
  </w:style>
  <w:style w:type="paragraph" w:styleId="Heading7">
    <w:name w:val="heading 7"/>
    <w:basedOn w:val="Normal"/>
    <w:next w:val="Normal"/>
    <w:link w:val="Heading7Char"/>
    <w:qFormat/>
    <w:rsid w:val="002825BF"/>
    <w:pPr>
      <w:ind w:left="720"/>
      <w:outlineLvl w:val="6"/>
    </w:pPr>
    <w:rPr>
      <w:i/>
    </w:rPr>
  </w:style>
  <w:style w:type="paragraph" w:styleId="Heading8">
    <w:name w:val="heading 8"/>
    <w:basedOn w:val="Normal"/>
    <w:next w:val="Normal"/>
    <w:link w:val="Heading8Char"/>
    <w:qFormat/>
    <w:rsid w:val="002825BF"/>
    <w:pPr>
      <w:ind w:left="720"/>
      <w:outlineLvl w:val="7"/>
    </w:pPr>
    <w:rPr>
      <w:i/>
    </w:rPr>
  </w:style>
  <w:style w:type="paragraph" w:styleId="Heading9">
    <w:name w:val="heading 9"/>
    <w:basedOn w:val="Normal"/>
    <w:next w:val="Normal"/>
    <w:link w:val="Heading9Char"/>
    <w:qFormat/>
    <w:rsid w:val="002825BF"/>
    <w:pPr>
      <w:ind w:left="720"/>
      <w:outlineLvl w:val="8"/>
    </w:pPr>
    <w:rPr>
      <w:i/>
    </w:rPr>
  </w:style>
  <w:style w:type="character" w:default="1" w:styleId="DefaultParagraphFont">
    <w:name w:val="Default Paragraph Font"/>
    <w:uiPriority w:val="1"/>
    <w:unhideWhenUsed/>
    <w:rsid w:val="002825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5BF"/>
  </w:style>
  <w:style w:type="character" w:customStyle="1" w:styleId="Heading1Char">
    <w:name w:val="Heading 1 Char"/>
    <w:basedOn w:val="DefaultParagraphFont"/>
    <w:link w:val="Heading1"/>
    <w:rsid w:val="002825BF"/>
    <w:rPr>
      <w:rFonts w:ascii="Times New Roman" w:eastAsia="Times New Roman" w:hAnsi="Times New Roman" w:cs="Times New Roman"/>
      <w:b/>
      <w:sz w:val="32"/>
      <w:szCs w:val="20"/>
      <w:lang w:eastAsia="en-US"/>
    </w:rPr>
  </w:style>
  <w:style w:type="paragraph" w:styleId="BodyText">
    <w:name w:val="Body Text"/>
    <w:basedOn w:val="Normal"/>
    <w:link w:val="BodyTextChar"/>
    <w:rsid w:val="002825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25BF"/>
    <w:rPr>
      <w:rFonts w:ascii="Times New Roman" w:eastAsia="Times New Roman" w:hAnsi="Times New Roman" w:cs="Times New Roman"/>
      <w:sz w:val="24"/>
      <w:lang w:val="en-US" w:eastAsia="en-US"/>
    </w:rPr>
  </w:style>
  <w:style w:type="paragraph" w:styleId="Footer">
    <w:name w:val="footer"/>
    <w:basedOn w:val="Normal"/>
    <w:link w:val="FooterChar"/>
    <w:rsid w:val="002825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5BF"/>
    <w:rPr>
      <w:rFonts w:ascii="Times New Roman" w:eastAsia="Times New Roman" w:hAnsi="Times New Roman" w:cs="Times New Roman"/>
      <w:sz w:val="16"/>
      <w:lang w:val="en-US" w:eastAsia="en-US"/>
    </w:rPr>
  </w:style>
  <w:style w:type="paragraph" w:styleId="List">
    <w:name w:val="List"/>
    <w:basedOn w:val="BodyText"/>
    <w:next w:val="BodyText"/>
    <w:rsid w:val="002825BF"/>
    <w:pPr>
      <w:tabs>
        <w:tab w:val="left" w:pos="340"/>
      </w:tabs>
      <w:spacing w:before="60" w:after="60"/>
      <w:ind w:left="340" w:hanging="340"/>
    </w:pPr>
  </w:style>
  <w:style w:type="paragraph" w:styleId="ListBullet">
    <w:name w:val="List Bullet"/>
    <w:basedOn w:val="List"/>
    <w:rsid w:val="002825BF"/>
    <w:pPr>
      <w:numPr>
        <w:numId w:val="12"/>
      </w:numPr>
      <w:tabs>
        <w:tab w:val="clear" w:pos="340"/>
      </w:tabs>
      <w:spacing w:before="40" w:after="40"/>
    </w:pPr>
  </w:style>
  <w:style w:type="character" w:customStyle="1" w:styleId="SpecialBold">
    <w:name w:val="Special Bold"/>
    <w:basedOn w:val="DefaultParagraphFont"/>
    <w:rsid w:val="002825BF"/>
    <w:rPr>
      <w:b/>
      <w:spacing w:val="0"/>
    </w:rPr>
  </w:style>
  <w:style w:type="paragraph" w:styleId="Header">
    <w:name w:val="header"/>
    <w:basedOn w:val="Normal"/>
    <w:link w:val="HeaderChar"/>
    <w:rsid w:val="002825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5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25BF"/>
    <w:pPr>
      <w:spacing w:before="240" w:after="120"/>
      <w:outlineLvl w:val="0"/>
    </w:pPr>
    <w:rPr>
      <w:rFonts w:ascii="Times New Roman" w:hAnsi="Times New Roman"/>
      <w:b/>
      <w:sz w:val="28"/>
    </w:rPr>
  </w:style>
  <w:style w:type="paragraph" w:customStyle="1" w:styleId="AllowPageBreak">
    <w:name w:val="AllowPageBreak"/>
    <w:rsid w:val="002825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25BF"/>
    <w:pPr>
      <w:tabs>
        <w:tab w:val="left" w:pos="680"/>
      </w:tabs>
      <w:spacing w:before="60" w:after="60"/>
      <w:ind w:left="680" w:hanging="340"/>
    </w:pPr>
  </w:style>
  <w:style w:type="character" w:customStyle="1" w:styleId="Heading2Char">
    <w:name w:val="Heading 2 Char"/>
    <w:basedOn w:val="DefaultParagraphFont"/>
    <w:link w:val="Heading2"/>
    <w:rsid w:val="002825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5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5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5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5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5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25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25BF"/>
    <w:rPr>
      <w:rFonts w:ascii="Courier New" w:eastAsia="Times New Roman" w:hAnsi="Courier New" w:cs="Times New Roman"/>
      <w:i/>
      <w:szCs w:val="20"/>
      <w:lang w:val="en-US" w:eastAsia="en-US"/>
    </w:rPr>
  </w:style>
  <w:style w:type="paragraph" w:customStyle="1" w:styleId="HeadingBase">
    <w:name w:val="Heading Base"/>
    <w:rsid w:val="002825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5BF"/>
    <w:pPr>
      <w:tabs>
        <w:tab w:val="right" w:leader="dot" w:pos="9072"/>
      </w:tabs>
      <w:ind w:left="567"/>
    </w:pPr>
    <w:rPr>
      <w:szCs w:val="22"/>
    </w:rPr>
  </w:style>
  <w:style w:type="paragraph" w:customStyle="1" w:styleId="TOCBase">
    <w:name w:val="TOC Base"/>
    <w:rsid w:val="002825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5BF"/>
    <w:pPr>
      <w:tabs>
        <w:tab w:val="right" w:leader="dot" w:pos="9072"/>
      </w:tabs>
      <w:spacing w:before="40" w:after="40"/>
      <w:ind w:left="284"/>
    </w:pPr>
    <w:rPr>
      <w:rFonts w:ascii="Times New Roman" w:hAnsi="Times New Roman"/>
    </w:rPr>
  </w:style>
  <w:style w:type="paragraph" w:styleId="TOC1">
    <w:name w:val="toc 1"/>
    <w:basedOn w:val="TOCBase"/>
    <w:next w:val="Normal"/>
    <w:rsid w:val="002825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25BF"/>
    <w:pPr>
      <w:spacing w:before="5040"/>
      <w:jc w:val="center"/>
    </w:pPr>
    <w:rPr>
      <w:sz w:val="48"/>
      <w:szCs w:val="72"/>
      <w:lang w:val="en-US"/>
    </w:rPr>
  </w:style>
  <w:style w:type="character" w:customStyle="1" w:styleId="TitleChar">
    <w:name w:val="Title Char"/>
    <w:basedOn w:val="DefaultParagraphFont"/>
    <w:link w:val="Title"/>
    <w:rsid w:val="002825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5BF"/>
    <w:pPr>
      <w:tabs>
        <w:tab w:val="left" w:pos="3600"/>
        <w:tab w:val="left" w:pos="3958"/>
      </w:tabs>
    </w:pPr>
  </w:style>
  <w:style w:type="paragraph" w:customStyle="1" w:styleId="Note">
    <w:name w:val="Note"/>
    <w:basedOn w:val="BodyText"/>
    <w:rsid w:val="002825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5BF"/>
    <w:pPr>
      <w:framePr w:wrap="auto" w:hAnchor="text" w:y="6049"/>
    </w:pPr>
    <w:rPr>
      <w:color w:val="000000"/>
      <w:sz w:val="40"/>
    </w:rPr>
  </w:style>
  <w:style w:type="paragraph" w:customStyle="1" w:styleId="TOCTitle">
    <w:name w:val="TOCTitle"/>
    <w:basedOn w:val="Heading1"/>
    <w:rsid w:val="002825BF"/>
    <w:pPr>
      <w:spacing w:after="240"/>
      <w:jc w:val="center"/>
      <w:outlineLvl w:val="9"/>
    </w:pPr>
    <w:rPr>
      <w:caps/>
    </w:rPr>
  </w:style>
  <w:style w:type="paragraph" w:customStyle="1" w:styleId="Version">
    <w:name w:val="Version"/>
    <w:rsid w:val="002825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25BF"/>
    <w:pPr>
      <w:numPr>
        <w:numId w:val="13"/>
      </w:numPr>
      <w:tabs>
        <w:tab w:val="clear" w:pos="680"/>
      </w:tabs>
    </w:pPr>
  </w:style>
  <w:style w:type="paragraph" w:styleId="Index1">
    <w:name w:val="index 1"/>
    <w:basedOn w:val="Normal"/>
    <w:next w:val="Normal"/>
    <w:semiHidden/>
    <w:rsid w:val="002825BF"/>
    <w:pPr>
      <w:keepNext w:val="0"/>
      <w:tabs>
        <w:tab w:val="right" w:pos="4176"/>
      </w:tabs>
      <w:ind w:left="198" w:hanging="198"/>
    </w:pPr>
    <w:rPr>
      <w:rFonts w:ascii="Garamond" w:hAnsi="Garamond"/>
    </w:rPr>
  </w:style>
  <w:style w:type="paragraph" w:styleId="IndexHeading">
    <w:name w:val="index heading"/>
    <w:basedOn w:val="Normal"/>
    <w:next w:val="Index1"/>
    <w:semiHidden/>
    <w:rsid w:val="002825BF"/>
    <w:pPr>
      <w:spacing w:before="120" w:after="120"/>
    </w:pPr>
    <w:rPr>
      <w:rFonts w:ascii="Arial" w:hAnsi="Arial"/>
      <w:b/>
      <w:color w:val="918585"/>
      <w:sz w:val="24"/>
    </w:rPr>
  </w:style>
  <w:style w:type="paragraph" w:customStyle="1" w:styleId="Chapter">
    <w:name w:val="Chapter"/>
    <w:basedOn w:val="Normal"/>
    <w:rsid w:val="002825BF"/>
    <w:pPr>
      <w:spacing w:before="240"/>
    </w:pPr>
    <w:rPr>
      <w:rFonts w:ascii="Times New Roman" w:hAnsi="Times New Roman"/>
      <w:smallCaps/>
      <w:spacing w:val="80"/>
      <w:sz w:val="28"/>
    </w:rPr>
  </w:style>
  <w:style w:type="paragraph" w:customStyle="1" w:styleId="InChapter">
    <w:name w:val="InChapter"/>
    <w:basedOn w:val="Heading3"/>
    <w:rsid w:val="002825BF"/>
    <w:pPr>
      <w:spacing w:after="240"/>
      <w:outlineLvl w:val="9"/>
    </w:pPr>
    <w:rPr>
      <w:noProof/>
    </w:rPr>
  </w:style>
  <w:style w:type="paragraph" w:styleId="Index2">
    <w:name w:val="index 2"/>
    <w:basedOn w:val="Normal"/>
    <w:next w:val="Normal"/>
    <w:semiHidden/>
    <w:rsid w:val="002825BF"/>
    <w:pPr>
      <w:tabs>
        <w:tab w:val="right" w:pos="4176"/>
      </w:tabs>
      <w:ind w:left="568" w:hanging="284"/>
    </w:pPr>
    <w:rPr>
      <w:rFonts w:ascii="Garamond" w:hAnsi="Garamond"/>
    </w:rPr>
  </w:style>
  <w:style w:type="paragraph" w:customStyle="1" w:styleId="Byline">
    <w:name w:val="Byline"/>
    <w:rsid w:val="002825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5BF"/>
    <w:pPr>
      <w:tabs>
        <w:tab w:val="clear" w:pos="3600"/>
        <w:tab w:val="clear" w:pos="3958"/>
      </w:tabs>
      <w:jc w:val="right"/>
    </w:pPr>
  </w:style>
  <w:style w:type="character" w:styleId="Emphasis">
    <w:name w:val="Emphasis"/>
    <w:basedOn w:val="DefaultParagraphFont"/>
    <w:qFormat/>
    <w:rsid w:val="002825BF"/>
    <w:rPr>
      <w:i/>
    </w:rPr>
  </w:style>
  <w:style w:type="paragraph" w:styleId="Caption">
    <w:name w:val="caption"/>
    <w:basedOn w:val="BodyText"/>
    <w:next w:val="Normal"/>
    <w:qFormat/>
    <w:rsid w:val="002825BF"/>
    <w:pPr>
      <w:framePr w:w="2268" w:hSpace="181" w:vSpace="181" w:wrap="around" w:vAnchor="text" w:hAnchor="page" w:x="1135" w:y="285" w:anchorLock="1"/>
    </w:pPr>
    <w:rPr>
      <w:i/>
    </w:rPr>
  </w:style>
  <w:style w:type="paragraph" w:customStyle="1" w:styleId="MiniTOCTitle">
    <w:name w:val="MiniTOCTitle"/>
    <w:basedOn w:val="Heading4"/>
    <w:rsid w:val="002825BF"/>
    <w:pPr>
      <w:spacing w:before="240"/>
      <w:outlineLvl w:val="9"/>
    </w:pPr>
    <w:rPr>
      <w:noProof/>
      <w:sz w:val="24"/>
    </w:rPr>
  </w:style>
  <w:style w:type="paragraph" w:customStyle="1" w:styleId="MiniTOCItem">
    <w:name w:val="MiniTOCItem"/>
    <w:basedOn w:val="ListBullet"/>
    <w:rsid w:val="002825BF"/>
    <w:pPr>
      <w:numPr>
        <w:numId w:val="0"/>
      </w:numPr>
      <w:tabs>
        <w:tab w:val="right" w:leader="dot" w:pos="6521"/>
      </w:tabs>
      <w:spacing w:before="0" w:after="0"/>
    </w:pPr>
  </w:style>
  <w:style w:type="paragraph" w:customStyle="1" w:styleId="TOFTitle">
    <w:name w:val="TOFTitle"/>
    <w:basedOn w:val="TOCTitle"/>
    <w:rsid w:val="002825BF"/>
  </w:style>
  <w:style w:type="paragraph" w:styleId="TableofFigures">
    <w:name w:val="table of figures"/>
    <w:basedOn w:val="Normal"/>
    <w:next w:val="Normal"/>
    <w:semiHidden/>
    <w:rsid w:val="002825BF"/>
    <w:pPr>
      <w:tabs>
        <w:tab w:val="right" w:leader="dot" w:pos="9072"/>
      </w:tabs>
      <w:ind w:left="970" w:hanging="403"/>
    </w:pPr>
    <w:rPr>
      <w:rFonts w:ascii="Times New Roman" w:hAnsi="Times New Roman"/>
      <w:b/>
    </w:rPr>
  </w:style>
  <w:style w:type="paragraph" w:styleId="ListNumber">
    <w:name w:val="List Number"/>
    <w:basedOn w:val="List"/>
    <w:rsid w:val="002825BF"/>
    <w:pPr>
      <w:numPr>
        <w:numId w:val="10"/>
      </w:numPr>
    </w:pPr>
  </w:style>
  <w:style w:type="character" w:customStyle="1" w:styleId="WingdingSymbols">
    <w:name w:val="Wingding Symbols"/>
    <w:rsid w:val="002825BF"/>
    <w:rPr>
      <w:rFonts w:ascii="Wingdings" w:hAnsi="Wingdings"/>
    </w:rPr>
  </w:style>
  <w:style w:type="paragraph" w:customStyle="1" w:styleId="TableHeading">
    <w:name w:val="Table Heading"/>
    <w:basedOn w:val="HeadingBase"/>
    <w:rsid w:val="002825BF"/>
    <w:pPr>
      <w:keepLines/>
      <w:pBdr>
        <w:bottom w:val="single" w:sz="6" w:space="1" w:color="918585"/>
      </w:pBdr>
      <w:spacing w:before="240"/>
    </w:pPr>
  </w:style>
  <w:style w:type="character" w:customStyle="1" w:styleId="HotSpot">
    <w:name w:val="HotSpot"/>
    <w:rsid w:val="002825BF"/>
    <w:rPr>
      <w:color w:val="0033CC"/>
      <w:u w:val="none"/>
    </w:rPr>
  </w:style>
  <w:style w:type="paragraph" w:customStyle="1" w:styleId="BodyTextRight">
    <w:name w:val="Body Text Right"/>
    <w:basedOn w:val="BodyText"/>
    <w:rsid w:val="002825BF"/>
    <w:pPr>
      <w:spacing w:before="0" w:after="0"/>
      <w:jc w:val="right"/>
    </w:pPr>
  </w:style>
  <w:style w:type="paragraph" w:styleId="Index3">
    <w:name w:val="index 3"/>
    <w:basedOn w:val="ListNumber2"/>
    <w:next w:val="Normal"/>
    <w:semiHidden/>
    <w:rsid w:val="002825BF"/>
    <w:pPr>
      <w:numPr>
        <w:numId w:val="0"/>
      </w:numPr>
      <w:tabs>
        <w:tab w:val="right" w:leader="dot" w:pos="4176"/>
      </w:tabs>
    </w:pPr>
  </w:style>
  <w:style w:type="paragraph" w:styleId="ListNumber2">
    <w:name w:val="List Number 2"/>
    <w:basedOn w:val="List2"/>
    <w:rsid w:val="002825BF"/>
    <w:pPr>
      <w:numPr>
        <w:numId w:val="9"/>
      </w:numPr>
      <w:tabs>
        <w:tab w:val="clear" w:pos="1060"/>
      </w:tabs>
    </w:pPr>
  </w:style>
  <w:style w:type="paragraph" w:customStyle="1" w:styleId="MarginNote">
    <w:name w:val="Margin Note"/>
    <w:basedOn w:val="BodyText"/>
    <w:rsid w:val="002825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5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5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25BF"/>
    <w:rPr>
      <w:sz w:val="32"/>
    </w:rPr>
  </w:style>
  <w:style w:type="paragraph" w:customStyle="1" w:styleId="HeadingProcedure">
    <w:name w:val="Heading Procedure"/>
    <w:basedOn w:val="HeadingBase"/>
    <w:next w:val="Normal"/>
    <w:rsid w:val="002825BF"/>
    <w:pPr>
      <w:tabs>
        <w:tab w:val="left" w:pos="0"/>
      </w:tabs>
      <w:spacing w:before="120" w:after="60"/>
    </w:pPr>
    <w:rPr>
      <w:i/>
      <w:color w:val="918585"/>
      <w:sz w:val="22"/>
    </w:rPr>
  </w:style>
  <w:style w:type="paragraph" w:customStyle="1" w:styleId="TableBodyText">
    <w:name w:val="Table Body Text"/>
    <w:basedOn w:val="BodyText"/>
    <w:rsid w:val="002825BF"/>
    <w:pPr>
      <w:spacing w:before="60" w:after="60"/>
    </w:pPr>
  </w:style>
  <w:style w:type="paragraph" w:styleId="ListContinue">
    <w:name w:val="List Continue"/>
    <w:basedOn w:val="List"/>
    <w:rsid w:val="002825BF"/>
    <w:pPr>
      <w:ind w:firstLine="0"/>
    </w:pPr>
  </w:style>
  <w:style w:type="paragraph" w:customStyle="1" w:styleId="ListNote">
    <w:name w:val="List Note"/>
    <w:basedOn w:val="List"/>
    <w:rsid w:val="002825BF"/>
    <w:pPr>
      <w:pBdr>
        <w:top w:val="single" w:sz="6" w:space="2" w:color="918585"/>
        <w:bottom w:val="single" w:sz="6" w:space="2" w:color="918585"/>
      </w:pBdr>
      <w:tabs>
        <w:tab w:val="left" w:pos="1021"/>
      </w:tabs>
      <w:ind w:firstLine="0"/>
    </w:pPr>
  </w:style>
  <w:style w:type="paragraph" w:customStyle="1" w:styleId="Warning">
    <w:name w:val="Warning"/>
    <w:basedOn w:val="BodyText"/>
    <w:rsid w:val="002825BF"/>
    <w:pPr>
      <w:shd w:val="clear" w:color="auto" w:fill="D9D9D9"/>
      <w:tabs>
        <w:tab w:val="left" w:pos="992"/>
      </w:tabs>
      <w:ind w:left="119" w:right="119"/>
    </w:pPr>
    <w:rPr>
      <w:sz w:val="20"/>
    </w:rPr>
  </w:style>
  <w:style w:type="paragraph" w:customStyle="1" w:styleId="MarginIcons">
    <w:name w:val="Margin Icons"/>
    <w:basedOn w:val="BodyText"/>
    <w:rsid w:val="002825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5BF"/>
    <w:rPr>
      <w:rFonts w:ascii="Courier New" w:hAnsi="Courier New"/>
    </w:rPr>
  </w:style>
  <w:style w:type="paragraph" w:customStyle="1" w:styleId="NoteBullet">
    <w:name w:val="Note Bullet"/>
    <w:basedOn w:val="Note"/>
    <w:rsid w:val="002825BF"/>
    <w:pPr>
      <w:tabs>
        <w:tab w:val="clear" w:pos="680"/>
      </w:tabs>
      <w:spacing w:before="60" w:after="60"/>
    </w:pPr>
  </w:style>
  <w:style w:type="paragraph" w:customStyle="1" w:styleId="SubHeading2">
    <w:name w:val="SubHeading2"/>
    <w:basedOn w:val="HeadingBase"/>
    <w:rsid w:val="002825BF"/>
    <w:pPr>
      <w:spacing w:before="240" w:after="60"/>
    </w:pPr>
    <w:rPr>
      <w:sz w:val="20"/>
    </w:rPr>
  </w:style>
  <w:style w:type="paragraph" w:customStyle="1" w:styleId="SubHeading1">
    <w:name w:val="SubHeading1"/>
    <w:basedOn w:val="HeadingBase"/>
    <w:rsid w:val="002825BF"/>
    <w:pPr>
      <w:spacing w:before="240" w:after="60"/>
    </w:pPr>
    <w:rPr>
      <w:color w:val="918585"/>
      <w:sz w:val="22"/>
    </w:rPr>
  </w:style>
  <w:style w:type="paragraph" w:customStyle="1" w:styleId="SideHeading">
    <w:name w:val="Side Heading"/>
    <w:basedOn w:val="HeadingBase"/>
    <w:rsid w:val="002825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5BF"/>
    <w:pPr>
      <w:tabs>
        <w:tab w:val="num" w:pos="360"/>
      </w:tabs>
    </w:pPr>
  </w:style>
  <w:style w:type="paragraph" w:styleId="PlainText">
    <w:name w:val="Plain Text"/>
    <w:basedOn w:val="Normal"/>
    <w:link w:val="PlainTextChar"/>
    <w:rsid w:val="002825BF"/>
    <w:rPr>
      <w:sz w:val="20"/>
    </w:rPr>
  </w:style>
  <w:style w:type="character" w:customStyle="1" w:styleId="PlainTextChar">
    <w:name w:val="Plain Text Char"/>
    <w:basedOn w:val="DefaultParagraphFont"/>
    <w:link w:val="PlainText"/>
    <w:rsid w:val="002825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25BF"/>
    <w:rPr>
      <w:b/>
      <w:smallCaps/>
    </w:rPr>
  </w:style>
  <w:style w:type="paragraph" w:customStyle="1" w:styleId="TableListNumber">
    <w:name w:val="Table List Number"/>
    <w:basedOn w:val="ListNumber"/>
    <w:rsid w:val="002825BF"/>
    <w:pPr>
      <w:numPr>
        <w:numId w:val="0"/>
      </w:numPr>
    </w:pPr>
  </w:style>
  <w:style w:type="paragraph" w:styleId="TOC4">
    <w:name w:val="toc 4"/>
    <w:basedOn w:val="TOCBase"/>
    <w:next w:val="Normal"/>
    <w:semiHidden/>
    <w:rsid w:val="002825BF"/>
    <w:pPr>
      <w:tabs>
        <w:tab w:val="right" w:leader="dot" w:pos="9071"/>
      </w:tabs>
      <w:ind w:left="1701"/>
    </w:pPr>
  </w:style>
  <w:style w:type="paragraph" w:customStyle="1" w:styleId="ListAlpha">
    <w:name w:val="List Alpha"/>
    <w:basedOn w:val="List"/>
    <w:rsid w:val="002825BF"/>
    <w:pPr>
      <w:numPr>
        <w:numId w:val="8"/>
      </w:numPr>
    </w:pPr>
  </w:style>
  <w:style w:type="paragraph" w:customStyle="1" w:styleId="ListAlpha2">
    <w:name w:val="List Alpha 2"/>
    <w:basedOn w:val="List2"/>
    <w:rsid w:val="002825BF"/>
    <w:pPr>
      <w:numPr>
        <w:numId w:val="7"/>
      </w:numPr>
    </w:pPr>
  </w:style>
  <w:style w:type="paragraph" w:styleId="List3">
    <w:name w:val="List 3"/>
    <w:basedOn w:val="BodyText"/>
    <w:rsid w:val="002825BF"/>
    <w:pPr>
      <w:tabs>
        <w:tab w:val="left" w:pos="1021"/>
      </w:tabs>
      <w:spacing w:before="60" w:after="60"/>
      <w:ind w:left="1020" w:hanging="340"/>
    </w:pPr>
  </w:style>
  <w:style w:type="paragraph" w:styleId="List4">
    <w:name w:val="List 4"/>
    <w:basedOn w:val="BodyText"/>
    <w:rsid w:val="002825BF"/>
    <w:pPr>
      <w:tabs>
        <w:tab w:val="left" w:pos="1361"/>
      </w:tabs>
      <w:spacing w:before="60" w:after="60"/>
      <w:ind w:left="1361" w:hanging="340"/>
    </w:pPr>
  </w:style>
  <w:style w:type="paragraph" w:styleId="List5">
    <w:name w:val="List 5"/>
    <w:basedOn w:val="BodyText"/>
    <w:rsid w:val="002825BF"/>
    <w:pPr>
      <w:tabs>
        <w:tab w:val="left" w:pos="1701"/>
      </w:tabs>
      <w:spacing w:before="60" w:after="60"/>
      <w:ind w:left="1701" w:hanging="340"/>
    </w:pPr>
  </w:style>
  <w:style w:type="paragraph" w:styleId="ListBullet3">
    <w:name w:val="List Bullet 3"/>
    <w:basedOn w:val="List3"/>
    <w:rsid w:val="002825BF"/>
    <w:pPr>
      <w:numPr>
        <w:numId w:val="14"/>
      </w:numPr>
      <w:tabs>
        <w:tab w:val="clear" w:pos="1021"/>
      </w:tabs>
      <w:ind w:left="1037" w:hanging="357"/>
    </w:pPr>
  </w:style>
  <w:style w:type="paragraph" w:styleId="ListBullet4">
    <w:name w:val="List Bullet 4"/>
    <w:basedOn w:val="List4"/>
    <w:rsid w:val="002825BF"/>
    <w:pPr>
      <w:numPr>
        <w:numId w:val="2"/>
      </w:numPr>
    </w:pPr>
  </w:style>
  <w:style w:type="paragraph" w:styleId="ListBullet5">
    <w:name w:val="List Bullet 5"/>
    <w:basedOn w:val="List5"/>
    <w:rsid w:val="002825BF"/>
    <w:pPr>
      <w:numPr>
        <w:numId w:val="3"/>
      </w:numPr>
    </w:pPr>
  </w:style>
  <w:style w:type="paragraph" w:styleId="ListContinue2">
    <w:name w:val="List Continue 2"/>
    <w:basedOn w:val="List2"/>
    <w:rsid w:val="002825BF"/>
    <w:pPr>
      <w:ind w:firstLine="0"/>
    </w:pPr>
  </w:style>
  <w:style w:type="paragraph" w:styleId="ListContinue3">
    <w:name w:val="List Continue 3"/>
    <w:basedOn w:val="List3"/>
    <w:rsid w:val="002825BF"/>
    <w:pPr>
      <w:ind w:left="1021" w:firstLine="0"/>
    </w:pPr>
  </w:style>
  <w:style w:type="paragraph" w:styleId="ListContinue4">
    <w:name w:val="List Continue 4"/>
    <w:basedOn w:val="List4"/>
    <w:rsid w:val="002825BF"/>
    <w:pPr>
      <w:ind w:firstLine="0"/>
    </w:pPr>
  </w:style>
  <w:style w:type="paragraph" w:styleId="ListContinue5">
    <w:name w:val="List Continue 5"/>
    <w:basedOn w:val="List5"/>
    <w:rsid w:val="002825BF"/>
    <w:pPr>
      <w:ind w:firstLine="0"/>
    </w:pPr>
  </w:style>
  <w:style w:type="paragraph" w:styleId="ListNumber3">
    <w:name w:val="List Number 3"/>
    <w:basedOn w:val="List3"/>
    <w:rsid w:val="002825BF"/>
    <w:pPr>
      <w:numPr>
        <w:numId w:val="4"/>
      </w:numPr>
    </w:pPr>
  </w:style>
  <w:style w:type="paragraph" w:styleId="ListNumber4">
    <w:name w:val="List Number 4"/>
    <w:basedOn w:val="List4"/>
    <w:rsid w:val="002825BF"/>
    <w:pPr>
      <w:numPr>
        <w:numId w:val="5"/>
      </w:numPr>
    </w:pPr>
  </w:style>
  <w:style w:type="paragraph" w:styleId="ListNumber5">
    <w:name w:val="List Number 5"/>
    <w:basedOn w:val="List5"/>
    <w:rsid w:val="002825BF"/>
    <w:pPr>
      <w:numPr>
        <w:numId w:val="6"/>
      </w:numPr>
    </w:pPr>
  </w:style>
  <w:style w:type="paragraph" w:styleId="BlockText">
    <w:name w:val="Block Text"/>
    <w:basedOn w:val="Normal"/>
    <w:rsid w:val="002825BF"/>
    <w:pPr>
      <w:spacing w:after="120"/>
      <w:ind w:left="1440" w:right="1440"/>
    </w:pPr>
  </w:style>
  <w:style w:type="character" w:customStyle="1" w:styleId="Subscript">
    <w:name w:val="Subscript"/>
    <w:basedOn w:val="DefaultParagraphFont"/>
    <w:rsid w:val="002825BF"/>
    <w:rPr>
      <w:sz w:val="16"/>
      <w:vertAlign w:val="subscript"/>
    </w:rPr>
  </w:style>
  <w:style w:type="character" w:customStyle="1" w:styleId="Superscript">
    <w:name w:val="Superscript"/>
    <w:basedOn w:val="DefaultParagraphFont"/>
    <w:rsid w:val="002825BF"/>
    <w:rPr>
      <w:sz w:val="16"/>
      <w:vertAlign w:val="superscript"/>
    </w:rPr>
  </w:style>
  <w:style w:type="character" w:customStyle="1" w:styleId="Symbols">
    <w:name w:val="Symbols"/>
    <w:basedOn w:val="DefaultParagraphFont"/>
    <w:rsid w:val="002825BF"/>
    <w:rPr>
      <w:rFonts w:ascii="Symbol" w:hAnsi="Symbol"/>
    </w:rPr>
  </w:style>
  <w:style w:type="character" w:customStyle="1" w:styleId="MenuOptions">
    <w:name w:val="Menu Options"/>
    <w:basedOn w:val="DefaultParagraphFont"/>
    <w:rsid w:val="002825BF"/>
    <w:rPr>
      <w:rFonts w:ascii="Arial Narrow" w:hAnsi="Arial Narrow"/>
      <w:smallCaps/>
    </w:rPr>
  </w:style>
  <w:style w:type="character" w:customStyle="1" w:styleId="Buttons">
    <w:name w:val="Buttons"/>
    <w:basedOn w:val="DefaultParagraphFont"/>
    <w:rsid w:val="002825BF"/>
    <w:rPr>
      <w:b/>
    </w:rPr>
  </w:style>
  <w:style w:type="character" w:customStyle="1" w:styleId="Underlined">
    <w:name w:val="Underlined"/>
    <w:basedOn w:val="DefaultParagraphFont"/>
    <w:rsid w:val="002825BF"/>
    <w:rPr>
      <w:u w:val="single"/>
    </w:rPr>
  </w:style>
  <w:style w:type="paragraph" w:customStyle="1" w:styleId="TableBodyTextRight">
    <w:name w:val="Table Body Text Right"/>
    <w:basedOn w:val="TableBodyText"/>
    <w:rsid w:val="002825BF"/>
    <w:pPr>
      <w:widowControl w:val="0"/>
      <w:autoSpaceDE w:val="0"/>
      <w:autoSpaceDN w:val="0"/>
      <w:adjustRightInd w:val="0"/>
      <w:jc w:val="right"/>
    </w:pPr>
    <w:rPr>
      <w:rFonts w:cs="Arial"/>
      <w:szCs w:val="18"/>
    </w:rPr>
  </w:style>
  <w:style w:type="paragraph" w:customStyle="1" w:styleId="CopyrightText">
    <w:name w:val="Copyright Text"/>
    <w:basedOn w:val="BodyText"/>
    <w:rsid w:val="002825BF"/>
    <w:rPr>
      <w:sz w:val="18"/>
    </w:rPr>
  </w:style>
  <w:style w:type="paragraph" w:customStyle="1" w:styleId="BodySmallRight">
    <w:name w:val="Body Small Right"/>
    <w:basedOn w:val="BodyTextRight"/>
    <w:rsid w:val="002825BF"/>
    <w:rPr>
      <w:sz w:val="18"/>
      <w:szCs w:val="18"/>
    </w:rPr>
  </w:style>
  <w:style w:type="paragraph" w:customStyle="1" w:styleId="MarginEdition">
    <w:name w:val="Margin Edition"/>
    <w:basedOn w:val="MarginNote"/>
    <w:rsid w:val="002825BF"/>
    <w:pPr>
      <w:spacing w:before="0" w:after="0"/>
    </w:pPr>
    <w:rPr>
      <w:rFonts w:ascii="Times New Roman" w:hAnsi="Times New Roman"/>
      <w:color w:val="999999"/>
    </w:rPr>
  </w:style>
  <w:style w:type="paragraph" w:customStyle="1" w:styleId="Spacer">
    <w:name w:val="Spacer"/>
    <w:basedOn w:val="Normal"/>
    <w:rsid w:val="002825BF"/>
    <w:rPr>
      <w:sz w:val="2"/>
      <w:szCs w:val="2"/>
    </w:rPr>
  </w:style>
  <w:style w:type="character" w:customStyle="1" w:styleId="Small">
    <w:name w:val="Small"/>
    <w:basedOn w:val="DefaultParagraphFont"/>
    <w:rsid w:val="002825BF"/>
    <w:rPr>
      <w:sz w:val="16"/>
    </w:rPr>
  </w:style>
  <w:style w:type="paragraph" w:customStyle="1" w:styleId="WideTable">
    <w:name w:val="Wide Table"/>
    <w:basedOn w:val="Normal"/>
    <w:rsid w:val="002825BF"/>
    <w:pPr>
      <w:ind w:left="-1418"/>
    </w:pPr>
    <w:rPr>
      <w:sz w:val="2"/>
      <w:szCs w:val="2"/>
    </w:rPr>
  </w:style>
  <w:style w:type="character" w:styleId="PageNumber">
    <w:name w:val="page number"/>
    <w:basedOn w:val="DefaultParagraphFont"/>
    <w:rsid w:val="002825BF"/>
  </w:style>
  <w:style w:type="paragraph" w:styleId="Quote">
    <w:name w:val="Quote"/>
    <w:basedOn w:val="Heading1"/>
    <w:link w:val="QuoteChar"/>
    <w:qFormat/>
    <w:rsid w:val="002825BF"/>
    <w:rPr>
      <w:b w:val="0"/>
      <w:sz w:val="72"/>
      <w:szCs w:val="72"/>
      <w:lang w:val="en-NZ"/>
    </w:rPr>
  </w:style>
  <w:style w:type="character" w:customStyle="1" w:styleId="QuoteChar">
    <w:name w:val="Quote Char"/>
    <w:basedOn w:val="DefaultParagraphFont"/>
    <w:link w:val="Quote"/>
    <w:rsid w:val="002825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5BF"/>
    <w:pPr>
      <w:pageBreakBefore/>
    </w:pPr>
  </w:style>
  <w:style w:type="paragraph" w:customStyle="1" w:styleId="Border">
    <w:name w:val="Border"/>
    <w:basedOn w:val="Normal"/>
    <w:qFormat/>
    <w:rsid w:val="002825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5BF"/>
    <w:rPr>
      <w:b/>
      <w:bCs/>
      <w:i/>
      <w:iCs/>
      <w:color w:val="auto"/>
    </w:rPr>
  </w:style>
  <w:style w:type="paragraph" w:styleId="IntenseQuote">
    <w:name w:val="Intense Quote"/>
    <w:basedOn w:val="Normal"/>
    <w:next w:val="Normal"/>
    <w:link w:val="IntenseQuoteChar"/>
    <w:uiPriority w:val="30"/>
    <w:qFormat/>
    <w:rsid w:val="002825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5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25BF"/>
    <w:rPr>
      <w:smallCaps/>
      <w:color w:val="auto"/>
      <w:u w:val="single"/>
    </w:rPr>
  </w:style>
  <w:style w:type="character" w:styleId="IntenseReference">
    <w:name w:val="Intense Reference"/>
    <w:basedOn w:val="DefaultParagraphFont"/>
    <w:uiPriority w:val="32"/>
    <w:qFormat/>
    <w:rsid w:val="002825BF"/>
    <w:rPr>
      <w:b/>
      <w:bCs/>
      <w:smallCaps/>
      <w:color w:val="auto"/>
      <w:spacing w:val="5"/>
      <w:u w:val="single"/>
    </w:rPr>
  </w:style>
  <w:style w:type="paragraph" w:customStyle="1" w:styleId="2ColumnHeading">
    <w:name w:val="2Column Heading"/>
    <w:basedOn w:val="BodyText"/>
    <w:qFormat/>
    <w:rsid w:val="002825BF"/>
    <w:pPr>
      <w:spacing w:after="60"/>
      <w:ind w:left="-2268"/>
    </w:pPr>
    <w:rPr>
      <w:b/>
    </w:rPr>
  </w:style>
  <w:style w:type="paragraph" w:customStyle="1" w:styleId="Heading1TOC">
    <w:name w:val="Heading1 TOC"/>
    <w:basedOn w:val="Normal"/>
    <w:qFormat/>
    <w:rsid w:val="002825BF"/>
    <w:pPr>
      <w:spacing w:before="240" w:after="120"/>
    </w:pPr>
    <w:rPr>
      <w:rFonts w:ascii="Times New Roman" w:hAnsi="Times New Roman"/>
      <w:b/>
      <w:sz w:val="32"/>
    </w:rPr>
  </w:style>
  <w:style w:type="paragraph" w:customStyle="1" w:styleId="Heading2TOC">
    <w:name w:val="Heading2 TOC"/>
    <w:basedOn w:val="Normal"/>
    <w:qFormat/>
    <w:rsid w:val="002825BF"/>
    <w:pPr>
      <w:spacing w:before="240" w:after="60"/>
    </w:pPr>
    <w:rPr>
      <w:rFonts w:ascii="Times New Roman" w:hAnsi="Times New Roman"/>
      <w:b/>
      <w:sz w:val="28"/>
    </w:rPr>
  </w:style>
  <w:style w:type="character" w:customStyle="1" w:styleId="Underline">
    <w:name w:val="Underline"/>
    <w:basedOn w:val="DefaultParagraphFont"/>
    <w:qFormat/>
    <w:rsid w:val="002825BF"/>
    <w:rPr>
      <w:u w:val="single"/>
    </w:rPr>
  </w:style>
  <w:style w:type="character" w:customStyle="1" w:styleId="BoldandItalics">
    <w:name w:val="Bold and Italics"/>
    <w:qFormat/>
    <w:rsid w:val="002825BF"/>
    <w:rPr>
      <w:b/>
      <w:i/>
      <w:u w:val="none"/>
    </w:rPr>
  </w:style>
  <w:style w:type="paragraph" w:styleId="BalloonText">
    <w:name w:val="Balloon Text"/>
    <w:basedOn w:val="Normal"/>
    <w:link w:val="BalloonTextChar"/>
    <w:rsid w:val="002825BF"/>
    <w:rPr>
      <w:rFonts w:ascii="Tahoma" w:hAnsi="Tahoma" w:cs="Tahoma"/>
      <w:sz w:val="16"/>
      <w:szCs w:val="16"/>
    </w:rPr>
  </w:style>
  <w:style w:type="character" w:customStyle="1" w:styleId="BalloonTextChar">
    <w:name w:val="Balloon Text Char"/>
    <w:basedOn w:val="DefaultParagraphFont"/>
    <w:link w:val="BalloonText"/>
    <w:rsid w:val="002825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25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25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813</Words>
  <Characters>5234</Characters>
  <Application>Microsoft Office Word</Application>
  <DocSecurity>0</DocSecurity>
  <Lines>198</Lines>
  <Paragraphs>83</Paragraphs>
  <ScaleCrop>false</ScaleCrop>
  <Company>Author-it Software Corporation Ltd.</Company>
  <LinksUpToDate>false</LinksUpToDate>
  <CharactersWithSpaces>5985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AHCILM303A Work in an Indigenous community or organisation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2012-05-26T12:53:00Z</dcterms:created>
  <dcterms:modified xsi:type="dcterms:W3CDTF">2012-05-26T12:53:00Z</dcterms:modified>
</cp:coreProperties>
</file>