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6BB" w:rsidP="00350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AHCILM301A Propose appropriate uses of traditional customs</w:t>
      </w:r>
      <w:r>
        <w:fldChar w:fldCharType="end"/>
      </w:r>
    </w:p>
    <w:p w:rsidR="003506BB" w:rsidP="003506BB">
      <w:pPr>
        <w:pStyle w:val="Version"/>
        <w:sectPr w:rsidSect="00A66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737" w:rsidP="00A66737">
      <w:pPr>
        <w:pStyle w:val="SuperHeading"/>
      </w:pPr>
      <w:r w:rsidRPr="00A66737">
        <w:t>AHCILM301A Propose appropriate uses of traditional customs</w:t>
      </w:r>
    </w:p>
    <w:p w:rsidR="00000000" w:rsidRPr="00A66737" w:rsidP="00A66737">
      <w:pPr>
        <w:pStyle w:val="Heading1"/>
      </w:pPr>
      <w:bookmarkStart w:id="1" w:name="O_267821"/>
      <w:bookmarkEnd w:id="1"/>
      <w:r w:rsidRPr="00A66737">
        <w:t>Modification History</w:t>
      </w:r>
    </w:p>
    <w:p w:rsidR="00000000" w:rsidRPr="00A66737" w:rsidP="00A66737">
      <w:pPr>
        <w:pStyle w:val="BodyText"/>
      </w:pPr>
      <w:r w:rsidRPr="00A66737">
        <w:t>Not Applicable</w:t>
      </w:r>
    </w:p>
    <w:p w:rsidR="00000000" w:rsidRPr="00A66737" w:rsidP="00A66737">
      <w:pPr>
        <w:pStyle w:val="AllowPageBreak"/>
      </w:pPr>
    </w:p>
    <w:p w:rsidR="00000000" w:rsidRPr="00A66737" w:rsidP="00A66737">
      <w:pPr>
        <w:pStyle w:val="Heading1"/>
      </w:pPr>
      <w:bookmarkStart w:id="2" w:name="O_187890"/>
      <w:bookmarkEnd w:id="2"/>
      <w:r w:rsidRPr="00A6673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  <w:r w:rsidRPr="00A66737">
              <w:t>This unit covers the process of the use of traditional customs by indigenous people in caring</w:t>
            </w:r>
            <w:r w:rsidRPr="00A66737">
              <w:t xml:space="preserve"> for country and defines  required to:  identify the role of traditional customs in indigenous communities;  outline importance of native title rights and interests recognised under non-indigenous law;  propose appropriate applications of traditional custo</w:t>
            </w:r>
            <w:r w:rsidRPr="00A66737">
              <w:t>ms.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3" w:name="O_187894"/>
      <w:bookmarkEnd w:id="3"/>
      <w:r w:rsidRPr="00A6673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  <w:r w:rsidRPr="00A66737">
              <w:t xml:space="preserve">This unit is likely to be under limited supervision with checking related to overall progress.  Responsibility for the work of others may be </w:t>
            </w:r>
            <w:r w:rsidRPr="00A66737">
              <w:t>involved.  Some discretion is required in working within community protocols and guidelines.</w:t>
            </w:r>
          </w:p>
          <w:p w:rsidR="00000000" w:rsidRPr="00A66737" w:rsidP="00A66737">
            <w:pPr>
              <w:pStyle w:val="BodyText"/>
            </w:pPr>
            <w:r w:rsidRPr="00A66737">
              <w:t>Note:  Delivery and assessment against this standard must comply with community protocols and guidelines and be supported by elders and custodians of country.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4" w:name="O_276081"/>
      <w:bookmarkEnd w:id="4"/>
      <w:r w:rsidRPr="00A66737">
        <w:t>Licensing/Regulatory Information</w:t>
      </w:r>
    </w:p>
    <w:p w:rsidR="00000000" w:rsidRPr="00A66737" w:rsidP="00A66737">
      <w:pPr>
        <w:pStyle w:val="BodyText"/>
      </w:pPr>
      <w:r w:rsidRPr="00A66737">
        <w:t>Not Applicable</w:t>
      </w:r>
    </w:p>
    <w:p w:rsidR="00000000" w:rsidRPr="00A66737" w:rsidP="00A66737">
      <w:pPr>
        <w:pStyle w:val="AllowPageBreak"/>
      </w:pPr>
    </w:p>
    <w:p w:rsidR="00000000" w:rsidRPr="00A66737" w:rsidP="00A66737">
      <w:pPr>
        <w:pStyle w:val="Heading1"/>
      </w:pPr>
      <w:bookmarkStart w:id="5" w:name="O_187892"/>
      <w:bookmarkEnd w:id="5"/>
      <w:r w:rsidRPr="00A6673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6" w:name="O_187891"/>
      <w:bookmarkEnd w:id="6"/>
      <w:r w:rsidRPr="00A6673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  <w:r w:rsidRPr="00A66737">
              <w:t>This unit contains employability skills.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7" w:name="O_285867"/>
      <w:bookmarkEnd w:id="7"/>
      <w:r w:rsidRPr="00A66737">
        <w:t>Elements and Performance Criteria Pre-Content</w:t>
      </w:r>
    </w:p>
    <w:p w:rsidR="00000000" w:rsidRPr="00A66737" w:rsidP="00A66737">
      <w:pPr>
        <w:pStyle w:val="BodyText"/>
      </w:pPr>
      <w:r w:rsidRPr="00A66737">
        <w:t>Not Applicable</w:t>
      </w:r>
    </w:p>
    <w:p w:rsidR="00000000" w:rsidRPr="00A66737" w:rsidP="00A66737">
      <w:pPr>
        <w:pStyle w:val="AllowPageBreak"/>
      </w:pPr>
    </w:p>
    <w:p w:rsidR="00000000" w:rsidRPr="00A66737" w:rsidP="00A66737">
      <w:pPr>
        <w:pStyle w:val="Heading1"/>
      </w:pPr>
      <w:bookmarkStart w:id="8" w:name="O_232534"/>
      <w:bookmarkEnd w:id="8"/>
      <w:r w:rsidRPr="00A667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6"/>
        <w:gridCol w:w="5976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  <w:r w:rsidRPr="00A66737">
              <w:rPr>
                <w:rStyle w:val="SpecialBold"/>
              </w:rPr>
              <w:t>ELEMENT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PERFORMANCE CRITERIA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List"/>
              <w:rPr>
                <w:lang w:val="en-NZ"/>
              </w:rPr>
            </w:pPr>
            <w:r w:rsidRPr="00A66737">
              <w:t>1.</w:t>
            </w:r>
            <w:r w:rsidRPr="00A66737">
              <w:tab/>
              <w:t>Identify the role of traditional customs in indigenous communities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List2"/>
            </w:pPr>
            <w:r w:rsidRPr="00A66737">
              <w:t>1.1.</w:t>
            </w:r>
            <w:r w:rsidRPr="00A66737">
              <w:tab/>
            </w:r>
            <w:r w:rsidRPr="00A66737">
              <w:t>Specific impacts of traditional customs on a local community are investigated.</w:t>
            </w:r>
          </w:p>
          <w:p w:rsidR="00000000" w:rsidRPr="00A66737" w:rsidP="00A66737">
            <w:pPr>
              <w:pStyle w:val="List2"/>
            </w:pPr>
            <w:r w:rsidRPr="00A66737">
              <w:t>1.2.</w:t>
            </w:r>
            <w:r w:rsidRPr="00A66737">
              <w:tab/>
              <w:t>The impact of role delineation of indigenous men and women on land management practices is defined according to community protocols.</w:t>
            </w:r>
          </w:p>
          <w:p w:rsidR="00000000" w:rsidP="00A66737">
            <w:pPr>
              <w:pStyle w:val="List2"/>
              <w:rPr>
                <w:lang w:val="en-NZ"/>
              </w:rPr>
            </w:pPr>
            <w:r w:rsidRPr="00A66737">
              <w:t>1.3.</w:t>
            </w:r>
            <w:r w:rsidRPr="00A66737">
              <w:tab/>
              <w:t xml:space="preserve">Current customs are compared with </w:t>
            </w:r>
            <w:r w:rsidRPr="00A66737">
              <w:t>those of pre-European settlement to determine any impacts on the management of country.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List"/>
              <w:rPr>
                <w:lang w:val="en-NZ"/>
              </w:rPr>
            </w:pPr>
            <w:r w:rsidRPr="00A66737">
              <w:t>2.</w:t>
            </w:r>
            <w:r w:rsidRPr="00A66737">
              <w:tab/>
              <w:t>Outline impact of native title rights and interests recognised under non-Indigenous law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List2"/>
            </w:pPr>
            <w:r w:rsidRPr="00A66737">
              <w:t>2.1.</w:t>
            </w:r>
            <w:r w:rsidRPr="00A66737">
              <w:tab/>
              <w:t>Implications of the potential conflict of interest between people exerc</w:t>
            </w:r>
            <w:r w:rsidRPr="00A66737">
              <w:t>ising their native title rights, which are in contravention of non-indigenous law, are investigated.</w:t>
            </w:r>
          </w:p>
          <w:p w:rsidR="00000000" w:rsidRPr="00A66737" w:rsidP="00A66737">
            <w:pPr>
              <w:pStyle w:val="List2"/>
            </w:pPr>
            <w:r w:rsidRPr="00A66737">
              <w:t>2.2.</w:t>
            </w:r>
            <w:r w:rsidRPr="00A66737">
              <w:tab/>
              <w:t>Instances where people exercising their native title rights are contained within non-indigenous law are outlined.</w:t>
            </w:r>
          </w:p>
          <w:p w:rsidR="00000000" w:rsidRPr="00A66737" w:rsidP="00A66737">
            <w:pPr>
              <w:pStyle w:val="List2"/>
            </w:pPr>
            <w:r w:rsidRPr="00A66737">
              <w:t>2.3.</w:t>
            </w:r>
            <w:r w:rsidRPr="00A66737">
              <w:tab/>
              <w:t>The limitations placed on the e</w:t>
            </w:r>
            <w:r w:rsidRPr="00A66737">
              <w:t>xercise of native title rights and interests by other valid grants of title under non-indigenous law, and how these different rights and interests in land might coexist are determined.</w:t>
            </w:r>
          </w:p>
          <w:p w:rsidR="00000000" w:rsidRPr="00A66737" w:rsidP="00A66737">
            <w:pPr>
              <w:pStyle w:val="List2"/>
            </w:pPr>
            <w:r w:rsidRPr="00A66737">
              <w:t>2.4.</w:t>
            </w:r>
            <w:r w:rsidRPr="00A66737">
              <w:tab/>
              <w:t>The implications of the potential conflict of interest between the</w:t>
            </w:r>
            <w:r w:rsidRPr="00A66737">
              <w:t xml:space="preserve"> exercise of native title rights and interests and the rights of others with interests in land are assessed.</w:t>
            </w:r>
          </w:p>
          <w:p w:rsidR="00000000" w:rsidP="00A66737">
            <w:pPr>
              <w:pStyle w:val="List2"/>
              <w:rPr>
                <w:lang w:val="en-NZ"/>
              </w:rPr>
            </w:pPr>
            <w:r w:rsidRPr="00A66737">
              <w:t>2.5.</w:t>
            </w:r>
            <w:r w:rsidRPr="00A66737">
              <w:tab/>
              <w:t>Ramifications of the outcomes of practicing traditional customs and native title are discussed.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List"/>
              <w:rPr>
                <w:lang w:val="en-NZ"/>
              </w:rPr>
            </w:pPr>
            <w:r w:rsidRPr="00A66737">
              <w:t>3.</w:t>
            </w:r>
            <w:r w:rsidRPr="00A66737">
              <w:tab/>
              <w:t>Propose appropriate applications of tradit</w:t>
            </w:r>
            <w:r w:rsidRPr="00A66737">
              <w:t>ional customs</w:t>
            </w:r>
          </w:p>
        </w:tc>
        <w:tc>
          <w:tcPr>
            <w:tcW w:w="5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List2"/>
            </w:pPr>
            <w:r w:rsidRPr="00A66737">
              <w:t>3.1.</w:t>
            </w:r>
            <w:r w:rsidRPr="00A66737">
              <w:tab/>
              <w:t>Situations involving traditional customs or native title which result in ethical implications in carrying out responsibilities are identified.</w:t>
            </w:r>
          </w:p>
          <w:p w:rsidR="00000000" w:rsidRPr="00A66737" w:rsidP="00A66737">
            <w:pPr>
              <w:pStyle w:val="List2"/>
            </w:pPr>
            <w:r w:rsidRPr="00A66737">
              <w:t>3.2.</w:t>
            </w:r>
            <w:r w:rsidRPr="00A66737">
              <w:tab/>
              <w:t>The use of traditional customs as an alternative to or in conjunction with mainstream leg</w:t>
            </w:r>
            <w:r w:rsidRPr="00A66737">
              <w:t>al and management systems is outlined.</w:t>
            </w:r>
          </w:p>
          <w:p w:rsidR="00000000" w:rsidRPr="00A66737" w:rsidP="00A66737">
            <w:pPr>
              <w:pStyle w:val="List2"/>
            </w:pPr>
            <w:r w:rsidRPr="00A66737">
              <w:t>3.3.</w:t>
            </w:r>
            <w:r w:rsidRPr="00A66737">
              <w:tab/>
              <w:t>Advice for legal representatives regarding the integration of traditional customs and mainstream legal and management systems is outlined.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9" w:name="O_256484"/>
      <w:bookmarkEnd w:id="9"/>
      <w:r w:rsidRPr="00A6673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REQUIRED SKILLS AND KNOWLEDGE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t>This section describes the skills and knowledge required for this unit.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Required skills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ListBullet"/>
            </w:pPr>
            <w:r w:rsidRPr="00A66737">
              <w:t>discuss matters relating to traditional customs with the appropriate people according to community protocols</w:t>
            </w:r>
          </w:p>
          <w:p w:rsidR="00000000" w:rsidRPr="00A66737" w:rsidP="00A66737">
            <w:pPr>
              <w:pStyle w:val="ListBullet"/>
            </w:pPr>
            <w:r w:rsidRPr="00A66737">
              <w:t>appropriately discuss gender roles in ways that do not offend any appropriate people</w:t>
            </w:r>
          </w:p>
          <w:p w:rsidR="00000000" w:rsidRPr="00A66737" w:rsidP="00A66737">
            <w:pPr>
              <w:pStyle w:val="ListBullet"/>
            </w:pPr>
            <w:r w:rsidRPr="00A66737">
              <w:t>analyse general situations in regard to interaction of mainstream law and management with traditional customs</w:t>
            </w:r>
          </w:p>
          <w:p w:rsidR="00000000" w:rsidRPr="00A66737" w:rsidP="00A66737">
            <w:pPr>
              <w:pStyle w:val="ListBullet"/>
            </w:pPr>
            <w:r w:rsidRPr="00A66737">
              <w:t>speak to persons with significant professional training in la</w:t>
            </w:r>
            <w:r w:rsidRPr="00A66737">
              <w:t>w</w:t>
            </w:r>
          </w:p>
          <w:p w:rsidR="00000000" w:rsidRPr="00A66737" w:rsidP="00A66737">
            <w:pPr>
              <w:pStyle w:val="ListBullet"/>
            </w:pPr>
            <w:r w:rsidRPr="00A66737">
              <w:t>carry out basic investigative research on areas of use of traditional customs</w:t>
            </w:r>
          </w:p>
          <w:p w:rsidR="00000000" w:rsidRPr="00A66737" w:rsidP="00A66737">
            <w:pPr>
              <w:pStyle w:val="ListBullet"/>
            </w:pPr>
            <w:r w:rsidRPr="00A66737">
              <w:t>observation of protocols for entry to traditional lands</w:t>
            </w:r>
          </w:p>
          <w:p w:rsidR="00000000" w:rsidRPr="00A66737" w:rsidP="00A66737">
            <w:pPr>
              <w:pStyle w:val="ListBullet"/>
            </w:pPr>
            <w:r w:rsidRPr="00A66737">
              <w:t>use literacy skills to read, interpret and follow organisational policies and procedures, follow sequenced written instr</w:t>
            </w:r>
            <w:r w:rsidRPr="00A66737">
              <w:t>uctions, record accurately and legible information collected and select and apply procedures for a range of tasks</w:t>
            </w:r>
          </w:p>
          <w:p w:rsidR="00000000" w:rsidRPr="00A66737" w:rsidP="00A66737">
            <w:pPr>
              <w:pStyle w:val="ListBullet"/>
            </w:pPr>
            <w:r w:rsidRPr="00A66737">
              <w:t>use numeracy skills to estimate, calculate and record routine workplace measures</w:t>
            </w:r>
          </w:p>
          <w:p w:rsidR="00000000" w:rsidP="00A66737">
            <w:pPr>
              <w:pStyle w:val="ListBullet"/>
              <w:rPr>
                <w:lang w:val="en-NZ"/>
              </w:rPr>
            </w:pPr>
            <w:r w:rsidRPr="00A66737">
              <w:t>use interpersonal skills to work with and relate to people fr</w:t>
            </w:r>
            <w:r w:rsidRPr="00A66737">
              <w:t>om a range of cultural, social and religious backgrounds and with a range of physical and mental abilities.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Required knowledge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ListBullet"/>
            </w:pPr>
            <w:r w:rsidRPr="00A66737">
              <w:t>cultural customs and heritage</w:t>
            </w:r>
          </w:p>
          <w:p w:rsidR="00000000" w:rsidRPr="00A66737" w:rsidP="00A66737">
            <w:pPr>
              <w:pStyle w:val="ListBullet"/>
            </w:pPr>
            <w:r w:rsidRPr="00A66737">
              <w:t>relevant state land and resources acts/legislation</w:t>
            </w:r>
          </w:p>
          <w:p w:rsidR="00000000" w:rsidRPr="00A66737" w:rsidP="00A66737">
            <w:pPr>
              <w:pStyle w:val="ListBullet"/>
            </w:pPr>
            <w:r w:rsidRPr="00A66737">
              <w:t>legal representative's roles.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AllowPageBreak"/>
      </w:pPr>
    </w:p>
    <w:p w:rsidR="00000000" w:rsidRPr="00A66737" w:rsidP="00A66737">
      <w:pPr>
        <w:pStyle w:val="Heading1"/>
      </w:pPr>
      <w:bookmarkStart w:id="10" w:name="O_240518"/>
      <w:bookmarkEnd w:id="10"/>
      <w:r w:rsidRPr="00A6673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50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EVIDENCE GUIDE</w:t>
            </w:r>
          </w:p>
        </w:tc>
      </w:tr>
      <w:tr w:rsidTr="00350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t xml:space="preserve">The evidence guide provides advice on assessment and must be read in conjunction with the performance criteria, required skills and knowledge, </w:t>
            </w:r>
            <w:r w:rsidRPr="00A66737">
              <w:t>range statement and the Assessment Guidelines for the Training Package.</w:t>
            </w:r>
          </w:p>
        </w:tc>
      </w:tr>
      <w:tr w:rsidTr="00350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</w:p>
        </w:tc>
      </w:tr>
      <w:tr w:rsidTr="00350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  <w:r w:rsidRPr="00A66737">
              <w:t>The evidence required to demonstrate competency in this unit mus</w:t>
            </w:r>
            <w:r w:rsidRPr="00A66737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A66737" w:rsidP="00A66737">
            <w:pPr>
              <w:pStyle w:val="ListBullet"/>
            </w:pPr>
            <w:r w:rsidRPr="00A66737">
              <w:t>identify the role of traditional customs in indigenous communit</w:t>
            </w:r>
            <w:r w:rsidRPr="00A66737">
              <w:t>ies</w:t>
            </w:r>
          </w:p>
          <w:p w:rsidR="00000000" w:rsidRPr="00A66737" w:rsidP="00A66737">
            <w:pPr>
              <w:pStyle w:val="ListBullet"/>
            </w:pPr>
            <w:r w:rsidRPr="00A66737">
              <w:t>outline impact of native title rights and interests recognised under non-indigenous law</w:t>
            </w:r>
          </w:p>
          <w:p w:rsidR="00000000" w:rsidP="00A66737">
            <w:pPr>
              <w:pStyle w:val="ListBullet"/>
              <w:rPr>
                <w:lang w:val="en-NZ"/>
              </w:rPr>
            </w:pPr>
            <w:r w:rsidRPr="00A66737">
              <w:t>propose appropriate applications of traditional customs.</w:t>
            </w:r>
          </w:p>
        </w:tc>
      </w:tr>
      <w:tr w:rsidTr="003506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  <w:r w:rsidRPr="00A66737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11" w:name="O_248501"/>
      <w:bookmarkEnd w:id="11"/>
      <w:r w:rsidRPr="00A6673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8"/>
        <w:gridCol w:w="5044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RANGE STATEMENT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t>The range statement relates to the unit of competency as a whole.</w:t>
            </w: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t>Areas of traditional customs may include:</w:t>
            </w:r>
          </w:p>
        </w:tc>
        <w:tc>
          <w:tcPr>
            <w:tcW w:w="5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ListBullet"/>
            </w:pPr>
            <w:r w:rsidRPr="00A66737">
              <w:t>indigenous rights to natural and cultural resources and their uses.</w:t>
            </w:r>
          </w:p>
          <w:p w:rsidR="00000000" w:rsidRPr="00A66737" w:rsidP="00A66737">
            <w:pPr>
              <w:pStyle w:val="ListBullet"/>
            </w:pPr>
            <w:r w:rsidRPr="00A66737">
              <w:t>indigenous understandings about country for certain groups.</w:t>
            </w:r>
          </w:p>
          <w:p w:rsidR="00000000" w:rsidRPr="00A66737" w:rsidP="00A66737">
            <w:pPr>
              <w:pStyle w:val="ListBullet"/>
            </w:pPr>
            <w:r w:rsidRPr="00A66737">
              <w:t>indigenous mea</w:t>
            </w:r>
            <w:r w:rsidRPr="00A66737">
              <w:t>ns for dealing with abuse of rights and understandings about country.</w:t>
            </w:r>
          </w:p>
          <w:p w:rsidR="00000000" w:rsidRPr="00A66737" w:rsidP="00A66737">
            <w:pPr>
              <w:pStyle w:val="ListBullet"/>
            </w:pPr>
            <w:r w:rsidRPr="00A66737">
              <w:t>indigenous means for dealing with enforcement of the rights and understandings about country.</w:t>
            </w:r>
          </w:p>
          <w:p w:rsidR="00000000" w:rsidRPr="00A66737" w:rsidP="00A66737">
            <w:pPr>
              <w:pStyle w:val="ListBullet"/>
            </w:pPr>
            <w:r w:rsidRPr="00A66737">
              <w:t xml:space="preserve">indigenous means for solving problems or issues associated with use of natural and cultural </w:t>
            </w:r>
            <w:r w:rsidRPr="00A66737">
              <w:t>resources on country.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12" w:name="O_187896"/>
      <w:bookmarkEnd w:id="12"/>
      <w:r w:rsidRPr="00A6673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  <w:r w:rsidRPr="00A66737">
              <w:t>Indigenous land management</w:t>
            </w: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13" w:name="O_187893"/>
      <w:bookmarkEnd w:id="13"/>
      <w:r w:rsidRPr="00A6673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</w:p>
        </w:tc>
      </w:tr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>
      <w:pPr>
        <w:pStyle w:val="Heading1"/>
      </w:pPr>
      <w:bookmarkStart w:id="14" w:name="O_187895"/>
      <w:bookmarkEnd w:id="14"/>
      <w:r w:rsidRPr="00A6673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3506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37">
            <w:pPr>
              <w:pStyle w:val="BodyText"/>
              <w:rPr>
                <w:lang w:val="en-NZ"/>
              </w:rPr>
            </w:pPr>
            <w:r w:rsidRPr="00A6673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37" w:rsidP="00A66737">
            <w:pPr>
              <w:pStyle w:val="BodyText"/>
            </w:pPr>
          </w:p>
        </w:tc>
      </w:tr>
    </w:tbl>
    <w:p w:rsidR="003506BB" w:rsidP="00A66737">
      <w:pPr>
        <w:pStyle w:val="BodyText"/>
      </w:pPr>
    </w:p>
    <w:p w:rsidR="003506BB" w:rsidP="00A66737">
      <w:pPr>
        <w:pStyle w:val="BodyText"/>
      </w:pPr>
    </w:p>
    <w:p w:rsidR="00000000" w:rsidRPr="00A66737" w:rsidP="00A66737"/>
    <w:sectPr w:rsidSect="00A667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06BB" w:rsidP="00350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BB" w:rsidP="00A66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06BB" w:rsidP="00A66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506BB" w:rsidP="00A667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06BB" w:rsidP="003506B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BB" w:rsidP="00A66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AHCILM301A Propose appropriate uses of traditional customs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506BB" w:rsidP="00A6673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EA3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0C6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6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737"/>
  </w:style>
  <w:style w:type="character" w:customStyle="1" w:styleId="Heading1Char">
    <w:name w:val="Heading 1 Char"/>
    <w:basedOn w:val="DefaultParagraphFont"/>
    <w:link w:val="Heading1"/>
    <w:rsid w:val="00A66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7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73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6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73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667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7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737"/>
    <w:rPr>
      <w:b/>
      <w:spacing w:val="0"/>
    </w:rPr>
  </w:style>
  <w:style w:type="paragraph" w:styleId="Header">
    <w:name w:val="header"/>
    <w:basedOn w:val="Normal"/>
    <w:link w:val="HeaderChar"/>
    <w:rsid w:val="00A66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67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6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673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66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7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67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673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6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6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7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6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7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73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6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737"/>
    <w:rPr>
      <w:i/>
    </w:rPr>
  </w:style>
  <w:style w:type="paragraph" w:styleId="Caption">
    <w:name w:val="caption"/>
    <w:basedOn w:val="BodyText"/>
    <w:next w:val="Normal"/>
    <w:qFormat/>
    <w:rsid w:val="00A66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737"/>
  </w:style>
  <w:style w:type="paragraph" w:styleId="TableofFigures">
    <w:name w:val="table of figures"/>
    <w:basedOn w:val="Normal"/>
    <w:next w:val="Normal"/>
    <w:semiHidden/>
    <w:rsid w:val="00A66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737"/>
    <w:pPr>
      <w:numPr>
        <w:numId w:val="10"/>
      </w:numPr>
    </w:pPr>
  </w:style>
  <w:style w:type="character" w:customStyle="1" w:styleId="WingdingSymbols">
    <w:name w:val="Wingding Symbols"/>
    <w:rsid w:val="00A66737"/>
    <w:rPr>
      <w:rFonts w:ascii="Wingdings" w:hAnsi="Wingdings"/>
    </w:rPr>
  </w:style>
  <w:style w:type="paragraph" w:customStyle="1" w:styleId="TableHeading">
    <w:name w:val="Table Heading"/>
    <w:basedOn w:val="HeadingBase"/>
    <w:rsid w:val="00A66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737"/>
    <w:rPr>
      <w:color w:val="0033CC"/>
      <w:u w:val="none"/>
    </w:rPr>
  </w:style>
  <w:style w:type="paragraph" w:customStyle="1" w:styleId="BodyTextRight">
    <w:name w:val="Body Text Right"/>
    <w:basedOn w:val="BodyText"/>
    <w:rsid w:val="00A66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7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73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6737"/>
    <w:rPr>
      <w:sz w:val="32"/>
    </w:rPr>
  </w:style>
  <w:style w:type="paragraph" w:customStyle="1" w:styleId="HeadingProcedure">
    <w:name w:val="Heading Procedure"/>
    <w:basedOn w:val="HeadingBase"/>
    <w:next w:val="Normal"/>
    <w:rsid w:val="00A66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737"/>
    <w:pPr>
      <w:spacing w:before="60" w:after="60"/>
    </w:pPr>
  </w:style>
  <w:style w:type="paragraph" w:styleId="ListContinue">
    <w:name w:val="List Continue"/>
    <w:basedOn w:val="List"/>
    <w:rsid w:val="00A66737"/>
    <w:pPr>
      <w:ind w:firstLine="0"/>
    </w:pPr>
  </w:style>
  <w:style w:type="paragraph" w:customStyle="1" w:styleId="ListNote">
    <w:name w:val="List Note"/>
    <w:basedOn w:val="List"/>
    <w:rsid w:val="00A66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737"/>
    <w:rPr>
      <w:rFonts w:ascii="Courier New" w:hAnsi="Courier New"/>
    </w:rPr>
  </w:style>
  <w:style w:type="paragraph" w:customStyle="1" w:styleId="NoteBullet">
    <w:name w:val="Note Bullet"/>
    <w:basedOn w:val="Note"/>
    <w:rsid w:val="00A66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7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6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73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6737"/>
    <w:rPr>
      <w:b/>
      <w:smallCaps/>
    </w:rPr>
  </w:style>
  <w:style w:type="paragraph" w:customStyle="1" w:styleId="TableListNumber">
    <w:name w:val="Table List Number"/>
    <w:basedOn w:val="ListNumber"/>
    <w:rsid w:val="00A66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737"/>
    <w:pPr>
      <w:numPr>
        <w:numId w:val="8"/>
      </w:numPr>
    </w:pPr>
  </w:style>
  <w:style w:type="paragraph" w:customStyle="1" w:styleId="ListAlpha2">
    <w:name w:val="List Alpha 2"/>
    <w:basedOn w:val="List2"/>
    <w:rsid w:val="00A66737"/>
    <w:pPr>
      <w:numPr>
        <w:numId w:val="7"/>
      </w:numPr>
    </w:pPr>
  </w:style>
  <w:style w:type="paragraph" w:styleId="List3">
    <w:name w:val="List 3"/>
    <w:basedOn w:val="BodyText"/>
    <w:rsid w:val="00A66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7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7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737"/>
    <w:pPr>
      <w:numPr>
        <w:numId w:val="2"/>
      </w:numPr>
    </w:pPr>
  </w:style>
  <w:style w:type="paragraph" w:styleId="ListBullet5">
    <w:name w:val="List Bullet 5"/>
    <w:basedOn w:val="List5"/>
    <w:rsid w:val="00A66737"/>
    <w:pPr>
      <w:numPr>
        <w:numId w:val="3"/>
      </w:numPr>
    </w:pPr>
  </w:style>
  <w:style w:type="paragraph" w:styleId="ListContinue2">
    <w:name w:val="List Continue 2"/>
    <w:basedOn w:val="List2"/>
    <w:rsid w:val="00A66737"/>
    <w:pPr>
      <w:ind w:firstLine="0"/>
    </w:pPr>
  </w:style>
  <w:style w:type="paragraph" w:styleId="ListContinue3">
    <w:name w:val="List Continue 3"/>
    <w:basedOn w:val="List3"/>
    <w:rsid w:val="00A66737"/>
    <w:pPr>
      <w:ind w:left="1021" w:firstLine="0"/>
    </w:pPr>
  </w:style>
  <w:style w:type="paragraph" w:styleId="ListContinue4">
    <w:name w:val="List Continue 4"/>
    <w:basedOn w:val="List4"/>
    <w:rsid w:val="00A66737"/>
    <w:pPr>
      <w:ind w:firstLine="0"/>
    </w:pPr>
  </w:style>
  <w:style w:type="paragraph" w:styleId="ListContinue5">
    <w:name w:val="List Continue 5"/>
    <w:basedOn w:val="List5"/>
    <w:rsid w:val="00A66737"/>
    <w:pPr>
      <w:ind w:firstLine="0"/>
    </w:pPr>
  </w:style>
  <w:style w:type="paragraph" w:styleId="ListNumber3">
    <w:name w:val="List Number 3"/>
    <w:basedOn w:val="List3"/>
    <w:rsid w:val="00A66737"/>
    <w:pPr>
      <w:numPr>
        <w:numId w:val="4"/>
      </w:numPr>
    </w:pPr>
  </w:style>
  <w:style w:type="paragraph" w:styleId="ListNumber4">
    <w:name w:val="List Number 4"/>
    <w:basedOn w:val="List4"/>
    <w:rsid w:val="00A66737"/>
    <w:pPr>
      <w:numPr>
        <w:numId w:val="5"/>
      </w:numPr>
    </w:pPr>
  </w:style>
  <w:style w:type="paragraph" w:styleId="ListNumber5">
    <w:name w:val="List Number 5"/>
    <w:basedOn w:val="List5"/>
    <w:rsid w:val="00A66737"/>
    <w:pPr>
      <w:numPr>
        <w:numId w:val="6"/>
      </w:numPr>
    </w:pPr>
  </w:style>
  <w:style w:type="paragraph" w:styleId="BlockText">
    <w:name w:val="Block Text"/>
    <w:basedOn w:val="Normal"/>
    <w:rsid w:val="00A66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737"/>
    <w:rPr>
      <w:sz w:val="16"/>
      <w:vertAlign w:val="superscript"/>
    </w:rPr>
  </w:style>
  <w:style w:type="character" w:customStyle="1" w:styleId="Symbols">
    <w:name w:val="Symbols"/>
    <w:basedOn w:val="DefaultParagraphFont"/>
    <w:rsid w:val="00A66737"/>
    <w:rPr>
      <w:rFonts w:ascii="Symbol" w:hAnsi="Symbol"/>
    </w:rPr>
  </w:style>
  <w:style w:type="character" w:customStyle="1" w:styleId="MenuOptions">
    <w:name w:val="Menu Options"/>
    <w:basedOn w:val="DefaultParagraphFont"/>
    <w:rsid w:val="00A66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737"/>
    <w:rPr>
      <w:b/>
    </w:rPr>
  </w:style>
  <w:style w:type="character" w:customStyle="1" w:styleId="Underlined">
    <w:name w:val="Underlined"/>
    <w:basedOn w:val="DefaultParagraphFont"/>
    <w:rsid w:val="00A66737"/>
    <w:rPr>
      <w:u w:val="single"/>
    </w:rPr>
  </w:style>
  <w:style w:type="paragraph" w:customStyle="1" w:styleId="TableBodyTextRight">
    <w:name w:val="Table Body Text Right"/>
    <w:basedOn w:val="TableBodyText"/>
    <w:rsid w:val="00A66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737"/>
    <w:rPr>
      <w:sz w:val="18"/>
    </w:rPr>
  </w:style>
  <w:style w:type="paragraph" w:customStyle="1" w:styleId="BodySmallRight">
    <w:name w:val="Body Small Right"/>
    <w:basedOn w:val="BodyTextRight"/>
    <w:rsid w:val="00A66737"/>
    <w:rPr>
      <w:sz w:val="18"/>
      <w:szCs w:val="18"/>
    </w:rPr>
  </w:style>
  <w:style w:type="paragraph" w:customStyle="1" w:styleId="MarginEdition">
    <w:name w:val="Margin Edition"/>
    <w:basedOn w:val="MarginNote"/>
    <w:rsid w:val="00A66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737"/>
    <w:rPr>
      <w:sz w:val="2"/>
      <w:szCs w:val="2"/>
    </w:rPr>
  </w:style>
  <w:style w:type="character" w:customStyle="1" w:styleId="Small">
    <w:name w:val="Small"/>
    <w:basedOn w:val="DefaultParagraphFont"/>
    <w:rsid w:val="00A66737"/>
    <w:rPr>
      <w:sz w:val="16"/>
    </w:rPr>
  </w:style>
  <w:style w:type="paragraph" w:customStyle="1" w:styleId="WideTable">
    <w:name w:val="Wide Table"/>
    <w:basedOn w:val="Normal"/>
    <w:rsid w:val="00A66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737"/>
  </w:style>
  <w:style w:type="paragraph" w:styleId="Quote">
    <w:name w:val="Quote"/>
    <w:basedOn w:val="Heading1"/>
    <w:link w:val="QuoteChar"/>
    <w:qFormat/>
    <w:rsid w:val="00A66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737"/>
    <w:pPr>
      <w:pageBreakBefore/>
    </w:pPr>
  </w:style>
  <w:style w:type="paragraph" w:customStyle="1" w:styleId="Border">
    <w:name w:val="Border"/>
    <w:basedOn w:val="Normal"/>
    <w:qFormat/>
    <w:rsid w:val="00A66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73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6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737"/>
    <w:rPr>
      <w:u w:val="single"/>
    </w:rPr>
  </w:style>
  <w:style w:type="character" w:customStyle="1" w:styleId="BoldandItalics">
    <w:name w:val="Bold and Italics"/>
    <w:qFormat/>
    <w:rsid w:val="00A66737"/>
    <w:rPr>
      <w:b/>
      <w:i/>
      <w:u w:val="none"/>
    </w:rPr>
  </w:style>
  <w:style w:type="paragraph" w:styleId="BalloonText">
    <w:name w:val="Balloon Text"/>
    <w:basedOn w:val="Normal"/>
    <w:link w:val="BalloonTextChar"/>
    <w:rsid w:val="00A66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73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67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73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852</Words>
  <Characters>5258</Characters>
  <Application>Microsoft Office Word</Application>
  <DocSecurity>0</DocSecurity>
  <Lines>201</Lines>
  <Paragraphs>82</Paragraphs>
  <ScaleCrop>false</ScaleCrop>
  <Company>Author-it Software Corporation Ltd.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AHCILM301A Propose appropriate uses of traditional customs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2012-05-26T12:53:00Z</dcterms:created>
  <dcterms:modified xsi:type="dcterms:W3CDTF">2012-05-26T12:53:00Z</dcterms:modified>
</cp:coreProperties>
</file>