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23D" w:rsidP="00AC323D">
      <w:pPr>
        <w:pStyle w:val="Title"/>
      </w:pPr>
      <w:r>
        <w:fldChar w:fldCharType="begin"/>
      </w:r>
      <w:r>
        <w:instrText xml:space="preserve"> TITLE   \* MERGEFORMAT </w:instrText>
      </w:r>
      <w:r>
        <w:fldChar w:fldCharType="separate"/>
      </w:r>
      <w:r>
        <w:t>AHCDRG501A Design drainage systems</w:t>
      </w:r>
      <w:r>
        <w:fldChar w:fldCharType="end"/>
      </w:r>
    </w:p>
    <w:p w:rsidR="00AC323D" w:rsidP="00AC323D">
      <w:pPr>
        <w:pStyle w:val="Version"/>
        <w:sectPr w:rsidSect="00D41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C9E" w:rsidP="00D41C9E">
      <w:pPr>
        <w:pStyle w:val="SuperHeading"/>
      </w:pPr>
      <w:r w:rsidRPr="00D41C9E">
        <w:t>AHCDRG501A Design drainage systems</w:t>
      </w:r>
    </w:p>
    <w:p w:rsidR="00000000" w:rsidRPr="00D41C9E" w:rsidP="00D41C9E">
      <w:pPr>
        <w:pStyle w:val="Heading1"/>
      </w:pPr>
      <w:bookmarkStart w:id="1" w:name="O_267789"/>
      <w:bookmarkEnd w:id="1"/>
      <w:r w:rsidRPr="00D41C9E">
        <w:t>Modification History</w:t>
      </w:r>
    </w:p>
    <w:p w:rsidR="00000000" w:rsidRPr="00D41C9E" w:rsidP="00D41C9E">
      <w:pPr>
        <w:pStyle w:val="BodyText"/>
      </w:pPr>
      <w:r w:rsidRPr="00D41C9E">
        <w:t>Not Applicable</w:t>
      </w:r>
    </w:p>
    <w:p w:rsidR="00000000" w:rsidRPr="00D41C9E" w:rsidP="00D41C9E">
      <w:pPr>
        <w:pStyle w:val="AllowPageBreak"/>
      </w:pPr>
    </w:p>
    <w:p w:rsidR="00000000" w:rsidRPr="00D41C9E" w:rsidP="00D41C9E">
      <w:pPr>
        <w:pStyle w:val="Heading1"/>
      </w:pPr>
      <w:bookmarkStart w:id="2" w:name="O_187666"/>
      <w:bookmarkEnd w:id="2"/>
      <w:r w:rsidRPr="00D41C9E">
        <w:t>Unit Descriptor</w:t>
      </w:r>
    </w:p>
    <w:tbl>
      <w:tblPr>
        <w:tblW w:w="0" w:type="auto"/>
        <w:tblLayout w:type="fixed"/>
        <w:tblCellMar>
          <w:left w:w="62" w:type="dxa"/>
          <w:right w:w="62" w:type="dxa"/>
        </w:tblCellMar>
        <w:tblLook w:val="0000"/>
      </w:tblPr>
      <w:tblGrid>
        <w:gridCol w:w="2666"/>
        <w:gridCol w:w="5856"/>
      </w:tblGrid>
      <w:tr w:rsidTr="00AC323D">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r w:rsidRPr="00D41C9E">
              <w:t>This unit covers the process of identifying design requirements, determining specifications for drainage systems, an</w:t>
            </w:r>
            <w:r w:rsidRPr="00D41C9E">
              <w:t>d designing drainage systems and defines the standard required to: develop specifications for water transfer, recharge, reuse and harvesting systems;  assess the requirements for pumping capacity in a drainage system and power requirements;  identify perfo</w:t>
            </w:r>
            <w:r w:rsidRPr="00D41C9E">
              <w:t>rmance indicators for the drainage system;  predict volumes and rates of surface run-off and system leakage;  design a drainage system that factors in the characteristics of the irrigated landscape and soil.</w:t>
            </w:r>
          </w:p>
        </w:tc>
      </w:tr>
    </w:tbl>
    <w:p w:rsidR="00AC323D" w:rsidP="00D41C9E">
      <w:pPr>
        <w:pStyle w:val="BodyText"/>
      </w:pPr>
    </w:p>
    <w:p w:rsidR="00AC323D" w:rsidP="00D41C9E">
      <w:pPr>
        <w:pStyle w:val="BodyText"/>
      </w:pPr>
    </w:p>
    <w:p w:rsidR="00000000" w:rsidRPr="00D41C9E" w:rsidP="00D41C9E">
      <w:pPr>
        <w:pStyle w:val="Heading1"/>
      </w:pPr>
      <w:bookmarkStart w:id="3" w:name="O_187670"/>
      <w:bookmarkEnd w:id="3"/>
      <w:r w:rsidRPr="00D41C9E">
        <w:t>Application of the Unit</w:t>
      </w:r>
    </w:p>
    <w:tbl>
      <w:tblPr>
        <w:tblW w:w="0" w:type="auto"/>
        <w:tblLayout w:type="fixed"/>
        <w:tblCellMar>
          <w:left w:w="62" w:type="dxa"/>
          <w:right w:w="62" w:type="dxa"/>
        </w:tblCellMar>
        <w:tblLook w:val="0000"/>
      </w:tblPr>
      <w:tblGrid>
        <w:gridCol w:w="2754"/>
        <w:gridCol w:w="5768"/>
      </w:tblGrid>
      <w:tr w:rsidTr="00AC323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r w:rsidRPr="00D41C9E">
              <w:t>This unit applies to enterprise managers and technical design personnel who identify design requirements, determine specifications for drainage systems and design drainage systems.</w:t>
            </w:r>
          </w:p>
        </w:tc>
      </w:tr>
    </w:tbl>
    <w:p w:rsidR="00AC323D" w:rsidP="00D41C9E">
      <w:pPr>
        <w:pStyle w:val="BodyText"/>
      </w:pPr>
    </w:p>
    <w:p w:rsidR="00AC323D" w:rsidP="00D41C9E">
      <w:pPr>
        <w:pStyle w:val="BodyText"/>
      </w:pPr>
    </w:p>
    <w:p w:rsidR="00000000" w:rsidRPr="00D41C9E" w:rsidP="00D41C9E">
      <w:pPr>
        <w:pStyle w:val="Heading1"/>
      </w:pPr>
      <w:bookmarkStart w:id="4" w:name="O_276049"/>
      <w:bookmarkEnd w:id="4"/>
      <w:r w:rsidRPr="00D41C9E">
        <w:t>Licensing/Regulatory Informatio</w:t>
      </w:r>
      <w:r w:rsidRPr="00D41C9E">
        <w:t>n</w:t>
      </w:r>
    </w:p>
    <w:p w:rsidR="00000000" w:rsidRPr="00D41C9E" w:rsidP="00D41C9E">
      <w:pPr>
        <w:pStyle w:val="BodyText"/>
      </w:pPr>
      <w:r w:rsidRPr="00D41C9E">
        <w:t>Not Applicable</w:t>
      </w:r>
    </w:p>
    <w:p w:rsidR="00000000" w:rsidRPr="00D41C9E" w:rsidP="00D41C9E">
      <w:pPr>
        <w:pStyle w:val="AllowPageBreak"/>
      </w:pPr>
    </w:p>
    <w:p w:rsidR="00000000" w:rsidRPr="00D41C9E" w:rsidP="00D41C9E">
      <w:pPr>
        <w:pStyle w:val="Heading1"/>
      </w:pPr>
      <w:bookmarkStart w:id="5" w:name="O_187668"/>
      <w:bookmarkEnd w:id="5"/>
      <w:r w:rsidRPr="00D41C9E">
        <w:t>Pre-Requisites</w:t>
      </w:r>
    </w:p>
    <w:tbl>
      <w:tblPr>
        <w:tblW w:w="0" w:type="auto"/>
        <w:tblLayout w:type="fixed"/>
        <w:tblCellMar>
          <w:left w:w="62" w:type="dxa"/>
          <w:right w:w="62" w:type="dxa"/>
        </w:tblCellMar>
        <w:tblLook w:val="0000"/>
      </w:tblPr>
      <w:tblGrid>
        <w:gridCol w:w="2775"/>
        <w:gridCol w:w="1295"/>
        <w:gridCol w:w="4452"/>
      </w:tblGrid>
      <w:tr w:rsidTr="00AC32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p>
        </w:tc>
      </w:tr>
      <w:tr w:rsidTr="00AC32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p>
        </w:tc>
      </w:tr>
      <w:tr w:rsidTr="00AC32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p>
        </w:tc>
      </w:tr>
    </w:tbl>
    <w:p w:rsidR="00AC323D" w:rsidP="00D41C9E">
      <w:pPr>
        <w:pStyle w:val="BodyText"/>
      </w:pPr>
    </w:p>
    <w:p w:rsidR="00AC323D" w:rsidP="00D41C9E">
      <w:pPr>
        <w:pStyle w:val="BodyText"/>
      </w:pPr>
    </w:p>
    <w:p w:rsidR="00000000" w:rsidRPr="00D41C9E" w:rsidP="00D41C9E">
      <w:pPr>
        <w:pStyle w:val="Heading1"/>
      </w:pPr>
      <w:bookmarkStart w:id="6" w:name="O_187667"/>
      <w:bookmarkEnd w:id="6"/>
      <w:r w:rsidRPr="00D41C9E">
        <w:t>Employability Skills Information</w:t>
      </w:r>
    </w:p>
    <w:tbl>
      <w:tblPr>
        <w:tblW w:w="0" w:type="auto"/>
        <w:tblLayout w:type="fixed"/>
        <w:tblCellMar>
          <w:left w:w="62" w:type="dxa"/>
          <w:right w:w="62" w:type="dxa"/>
        </w:tblCellMar>
        <w:tblLook w:val="0000"/>
      </w:tblPr>
      <w:tblGrid>
        <w:gridCol w:w="2802"/>
        <w:gridCol w:w="5720"/>
      </w:tblGrid>
      <w:tr w:rsidTr="00AC32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r w:rsidRPr="00D41C9E">
              <w:t>This unit contains employability skills.</w:t>
            </w:r>
          </w:p>
        </w:tc>
      </w:tr>
    </w:tbl>
    <w:p w:rsidR="00AC323D" w:rsidP="00D41C9E">
      <w:pPr>
        <w:pStyle w:val="BodyText"/>
      </w:pPr>
    </w:p>
    <w:p w:rsidR="00AC323D" w:rsidP="00D41C9E">
      <w:pPr>
        <w:pStyle w:val="BodyText"/>
      </w:pPr>
    </w:p>
    <w:p w:rsidR="00000000" w:rsidRPr="00D41C9E" w:rsidP="00D41C9E">
      <w:pPr>
        <w:pStyle w:val="Heading1"/>
      </w:pPr>
      <w:bookmarkStart w:id="7" w:name="O_285835"/>
      <w:bookmarkEnd w:id="7"/>
      <w:r w:rsidRPr="00D41C9E">
        <w:t>Elements and Performance Criteria Pre-Content</w:t>
      </w:r>
    </w:p>
    <w:p w:rsidR="00000000" w:rsidRPr="00D41C9E" w:rsidP="00D41C9E">
      <w:pPr>
        <w:pStyle w:val="BodyText"/>
      </w:pPr>
      <w:r w:rsidRPr="00D41C9E">
        <w:t>Not Applicable</w:t>
      </w:r>
    </w:p>
    <w:p w:rsidR="00000000" w:rsidRPr="00D41C9E" w:rsidP="00D41C9E">
      <w:pPr>
        <w:pStyle w:val="AllowPageBreak"/>
      </w:pPr>
    </w:p>
    <w:p w:rsidR="00000000" w:rsidRPr="00D41C9E" w:rsidP="00D41C9E">
      <w:pPr>
        <w:pStyle w:val="Heading1"/>
      </w:pPr>
      <w:bookmarkStart w:id="8" w:name="O_232502"/>
      <w:bookmarkEnd w:id="8"/>
      <w:r w:rsidRPr="00D41C9E">
        <w:t>Elements and Performance Criteria</w:t>
      </w:r>
    </w:p>
    <w:tbl>
      <w:tblPr>
        <w:tblW w:w="0" w:type="auto"/>
        <w:tblLayout w:type="fixed"/>
        <w:tblCellMar>
          <w:left w:w="62" w:type="dxa"/>
          <w:right w:w="62" w:type="dxa"/>
        </w:tblCellMar>
        <w:tblLook w:val="0000"/>
      </w:tblPr>
      <w:tblGrid>
        <w:gridCol w:w="2555"/>
        <w:gridCol w:w="5967"/>
      </w:tblGrid>
      <w:tr w:rsidTr="00AC323D">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r w:rsidRPr="00D41C9E">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PERFORMANCE CRITERIA</w:t>
            </w:r>
          </w:p>
        </w:tc>
      </w:tr>
      <w:tr w:rsidTr="00AC323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p>
        </w:tc>
      </w:tr>
      <w:tr w:rsidTr="00AC323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List"/>
              <w:rPr>
                <w:lang w:val="en-NZ"/>
              </w:rPr>
            </w:pPr>
            <w:r w:rsidRPr="00D41C9E">
              <w:t>1.</w:t>
            </w:r>
            <w:r w:rsidRPr="00D41C9E">
              <w:tab/>
              <w:t>Determine design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2"/>
            </w:pPr>
            <w:r w:rsidRPr="00D41C9E">
              <w:t>1.1.</w:t>
            </w:r>
            <w:r w:rsidRPr="00D41C9E">
              <w:tab/>
            </w:r>
            <w:r w:rsidRPr="00D41C9E">
              <w:t>Water transfer, recharge, reuse and harvesting systems are designed to conserve natural resources.</w:t>
            </w:r>
          </w:p>
          <w:p w:rsidR="00000000" w:rsidRPr="00D41C9E" w:rsidP="00D41C9E">
            <w:pPr>
              <w:pStyle w:val="List2"/>
            </w:pPr>
            <w:r w:rsidRPr="00D41C9E">
              <w:t>1.2.</w:t>
            </w:r>
            <w:r w:rsidRPr="00D41C9E">
              <w:tab/>
              <w:t>The process of collecting or storing water does not degrade the water quality for the enterprise or the environment.</w:t>
            </w:r>
          </w:p>
          <w:p w:rsidR="00000000" w:rsidRPr="00D41C9E" w:rsidP="00D41C9E">
            <w:pPr>
              <w:pStyle w:val="List2"/>
            </w:pPr>
            <w:r w:rsidRPr="00D41C9E">
              <w:t>1.3.</w:t>
            </w:r>
            <w:r w:rsidRPr="00D41C9E">
              <w:tab/>
              <w:t>Construction specifications de</w:t>
            </w:r>
            <w:r w:rsidRPr="00D41C9E">
              <w:t>fine the work required to make suitable water available to the enterprise in accordance with environmental and Occupational Health and Safety (OHS) requirements.</w:t>
            </w:r>
          </w:p>
          <w:p w:rsidR="00000000" w:rsidRPr="00D41C9E" w:rsidP="00D41C9E">
            <w:pPr>
              <w:pStyle w:val="List2"/>
            </w:pPr>
            <w:r w:rsidRPr="00D41C9E">
              <w:t>1.4.</w:t>
            </w:r>
            <w:r w:rsidRPr="00D41C9E">
              <w:tab/>
              <w:t>Environmentally sensitive areas are identified and protected according to local, State an</w:t>
            </w:r>
            <w:r w:rsidRPr="00D41C9E">
              <w:t>d National legislation.</w:t>
            </w:r>
          </w:p>
          <w:p w:rsidR="00000000" w:rsidP="00D41C9E">
            <w:pPr>
              <w:pStyle w:val="List2"/>
              <w:rPr>
                <w:lang w:val="en-NZ"/>
              </w:rPr>
            </w:pPr>
            <w:r w:rsidRPr="00D41C9E">
              <w:t>1.5.</w:t>
            </w:r>
            <w:r w:rsidRPr="00D41C9E">
              <w:tab/>
              <w:t>Design calculations and decisions are documented to enterprise requirements.</w:t>
            </w:r>
          </w:p>
        </w:tc>
      </w:tr>
      <w:tr w:rsidTr="00AC323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List"/>
              <w:rPr>
                <w:lang w:val="en-NZ"/>
              </w:rPr>
            </w:pPr>
            <w:r w:rsidRPr="00D41C9E">
              <w:t>2.</w:t>
            </w:r>
            <w:r w:rsidRPr="00D41C9E">
              <w:tab/>
              <w:t>Define pumping and power systems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2"/>
            </w:pPr>
            <w:r w:rsidRPr="00D41C9E">
              <w:t>2.1.</w:t>
            </w:r>
            <w:r w:rsidRPr="00D41C9E">
              <w:tab/>
              <w:t>Pumps are selected to move water efficiently when needed to water storage or treatment, at the flow and pres</w:t>
            </w:r>
            <w:r w:rsidRPr="00D41C9E">
              <w:t>sure required to design specifications.</w:t>
            </w:r>
          </w:p>
          <w:p w:rsidR="00000000" w:rsidRPr="00D41C9E" w:rsidP="00D41C9E">
            <w:pPr>
              <w:pStyle w:val="List2"/>
            </w:pPr>
            <w:r w:rsidRPr="00D41C9E">
              <w:t>2.2.</w:t>
            </w:r>
            <w:r w:rsidRPr="00D41C9E">
              <w:tab/>
              <w:t>The pump motor combinations are efficient, and the pumps are reliable, functional, serviceable and flexible for the intended application.</w:t>
            </w:r>
          </w:p>
          <w:p w:rsidR="00000000" w:rsidRPr="00D41C9E" w:rsidP="00D41C9E">
            <w:pPr>
              <w:pStyle w:val="List2"/>
            </w:pPr>
            <w:r w:rsidRPr="00D41C9E">
              <w:t>2.3.</w:t>
            </w:r>
            <w:r w:rsidRPr="00D41C9E">
              <w:tab/>
              <w:t xml:space="preserve">Energy requirements are determined, and layout of electricity lines </w:t>
            </w:r>
            <w:r w:rsidRPr="00D41C9E">
              <w:t>are determined and checked with local authority.</w:t>
            </w:r>
          </w:p>
          <w:p w:rsidR="00000000" w:rsidRPr="00D41C9E" w:rsidP="00D41C9E">
            <w:pPr>
              <w:pStyle w:val="List2"/>
            </w:pPr>
            <w:r w:rsidRPr="00D41C9E">
              <w:t>2.4.</w:t>
            </w:r>
            <w:r w:rsidRPr="00D41C9E">
              <w:tab/>
              <w:t>The relationship between capital and operational costs are optimised including a comparison of energy sources.</w:t>
            </w:r>
          </w:p>
          <w:p w:rsidR="00000000" w:rsidRPr="00D41C9E" w:rsidP="00D41C9E">
            <w:pPr>
              <w:pStyle w:val="List2"/>
            </w:pPr>
            <w:r w:rsidRPr="00D41C9E">
              <w:t>2.5.</w:t>
            </w:r>
            <w:r w:rsidRPr="00D41C9E">
              <w:tab/>
              <w:t>Structures, valves and accessories are selected and integrated into a functional syste</w:t>
            </w:r>
            <w:r w:rsidRPr="00D41C9E">
              <w:t>m that can be monitored and maintained according to enterprise guidelines.</w:t>
            </w:r>
          </w:p>
          <w:p w:rsidR="00000000" w:rsidRPr="00D41C9E" w:rsidP="00D41C9E">
            <w:pPr>
              <w:pStyle w:val="List2"/>
            </w:pPr>
            <w:r w:rsidRPr="00D41C9E">
              <w:t>2.6.</w:t>
            </w:r>
            <w:r w:rsidRPr="00D41C9E">
              <w:tab/>
              <w:t>Performance indicators, design calculations and decisions are documented according to enterprise guidelines.</w:t>
            </w:r>
          </w:p>
          <w:p w:rsidR="00000000" w:rsidRPr="00D41C9E" w:rsidP="00D41C9E">
            <w:pPr>
              <w:pStyle w:val="List2"/>
            </w:pPr>
            <w:r w:rsidRPr="00D41C9E">
              <w:t>2.7.</w:t>
            </w:r>
            <w:r w:rsidRPr="00D41C9E">
              <w:tab/>
              <w:t>Construction specifications define work required to make suita</w:t>
            </w:r>
            <w:r w:rsidRPr="00D41C9E">
              <w:t>ble pumping and power system available to enterprise.</w:t>
            </w:r>
          </w:p>
          <w:p w:rsidR="00000000" w:rsidP="00D41C9E">
            <w:pPr>
              <w:pStyle w:val="List2"/>
              <w:rPr>
                <w:lang w:val="en-NZ"/>
              </w:rPr>
            </w:pPr>
            <w:r w:rsidRPr="00D41C9E">
              <w:t>2.8.</w:t>
            </w:r>
            <w:r w:rsidRPr="00D41C9E">
              <w:tab/>
              <w:t>Power supply design specification is checked with power authorities.</w:t>
            </w:r>
          </w:p>
        </w:tc>
      </w:tr>
      <w:tr w:rsidTr="00AC323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List"/>
              <w:rPr>
                <w:lang w:val="en-NZ"/>
              </w:rPr>
            </w:pPr>
            <w:r w:rsidRPr="00D41C9E">
              <w:t>3.</w:t>
            </w:r>
            <w:r w:rsidRPr="00D41C9E">
              <w:tab/>
              <w:t>Design a drainage system</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2"/>
            </w:pPr>
            <w:r w:rsidRPr="00D41C9E">
              <w:t>3.1.</w:t>
            </w:r>
            <w:r w:rsidRPr="00D41C9E">
              <w:tab/>
              <w:t>Regional geology and geography is investigated to predict drainage parameters.</w:t>
            </w:r>
          </w:p>
          <w:p w:rsidR="00000000" w:rsidRPr="00D41C9E" w:rsidP="00D41C9E">
            <w:pPr>
              <w:pStyle w:val="List2"/>
            </w:pPr>
            <w:r w:rsidRPr="00D41C9E">
              <w:t>3.2.</w:t>
            </w:r>
            <w:r w:rsidRPr="00D41C9E">
              <w:tab/>
            </w:r>
            <w:r w:rsidRPr="00D41C9E">
              <w:t xml:space="preserve">Site investigations to assess depth of clay, depth of ground water, soil and water salinity, and structural </w:t>
            </w:r>
            <w:r w:rsidRPr="00D41C9E">
              <w:t>or chemical impediments are used to determine the most cost effective drainage system.</w:t>
            </w:r>
          </w:p>
          <w:p w:rsidR="00000000" w:rsidRPr="00D41C9E" w:rsidP="00D41C9E">
            <w:pPr>
              <w:pStyle w:val="List2"/>
            </w:pPr>
            <w:r w:rsidRPr="00D41C9E">
              <w:t>3.3.</w:t>
            </w:r>
            <w:r w:rsidRPr="00D41C9E">
              <w:tab/>
              <w:t>Predictions of leaching fractions and salt movements are</w:t>
            </w:r>
            <w:r w:rsidRPr="00D41C9E">
              <w:t xml:space="preserve"> documented, and soil amelioration and drainage management plans are developed.</w:t>
            </w:r>
          </w:p>
          <w:p w:rsidR="00000000" w:rsidRPr="00D41C9E" w:rsidP="00D41C9E">
            <w:pPr>
              <w:pStyle w:val="List2"/>
            </w:pPr>
            <w:r w:rsidRPr="00D41C9E">
              <w:t>3.4.</w:t>
            </w:r>
            <w:r w:rsidRPr="00D41C9E">
              <w:tab/>
              <w:t>The need for leachate interception and dewatering system is determined and if required, construction specification prepared for interception and collection, disposal, reus</w:t>
            </w:r>
            <w:r w:rsidRPr="00D41C9E">
              <w:t>e or recycle.</w:t>
            </w:r>
          </w:p>
          <w:p w:rsidR="00000000" w:rsidRPr="00D41C9E" w:rsidP="00D41C9E">
            <w:pPr>
              <w:pStyle w:val="List2"/>
            </w:pPr>
            <w:r w:rsidRPr="00D41C9E">
              <w:t>3.5.</w:t>
            </w:r>
            <w:r w:rsidRPr="00D41C9E">
              <w:tab/>
              <w:t>Drains and structures are capable of carrying the design water volumes and intensities according to enterprise standards.</w:t>
            </w:r>
          </w:p>
          <w:p w:rsidR="00000000" w:rsidRPr="00D41C9E" w:rsidP="00D41C9E">
            <w:pPr>
              <w:pStyle w:val="List2"/>
            </w:pPr>
            <w:r w:rsidRPr="00D41C9E">
              <w:t>3.6.</w:t>
            </w:r>
            <w:r w:rsidRPr="00D41C9E">
              <w:tab/>
              <w:t>Damage from water logging is minimised according to enterprise standards.</w:t>
            </w:r>
          </w:p>
          <w:p w:rsidR="00000000" w:rsidP="00D41C9E">
            <w:pPr>
              <w:pStyle w:val="List2"/>
              <w:rPr>
                <w:lang w:val="en-NZ"/>
              </w:rPr>
            </w:pPr>
            <w:r w:rsidRPr="00D41C9E">
              <w:t>3.7.</w:t>
            </w:r>
            <w:r w:rsidRPr="00D41C9E">
              <w:tab/>
              <w:t>Hydrological calculations predi</w:t>
            </w:r>
            <w:r w:rsidRPr="00D41C9E">
              <w:t>ct volumes and rates of surface run-off according to enterprise standards.</w:t>
            </w:r>
          </w:p>
        </w:tc>
      </w:tr>
      <w:tr w:rsidTr="00AC323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List"/>
              <w:rPr>
                <w:lang w:val="en-NZ"/>
              </w:rPr>
            </w:pPr>
            <w:r w:rsidRPr="00D41C9E">
              <w:t>4.</w:t>
            </w:r>
            <w:r w:rsidRPr="00D41C9E">
              <w:tab/>
              <w:t>Determine capital expense budget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2"/>
            </w:pPr>
            <w:r w:rsidRPr="00D41C9E">
              <w:t>4.1.</w:t>
            </w:r>
            <w:r w:rsidRPr="00D41C9E">
              <w:tab/>
              <w:t>Design calculations and decisions are documented and relevant information is communicated clearly through plans, specifications and manuals</w:t>
            </w:r>
            <w:r w:rsidRPr="00D41C9E">
              <w:t>.</w:t>
            </w:r>
          </w:p>
          <w:p w:rsidR="00000000" w:rsidRPr="00D41C9E" w:rsidP="00D41C9E">
            <w:pPr>
              <w:pStyle w:val="List2"/>
            </w:pPr>
            <w:r w:rsidRPr="00D41C9E">
              <w:t>4.2.</w:t>
            </w:r>
            <w:r w:rsidRPr="00D41C9E">
              <w:tab/>
              <w:t>Design output is checked by a competent designer against enterprise objectives.</w:t>
            </w:r>
          </w:p>
          <w:p w:rsidR="00000000" w:rsidRPr="00D41C9E" w:rsidP="00D41C9E">
            <w:pPr>
              <w:pStyle w:val="List2"/>
            </w:pPr>
            <w:r w:rsidRPr="00D41C9E">
              <w:t>4.3.</w:t>
            </w:r>
            <w:r w:rsidRPr="00D41C9E">
              <w:tab/>
              <w:t>Materials requirements are determined and documented from plans and specifications.</w:t>
            </w:r>
          </w:p>
          <w:p w:rsidR="00000000" w:rsidRPr="00D41C9E" w:rsidP="00D41C9E">
            <w:pPr>
              <w:pStyle w:val="List2"/>
            </w:pPr>
            <w:r w:rsidRPr="00D41C9E">
              <w:t>4.4.</w:t>
            </w:r>
            <w:r w:rsidRPr="00D41C9E">
              <w:tab/>
              <w:t xml:space="preserve">Labour requirements are estimated based upon documented work schedule with </w:t>
            </w:r>
            <w:r w:rsidRPr="00D41C9E">
              <w:t>reasonable allowance for variances in work schedules.</w:t>
            </w:r>
          </w:p>
          <w:p w:rsidR="00000000" w:rsidP="00D41C9E">
            <w:pPr>
              <w:pStyle w:val="List2"/>
              <w:rPr>
                <w:lang w:val="en-NZ"/>
              </w:rPr>
            </w:pPr>
            <w:r w:rsidRPr="00D41C9E">
              <w:t>4.5.</w:t>
            </w:r>
            <w:r w:rsidRPr="00D41C9E">
              <w:tab/>
              <w:t>Costing attributed to each component is based upon quoted information from suppliers, or sound analysis of individual elements.</w:t>
            </w:r>
          </w:p>
        </w:tc>
      </w:tr>
      <w:tr w:rsidTr="00AC323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List"/>
              <w:rPr>
                <w:lang w:val="en-NZ"/>
              </w:rPr>
            </w:pPr>
            <w:r w:rsidRPr="00D41C9E">
              <w:t>5.</w:t>
            </w:r>
            <w:r w:rsidRPr="00D41C9E">
              <w:tab/>
              <w:t>Determine operating expense budge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2"/>
            </w:pPr>
            <w:r w:rsidRPr="00D41C9E">
              <w:t>5.1.</w:t>
            </w:r>
            <w:r w:rsidRPr="00D41C9E">
              <w:tab/>
              <w:t>Operating expense budget i</w:t>
            </w:r>
            <w:r w:rsidRPr="00D41C9E">
              <w:t>ndicates all expenses applicable to the completed drainage system.</w:t>
            </w:r>
          </w:p>
        </w:tc>
      </w:tr>
    </w:tbl>
    <w:p w:rsidR="00AC323D" w:rsidP="00D41C9E">
      <w:pPr>
        <w:pStyle w:val="BodyText"/>
      </w:pPr>
    </w:p>
    <w:p w:rsidR="00AC323D" w:rsidP="00D41C9E">
      <w:pPr>
        <w:pStyle w:val="BodyText"/>
      </w:pPr>
    </w:p>
    <w:p w:rsidR="00000000" w:rsidRPr="00D41C9E" w:rsidP="00D41C9E">
      <w:pPr>
        <w:pStyle w:val="Heading1"/>
      </w:pPr>
      <w:bookmarkStart w:id="9" w:name="O_256452"/>
      <w:bookmarkEnd w:id="9"/>
      <w:r w:rsidRPr="00D41C9E">
        <w:t>Required Skills and Knowledge</w:t>
      </w:r>
    </w:p>
    <w:tbl>
      <w:tblPr>
        <w:tblW w:w="0" w:type="auto"/>
        <w:tblLayout w:type="fixed"/>
        <w:tblCellMar>
          <w:left w:w="62" w:type="dxa"/>
          <w:right w:w="62" w:type="dxa"/>
        </w:tblCellMar>
        <w:tblLook w:val="0000"/>
      </w:tblPr>
      <w:tblGrid>
        <w:gridCol w:w="8522"/>
      </w:tblGrid>
      <w:tr w:rsidTr="00AC32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REQUIRED SKILLS AND KNOWLEDGE</w:t>
            </w:r>
          </w:p>
        </w:tc>
      </w:tr>
      <w:tr w:rsidTr="00AC32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t>This section describes the skills and knowledge required for this unit.</w:t>
            </w:r>
          </w:p>
        </w:tc>
      </w:tr>
      <w:tr w:rsidTr="00AC3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Required skills</w:t>
            </w:r>
          </w:p>
        </w:tc>
      </w:tr>
      <w:tr w:rsidTr="00AC3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Bullet"/>
            </w:pPr>
            <w:r w:rsidRPr="00D41C9E">
              <w:t>collect and analyse information</w:t>
            </w:r>
          </w:p>
          <w:p w:rsidR="00000000" w:rsidRPr="00D41C9E" w:rsidP="00D41C9E">
            <w:pPr>
              <w:pStyle w:val="ListBullet"/>
            </w:pPr>
            <w:r w:rsidRPr="00D41C9E">
              <w:t>identify adverse environmental impacts of drainage and appropriate remedial action</w:t>
            </w:r>
          </w:p>
          <w:p w:rsidR="00000000" w:rsidRPr="00D41C9E" w:rsidP="00D41C9E">
            <w:pPr>
              <w:pStyle w:val="ListBullet"/>
            </w:pPr>
            <w:r w:rsidRPr="00D41C9E">
              <w:t>identify design requirements</w:t>
            </w:r>
          </w:p>
          <w:p w:rsidR="00000000" w:rsidRPr="00D41C9E" w:rsidP="00D41C9E">
            <w:pPr>
              <w:pStyle w:val="ListBullet"/>
            </w:pPr>
            <w:r w:rsidRPr="00D41C9E">
              <w:t>complete hydrological calculations</w:t>
            </w:r>
          </w:p>
          <w:p w:rsidR="00000000" w:rsidRPr="00D41C9E" w:rsidP="00D41C9E">
            <w:pPr>
              <w:pStyle w:val="ListBullet"/>
            </w:pPr>
            <w:r w:rsidRPr="00D41C9E">
              <w:t>develop specifications</w:t>
            </w:r>
          </w:p>
          <w:p w:rsidR="00000000" w:rsidRPr="00D41C9E" w:rsidP="00D41C9E">
            <w:pPr>
              <w:pStyle w:val="ListBullet"/>
            </w:pPr>
            <w:r w:rsidRPr="00D41C9E">
              <w:t>develop budgets</w:t>
            </w:r>
          </w:p>
          <w:p w:rsidR="00000000" w:rsidRPr="00D41C9E" w:rsidP="00D41C9E">
            <w:pPr>
              <w:pStyle w:val="ListBullet"/>
            </w:pPr>
            <w:r w:rsidRPr="00D41C9E">
              <w:t>develop and implement relevant enterprise OHS and environmental procedures</w:t>
            </w:r>
          </w:p>
          <w:p w:rsidR="00000000" w:rsidRPr="00D41C9E" w:rsidP="00D41C9E">
            <w:pPr>
              <w:pStyle w:val="ListBullet"/>
            </w:pPr>
            <w:r w:rsidRPr="00D41C9E">
              <w:t>use literacy skills to fulfil job roles as required by the organisation.  The level of skill may range from reading and understanding documentation to completion of written reports</w:t>
            </w:r>
          </w:p>
          <w:p w:rsidR="00000000" w:rsidRPr="00D41C9E" w:rsidP="00D41C9E">
            <w:pPr>
              <w:pStyle w:val="ListBullet"/>
            </w:pPr>
            <w:r w:rsidRPr="00D41C9E">
              <w:t>use oral communication skills/language competence to fulfil the job role as specified by the organisation including questioning, active listening, asking for clarification, negotiating solutions and responding to a range of views</w:t>
            </w:r>
          </w:p>
          <w:p w:rsidR="00000000" w:rsidRPr="00D41C9E" w:rsidP="00D41C9E">
            <w:pPr>
              <w:pStyle w:val="ListBullet"/>
            </w:pPr>
            <w:r w:rsidRPr="00D41C9E">
              <w:t>use numeracy skills to est</w:t>
            </w:r>
            <w:r w:rsidRPr="00D41C9E">
              <w:t>imate, calculate and record complex workplace measures</w:t>
            </w:r>
          </w:p>
          <w:p w:rsidR="00000000" w:rsidP="00D41C9E">
            <w:pPr>
              <w:pStyle w:val="ListBullet"/>
              <w:rPr>
                <w:lang w:val="en-NZ"/>
              </w:rPr>
            </w:pPr>
            <w:r w:rsidRPr="00D41C9E">
              <w:t>use interpersonal skills to work with others and relate to people from a range of cultural, social and religious backgrounds and with a range of physical and mental abilities.</w:t>
            </w:r>
          </w:p>
        </w:tc>
      </w:tr>
      <w:tr w:rsidTr="00AC3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Required knowledge</w:t>
            </w:r>
          </w:p>
        </w:tc>
      </w:tr>
      <w:tr w:rsidTr="00AC32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Bullet"/>
            </w:pPr>
            <w:r w:rsidRPr="00D41C9E">
              <w:t>des</w:t>
            </w:r>
            <w:r w:rsidRPr="00D41C9E">
              <w:t>ign processes</w:t>
            </w:r>
          </w:p>
          <w:p w:rsidR="00000000" w:rsidRPr="00D41C9E" w:rsidP="00D41C9E">
            <w:pPr>
              <w:pStyle w:val="ListBullet"/>
            </w:pPr>
            <w:r w:rsidRPr="00D41C9E">
              <w:t>developments in drainage technology</w:t>
            </w:r>
          </w:p>
          <w:p w:rsidR="00000000" w:rsidRPr="00D41C9E" w:rsidP="00D41C9E">
            <w:pPr>
              <w:pStyle w:val="ListBullet"/>
            </w:pPr>
            <w:r w:rsidRPr="00D41C9E">
              <w:t>leaching fractions and salt movements prediction</w:t>
            </w:r>
          </w:p>
          <w:p w:rsidR="00000000" w:rsidRPr="00D41C9E" w:rsidP="00D41C9E">
            <w:pPr>
              <w:pStyle w:val="ListBullet"/>
            </w:pPr>
            <w:r w:rsidRPr="00D41C9E">
              <w:t>monitoring systems</w:t>
            </w:r>
          </w:p>
          <w:p w:rsidR="00000000" w:rsidRPr="00D41C9E" w:rsidP="00D41C9E">
            <w:pPr>
              <w:pStyle w:val="ListBullet"/>
            </w:pPr>
            <w:r w:rsidRPr="00D41C9E">
              <w:t>waste management and environmental issues</w:t>
            </w:r>
          </w:p>
          <w:p w:rsidR="00000000" w:rsidRPr="00D41C9E" w:rsidP="00D41C9E">
            <w:pPr>
              <w:pStyle w:val="ListBullet"/>
            </w:pPr>
            <w:r w:rsidRPr="00D41C9E">
              <w:t>purpose of leachate interception and dewatering systems</w:t>
            </w:r>
          </w:p>
          <w:p w:rsidR="00000000" w:rsidRPr="00D41C9E" w:rsidP="00D41C9E">
            <w:pPr>
              <w:pStyle w:val="ListBullet"/>
            </w:pPr>
            <w:r w:rsidRPr="00D41C9E">
              <w:t>budgeting, contractual development and obligations</w:t>
            </w:r>
          </w:p>
          <w:p w:rsidR="00000000" w:rsidRPr="00D41C9E" w:rsidP="00D41C9E">
            <w:pPr>
              <w:pStyle w:val="ListBullet"/>
            </w:pPr>
            <w:r w:rsidRPr="00D41C9E">
              <w:t>environmental impacts of drainage</w:t>
            </w:r>
          </w:p>
          <w:p w:rsidR="00000000" w:rsidRPr="00D41C9E" w:rsidP="00D41C9E">
            <w:pPr>
              <w:pStyle w:val="ListBullet"/>
            </w:pPr>
            <w:r w:rsidRPr="00D41C9E">
              <w:t>cost/benefit analysis</w:t>
            </w:r>
          </w:p>
          <w:p w:rsidR="00000000" w:rsidRPr="00D41C9E" w:rsidP="00D41C9E">
            <w:pPr>
              <w:pStyle w:val="ListBullet"/>
            </w:pPr>
            <w:r w:rsidRPr="00D41C9E">
              <w:t>enterprise policies and procedures</w:t>
            </w:r>
          </w:p>
          <w:p w:rsidR="00000000" w:rsidRPr="00D41C9E" w:rsidP="00D41C9E">
            <w:pPr>
              <w:pStyle w:val="ListBullet"/>
            </w:pPr>
            <w:r w:rsidRPr="00D41C9E">
              <w:t xml:space="preserve">water transfer, recharge, reuse and harvesting systems. </w:t>
            </w:r>
          </w:p>
          <w:p w:rsidR="00000000" w:rsidRPr="00D41C9E" w:rsidP="00D41C9E">
            <w:pPr>
              <w:pStyle w:val="ListBullet"/>
            </w:pPr>
            <w:r w:rsidRPr="00D41C9E">
              <w:t>OHS and environmental protection legislation.</w:t>
            </w:r>
          </w:p>
        </w:tc>
      </w:tr>
    </w:tbl>
    <w:p w:rsidR="00AC323D" w:rsidP="00D41C9E">
      <w:pPr>
        <w:pStyle w:val="BodyText"/>
      </w:pPr>
    </w:p>
    <w:p w:rsidR="00AC323D" w:rsidP="00D41C9E">
      <w:pPr>
        <w:pStyle w:val="BodyText"/>
      </w:pPr>
    </w:p>
    <w:p w:rsidR="00000000" w:rsidRPr="00D41C9E" w:rsidP="00D41C9E">
      <w:pPr>
        <w:pStyle w:val="AllowPageBreak"/>
      </w:pPr>
    </w:p>
    <w:p w:rsidR="00000000" w:rsidRPr="00D41C9E" w:rsidP="00D41C9E">
      <w:pPr>
        <w:pStyle w:val="Heading1"/>
      </w:pPr>
      <w:bookmarkStart w:id="10" w:name="O_240486"/>
      <w:bookmarkEnd w:id="10"/>
      <w:r w:rsidRPr="00D41C9E">
        <w:t>Evidence Guide</w:t>
      </w:r>
    </w:p>
    <w:tbl>
      <w:tblPr>
        <w:tblW w:w="9570" w:type="dxa"/>
        <w:tblLayout w:type="fixed"/>
        <w:tblCellMar>
          <w:left w:w="62" w:type="dxa"/>
          <w:right w:w="62" w:type="dxa"/>
        </w:tblCellMar>
        <w:tblLook w:val="0000"/>
      </w:tblPr>
      <w:tblGrid>
        <w:gridCol w:w="3908"/>
        <w:gridCol w:w="5662"/>
      </w:tblGrid>
      <w:tr w:rsidTr="00AC32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EVIDENCE GUIDE</w:t>
            </w:r>
          </w:p>
        </w:tc>
      </w:tr>
      <w:tr w:rsidTr="00AC32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t>The evidence guide provides advice on assessment and must be read in conjunction with the performance criteria, required skills and knowledge, range statement and the Assessment Guidelines for the T</w:t>
            </w:r>
            <w:r w:rsidRPr="00D41C9E">
              <w:t>raining Package.</w:t>
            </w:r>
          </w:p>
        </w:tc>
      </w:tr>
      <w:tr w:rsidTr="00AC3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p>
        </w:tc>
      </w:tr>
      <w:tr w:rsidTr="00AC3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r w:rsidRPr="00D41C9E">
              <w:t xml:space="preserve">The evidence required to demonstrate competency in this unit must be relevant to workplace operations and satisfy holistically all of the requirements of the performance criteria and required skills and knowledge and include achievement of the following: </w:t>
            </w:r>
          </w:p>
          <w:p w:rsidR="00000000" w:rsidRPr="00D41C9E" w:rsidP="00D41C9E">
            <w:pPr>
              <w:pStyle w:val="ListBullet"/>
            </w:pPr>
            <w:r w:rsidRPr="00D41C9E">
              <w:t>develop specifications for water transfer, recharge, reuse and harvesting systems</w:t>
            </w:r>
          </w:p>
          <w:p w:rsidR="00000000" w:rsidRPr="00D41C9E" w:rsidP="00D41C9E">
            <w:pPr>
              <w:pStyle w:val="ListBullet"/>
            </w:pPr>
            <w:r w:rsidRPr="00D41C9E">
              <w:t>assess the requirements for pumping capacity in a drainage system and power requirements</w:t>
            </w:r>
          </w:p>
          <w:p w:rsidR="00000000" w:rsidRPr="00D41C9E" w:rsidP="00D41C9E">
            <w:pPr>
              <w:pStyle w:val="ListBullet"/>
            </w:pPr>
            <w:r w:rsidRPr="00D41C9E">
              <w:t xml:space="preserve">identify performance indicators for the drainage system </w:t>
            </w:r>
          </w:p>
          <w:p w:rsidR="00000000" w:rsidRPr="00D41C9E" w:rsidP="00D41C9E">
            <w:pPr>
              <w:pStyle w:val="ListBullet"/>
            </w:pPr>
            <w:r w:rsidRPr="00D41C9E">
              <w:t>predict volumes and rates of surface run-off and system leakage</w:t>
            </w:r>
          </w:p>
          <w:p w:rsidR="00000000" w:rsidP="00D41C9E">
            <w:pPr>
              <w:pStyle w:val="ListBullet"/>
              <w:rPr>
                <w:lang w:val="en-NZ"/>
              </w:rPr>
            </w:pPr>
            <w:r w:rsidRPr="00D41C9E">
              <w:t>design a drainage system that factors in the characteristics of the irrigated landscape and soil.</w:t>
            </w:r>
          </w:p>
        </w:tc>
      </w:tr>
      <w:tr w:rsidTr="00AC32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r w:rsidRPr="00D41C9E">
              <w:t xml:space="preserve">Competency requires the application of work </w:t>
            </w:r>
            <w:r w:rsidRPr="00D41C9E">
              <w:t>practices under work conditions.  Selection and use of resources for some worksites may differ due to the regional or enterprise circumstances.</w:t>
            </w:r>
          </w:p>
        </w:tc>
      </w:tr>
    </w:tbl>
    <w:p w:rsidR="00AC323D" w:rsidP="00D41C9E">
      <w:pPr>
        <w:pStyle w:val="BodyText"/>
      </w:pPr>
    </w:p>
    <w:p w:rsidR="00AC323D" w:rsidP="00D41C9E">
      <w:pPr>
        <w:pStyle w:val="BodyText"/>
      </w:pPr>
    </w:p>
    <w:p w:rsidR="00000000" w:rsidRPr="00D41C9E" w:rsidP="00D41C9E">
      <w:pPr>
        <w:pStyle w:val="Heading1"/>
      </w:pPr>
      <w:bookmarkStart w:id="11" w:name="O_248469"/>
      <w:bookmarkEnd w:id="11"/>
      <w:r w:rsidRPr="00D41C9E">
        <w:t>Range Statement</w:t>
      </w:r>
    </w:p>
    <w:tbl>
      <w:tblPr>
        <w:tblW w:w="0" w:type="auto"/>
        <w:tblLayout w:type="fixed"/>
        <w:tblCellMar>
          <w:left w:w="62" w:type="dxa"/>
          <w:right w:w="62" w:type="dxa"/>
        </w:tblCellMar>
        <w:tblLook w:val="0000"/>
      </w:tblPr>
      <w:tblGrid>
        <w:gridCol w:w="3484"/>
        <w:gridCol w:w="5038"/>
      </w:tblGrid>
      <w:tr w:rsidTr="00AC32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RANGE STATEMENT</w:t>
            </w:r>
          </w:p>
        </w:tc>
      </w:tr>
      <w:tr w:rsidTr="00AC32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t>The range statement relates to the unit of competency as a whole.</w:t>
            </w:r>
          </w:p>
        </w:tc>
      </w:tr>
      <w:tr w:rsidTr="00AC323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t>Irrigation system types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Bullet"/>
            </w:pPr>
            <w:r w:rsidRPr="00D41C9E">
              <w:t>flood</w:t>
            </w:r>
          </w:p>
          <w:p w:rsidR="00000000" w:rsidRPr="00D41C9E" w:rsidP="00D41C9E">
            <w:pPr>
              <w:pStyle w:val="ListBullet"/>
            </w:pPr>
            <w:r w:rsidRPr="00D41C9E">
              <w:t>furrow</w:t>
            </w:r>
          </w:p>
          <w:p w:rsidR="00000000" w:rsidRPr="00D41C9E" w:rsidP="00D41C9E">
            <w:pPr>
              <w:pStyle w:val="ListBullet"/>
            </w:pPr>
            <w:r w:rsidRPr="00D41C9E">
              <w:t>micro-sprinklers</w:t>
            </w:r>
          </w:p>
          <w:p w:rsidR="00000000" w:rsidRPr="00D41C9E" w:rsidP="00D41C9E">
            <w:pPr>
              <w:pStyle w:val="ListBullet"/>
            </w:pPr>
            <w:r w:rsidRPr="00D41C9E">
              <w:t>pop-ups</w:t>
            </w:r>
          </w:p>
          <w:p w:rsidR="00000000" w:rsidRPr="00D41C9E" w:rsidP="00D41C9E">
            <w:pPr>
              <w:pStyle w:val="ListBullet"/>
            </w:pPr>
            <w:r w:rsidRPr="00D41C9E">
              <w:t>impact sprinklers</w:t>
            </w:r>
          </w:p>
          <w:p w:rsidR="00000000" w:rsidRPr="00D41C9E" w:rsidP="00D41C9E">
            <w:pPr>
              <w:pStyle w:val="ListBullet"/>
            </w:pPr>
            <w:r w:rsidRPr="00D41C9E">
              <w:t>low-level lines</w:t>
            </w:r>
          </w:p>
          <w:p w:rsidR="00000000" w:rsidRPr="00D41C9E" w:rsidP="00D41C9E">
            <w:pPr>
              <w:pStyle w:val="ListBullet"/>
            </w:pPr>
            <w:r w:rsidRPr="00D41C9E">
              <w:t>overhead sprinklers</w:t>
            </w:r>
          </w:p>
          <w:p w:rsidR="00000000" w:rsidRPr="00D41C9E" w:rsidP="00D41C9E">
            <w:pPr>
              <w:pStyle w:val="ListBullet"/>
            </w:pPr>
            <w:r w:rsidRPr="00D41C9E">
              <w:t>drippers</w:t>
            </w:r>
          </w:p>
          <w:p w:rsidR="00000000" w:rsidP="00D41C9E">
            <w:pPr>
              <w:pStyle w:val="ListBullet"/>
              <w:rPr>
                <w:lang w:val="en-NZ"/>
              </w:rPr>
            </w:pPr>
            <w:r w:rsidRPr="00D41C9E">
              <w:t>micro-jets.</w:t>
            </w:r>
          </w:p>
        </w:tc>
      </w:tr>
      <w:tr w:rsidTr="00AC323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t>Irrigated systems may involve: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ListBullet"/>
            </w:pPr>
            <w:r w:rsidRPr="00D41C9E">
              <w:t>water harvesting</w:t>
            </w:r>
          </w:p>
          <w:p w:rsidR="00000000" w:rsidRPr="00D41C9E" w:rsidP="00D41C9E">
            <w:pPr>
              <w:pStyle w:val="ListBullet"/>
            </w:pPr>
            <w:r w:rsidRPr="00D41C9E">
              <w:t>delivery</w:t>
            </w:r>
          </w:p>
          <w:p w:rsidR="00000000" w:rsidRPr="00D41C9E" w:rsidP="00D41C9E">
            <w:pPr>
              <w:pStyle w:val="ListBullet"/>
            </w:pPr>
            <w:r w:rsidRPr="00D41C9E">
              <w:t>drainage collection</w:t>
            </w:r>
          </w:p>
          <w:p w:rsidR="00000000" w:rsidRPr="00D41C9E" w:rsidP="00D41C9E">
            <w:pPr>
              <w:pStyle w:val="ListBullet"/>
            </w:pPr>
            <w:r w:rsidRPr="00D41C9E">
              <w:t>drainage storage and treatment as well as natural drainage and treatment systems involving the removal of pollutants through evaporation, and/or clearance by filtration through surface layers.</w:t>
            </w:r>
          </w:p>
        </w:tc>
      </w:tr>
    </w:tbl>
    <w:p w:rsidR="00AC323D" w:rsidP="00D41C9E">
      <w:pPr>
        <w:pStyle w:val="BodyText"/>
      </w:pPr>
    </w:p>
    <w:p w:rsidR="00AC323D" w:rsidP="00D41C9E">
      <w:pPr>
        <w:pStyle w:val="BodyText"/>
      </w:pPr>
    </w:p>
    <w:p w:rsidR="00000000" w:rsidRPr="00D41C9E" w:rsidP="00D41C9E">
      <w:pPr>
        <w:pStyle w:val="Heading1"/>
      </w:pPr>
      <w:bookmarkStart w:id="12" w:name="O_187672"/>
      <w:bookmarkEnd w:id="12"/>
      <w:r w:rsidRPr="00D41C9E">
        <w:t>Unit Sector(s)</w:t>
      </w:r>
    </w:p>
    <w:tbl>
      <w:tblPr>
        <w:tblW w:w="0" w:type="auto"/>
        <w:tblLayout w:type="fixed"/>
        <w:tblCellMar>
          <w:left w:w="62" w:type="dxa"/>
          <w:right w:w="62" w:type="dxa"/>
        </w:tblCellMar>
        <w:tblLook w:val="0000"/>
      </w:tblPr>
      <w:tblGrid>
        <w:gridCol w:w="2614"/>
        <w:gridCol w:w="5908"/>
      </w:tblGrid>
      <w:tr w:rsidTr="00AC323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r w:rsidRPr="00D41C9E">
              <w:t>Drainage</w:t>
            </w:r>
          </w:p>
        </w:tc>
      </w:tr>
    </w:tbl>
    <w:p w:rsidR="00AC323D" w:rsidP="00D41C9E">
      <w:pPr>
        <w:pStyle w:val="BodyText"/>
      </w:pPr>
    </w:p>
    <w:p w:rsidR="00AC323D" w:rsidP="00D41C9E">
      <w:pPr>
        <w:pStyle w:val="BodyText"/>
      </w:pPr>
    </w:p>
    <w:p w:rsidR="00000000" w:rsidRPr="00D41C9E" w:rsidP="00D41C9E">
      <w:pPr>
        <w:pStyle w:val="Heading1"/>
      </w:pPr>
      <w:bookmarkStart w:id="13" w:name="O_187669"/>
      <w:bookmarkEnd w:id="13"/>
      <w:r w:rsidRPr="00D41C9E">
        <w:t>Co-requisite units</w:t>
      </w:r>
    </w:p>
    <w:tbl>
      <w:tblPr>
        <w:tblW w:w="0" w:type="auto"/>
        <w:tblLayout w:type="fixed"/>
        <w:tblCellMar>
          <w:left w:w="62" w:type="dxa"/>
          <w:right w:w="62" w:type="dxa"/>
        </w:tblCellMar>
        <w:tblLook w:val="0000"/>
      </w:tblPr>
      <w:tblGrid>
        <w:gridCol w:w="2641"/>
        <w:gridCol w:w="1322"/>
        <w:gridCol w:w="4559"/>
      </w:tblGrid>
      <w:tr w:rsidTr="00AC32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p>
        </w:tc>
      </w:tr>
      <w:tr w:rsidTr="00AC32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p>
        </w:tc>
      </w:tr>
      <w:tr w:rsidTr="00AC32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p>
        </w:tc>
      </w:tr>
    </w:tbl>
    <w:p w:rsidR="00AC323D" w:rsidP="00D41C9E">
      <w:pPr>
        <w:pStyle w:val="BodyText"/>
      </w:pPr>
    </w:p>
    <w:p w:rsidR="00AC323D" w:rsidP="00D41C9E">
      <w:pPr>
        <w:pStyle w:val="BodyText"/>
      </w:pPr>
    </w:p>
    <w:p w:rsidR="00000000" w:rsidRPr="00D41C9E" w:rsidP="00D41C9E">
      <w:pPr>
        <w:pStyle w:val="Heading1"/>
      </w:pPr>
      <w:bookmarkStart w:id="14" w:name="O_187671"/>
      <w:bookmarkEnd w:id="14"/>
      <w:r w:rsidRPr="00D41C9E">
        <w:t>Competency field</w:t>
      </w:r>
    </w:p>
    <w:tbl>
      <w:tblPr>
        <w:tblW w:w="0" w:type="auto"/>
        <w:tblLayout w:type="fixed"/>
        <w:tblCellMar>
          <w:left w:w="62" w:type="dxa"/>
          <w:right w:w="62" w:type="dxa"/>
        </w:tblCellMar>
        <w:tblLook w:val="0000"/>
      </w:tblPr>
      <w:tblGrid>
        <w:gridCol w:w="2784"/>
        <w:gridCol w:w="5738"/>
      </w:tblGrid>
      <w:tr w:rsidTr="00AC32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41C9E">
            <w:pPr>
              <w:pStyle w:val="BodyText"/>
              <w:rPr>
                <w:lang w:val="en-NZ"/>
              </w:rPr>
            </w:pPr>
            <w:r w:rsidRPr="00D41C9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41C9E" w:rsidP="00D41C9E">
            <w:pPr>
              <w:pStyle w:val="BodyText"/>
            </w:pPr>
          </w:p>
        </w:tc>
      </w:tr>
    </w:tbl>
    <w:p w:rsidR="00AC323D" w:rsidP="00D41C9E">
      <w:pPr>
        <w:pStyle w:val="BodyText"/>
      </w:pPr>
    </w:p>
    <w:p w:rsidR="00AC323D" w:rsidP="00D41C9E">
      <w:pPr>
        <w:pStyle w:val="BodyText"/>
      </w:pPr>
    </w:p>
    <w:p w:rsidR="00000000" w:rsidRPr="00D41C9E" w:rsidP="00D41C9E"/>
    <w:sectPr w:rsidSect="00D41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23D" w:rsidP="00AC32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3D" w:rsidP="00D41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323D" w:rsidP="00D41C9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C323D" w:rsidP="00D41C9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23D" w:rsidP="00AC323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23D" w:rsidP="00D41C9E">
    <w:pPr>
      <w:pStyle w:val="Header"/>
      <w:framePr w:wrap="around"/>
    </w:pPr>
    <w:r>
      <w:fldChar w:fldCharType="begin"/>
    </w:r>
    <w:r>
      <w:instrText xml:space="preserve"> TITLE   \* MERGEFORMAT </w:instrText>
    </w:r>
    <w:r>
      <w:fldChar w:fldCharType="separate"/>
    </w:r>
    <w:r>
      <w:t>AHCDRG501A Design drainage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C323D" w:rsidP="00D41C9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58E1E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2418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C9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41C9E"/>
    <w:pPr>
      <w:spacing w:before="360" w:after="60"/>
      <w:outlineLvl w:val="0"/>
    </w:pPr>
    <w:rPr>
      <w:sz w:val="32"/>
    </w:rPr>
  </w:style>
  <w:style w:type="paragraph" w:styleId="Heading2">
    <w:name w:val="heading 2"/>
    <w:basedOn w:val="HeadingBase"/>
    <w:next w:val="BodyText"/>
    <w:link w:val="Heading2Char"/>
    <w:qFormat/>
    <w:rsid w:val="00D41C9E"/>
    <w:pPr>
      <w:keepLines/>
      <w:spacing w:before="240" w:after="120"/>
      <w:outlineLvl w:val="1"/>
    </w:pPr>
    <w:rPr>
      <w:sz w:val="28"/>
      <w:szCs w:val="40"/>
    </w:rPr>
  </w:style>
  <w:style w:type="paragraph" w:styleId="Heading3">
    <w:name w:val="heading 3"/>
    <w:basedOn w:val="HeadingBase"/>
    <w:next w:val="BodyText"/>
    <w:link w:val="Heading3Char"/>
    <w:qFormat/>
    <w:rsid w:val="00D41C9E"/>
    <w:pPr>
      <w:spacing w:before="180" w:after="120"/>
      <w:outlineLvl w:val="2"/>
    </w:pPr>
    <w:rPr>
      <w:spacing w:val="-10"/>
      <w:kern w:val="32"/>
    </w:rPr>
  </w:style>
  <w:style w:type="paragraph" w:styleId="Heading4">
    <w:name w:val="heading 4"/>
    <w:basedOn w:val="HeadingBase"/>
    <w:next w:val="BodyText"/>
    <w:link w:val="Heading4Char"/>
    <w:qFormat/>
    <w:rsid w:val="00D41C9E"/>
    <w:pPr>
      <w:spacing w:before="160" w:after="120"/>
      <w:outlineLvl w:val="3"/>
    </w:pPr>
    <w:rPr>
      <w:sz w:val="22"/>
    </w:rPr>
  </w:style>
  <w:style w:type="paragraph" w:styleId="Heading5">
    <w:name w:val="heading 5"/>
    <w:basedOn w:val="HeadingBase"/>
    <w:next w:val="Normal"/>
    <w:link w:val="Heading5Char"/>
    <w:qFormat/>
    <w:rsid w:val="00D41C9E"/>
    <w:pPr>
      <w:spacing w:before="80"/>
      <w:outlineLvl w:val="4"/>
    </w:pPr>
    <w:rPr>
      <w:color w:val="918585"/>
      <w:sz w:val="20"/>
    </w:rPr>
  </w:style>
  <w:style w:type="paragraph" w:styleId="Heading6">
    <w:name w:val="heading 6"/>
    <w:basedOn w:val="HeadingBase"/>
    <w:next w:val="Normal"/>
    <w:link w:val="Heading6Char"/>
    <w:qFormat/>
    <w:rsid w:val="00D41C9E"/>
    <w:pPr>
      <w:spacing w:before="60"/>
      <w:outlineLvl w:val="5"/>
    </w:pPr>
    <w:rPr>
      <w:color w:val="918585"/>
      <w:sz w:val="20"/>
    </w:rPr>
  </w:style>
  <w:style w:type="paragraph" w:styleId="Heading7">
    <w:name w:val="heading 7"/>
    <w:basedOn w:val="Normal"/>
    <w:next w:val="Normal"/>
    <w:link w:val="Heading7Char"/>
    <w:qFormat/>
    <w:rsid w:val="00D41C9E"/>
    <w:pPr>
      <w:ind w:left="720"/>
      <w:outlineLvl w:val="6"/>
    </w:pPr>
    <w:rPr>
      <w:i/>
    </w:rPr>
  </w:style>
  <w:style w:type="paragraph" w:styleId="Heading8">
    <w:name w:val="heading 8"/>
    <w:basedOn w:val="Normal"/>
    <w:next w:val="Normal"/>
    <w:link w:val="Heading8Char"/>
    <w:qFormat/>
    <w:rsid w:val="00D41C9E"/>
    <w:pPr>
      <w:ind w:left="720"/>
      <w:outlineLvl w:val="7"/>
    </w:pPr>
    <w:rPr>
      <w:i/>
    </w:rPr>
  </w:style>
  <w:style w:type="paragraph" w:styleId="Heading9">
    <w:name w:val="heading 9"/>
    <w:basedOn w:val="Normal"/>
    <w:next w:val="Normal"/>
    <w:link w:val="Heading9Char"/>
    <w:qFormat/>
    <w:rsid w:val="00D41C9E"/>
    <w:pPr>
      <w:ind w:left="720"/>
      <w:outlineLvl w:val="8"/>
    </w:pPr>
    <w:rPr>
      <w:i/>
    </w:rPr>
  </w:style>
  <w:style w:type="character" w:default="1" w:styleId="DefaultParagraphFont">
    <w:name w:val="Default Paragraph Font"/>
    <w:uiPriority w:val="1"/>
    <w:unhideWhenUsed/>
    <w:rsid w:val="00D41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C9E"/>
  </w:style>
  <w:style w:type="character" w:customStyle="1" w:styleId="Heading1Char">
    <w:name w:val="Heading 1 Char"/>
    <w:basedOn w:val="DefaultParagraphFont"/>
    <w:link w:val="Heading1"/>
    <w:rsid w:val="00D41C9E"/>
    <w:rPr>
      <w:rFonts w:ascii="Times New Roman" w:eastAsia="Times New Roman" w:hAnsi="Times New Roman" w:cs="Times New Roman"/>
      <w:b/>
      <w:sz w:val="32"/>
      <w:szCs w:val="20"/>
      <w:lang w:eastAsia="en-US"/>
    </w:rPr>
  </w:style>
  <w:style w:type="paragraph" w:styleId="BodyText">
    <w:name w:val="Body Text"/>
    <w:basedOn w:val="Normal"/>
    <w:link w:val="BodyTextChar"/>
    <w:rsid w:val="00D41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41C9E"/>
    <w:rPr>
      <w:rFonts w:ascii="Times New Roman" w:eastAsia="Times New Roman" w:hAnsi="Times New Roman" w:cs="Times New Roman"/>
      <w:sz w:val="24"/>
      <w:lang w:val="en-US" w:eastAsia="en-US"/>
    </w:rPr>
  </w:style>
  <w:style w:type="paragraph" w:styleId="Footer">
    <w:name w:val="footer"/>
    <w:basedOn w:val="Normal"/>
    <w:link w:val="FooterChar"/>
    <w:rsid w:val="00D41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C9E"/>
    <w:rPr>
      <w:rFonts w:ascii="Times New Roman" w:eastAsia="Times New Roman" w:hAnsi="Times New Roman" w:cs="Times New Roman"/>
      <w:sz w:val="16"/>
      <w:lang w:val="en-US" w:eastAsia="en-US"/>
    </w:rPr>
  </w:style>
  <w:style w:type="paragraph" w:styleId="List">
    <w:name w:val="List"/>
    <w:basedOn w:val="BodyText"/>
    <w:next w:val="BodyText"/>
    <w:rsid w:val="00D41C9E"/>
    <w:pPr>
      <w:tabs>
        <w:tab w:val="left" w:pos="340"/>
      </w:tabs>
      <w:spacing w:before="60" w:after="60"/>
      <w:ind w:left="340" w:hanging="340"/>
    </w:pPr>
  </w:style>
  <w:style w:type="paragraph" w:styleId="ListBullet">
    <w:name w:val="List Bullet"/>
    <w:basedOn w:val="List"/>
    <w:rsid w:val="00D41C9E"/>
    <w:pPr>
      <w:numPr>
        <w:numId w:val="12"/>
      </w:numPr>
      <w:tabs>
        <w:tab w:val="clear" w:pos="340"/>
      </w:tabs>
      <w:spacing w:before="40" w:after="40"/>
    </w:pPr>
  </w:style>
  <w:style w:type="character" w:customStyle="1" w:styleId="SpecialBold">
    <w:name w:val="Special Bold"/>
    <w:basedOn w:val="DefaultParagraphFont"/>
    <w:rsid w:val="00D41C9E"/>
    <w:rPr>
      <w:b/>
      <w:spacing w:val="0"/>
    </w:rPr>
  </w:style>
  <w:style w:type="paragraph" w:styleId="Header">
    <w:name w:val="header"/>
    <w:basedOn w:val="Normal"/>
    <w:link w:val="HeaderChar"/>
    <w:rsid w:val="00D41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C9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41C9E"/>
    <w:pPr>
      <w:spacing w:before="240" w:after="120"/>
      <w:outlineLvl w:val="0"/>
    </w:pPr>
    <w:rPr>
      <w:rFonts w:ascii="Times New Roman" w:hAnsi="Times New Roman"/>
      <w:b/>
      <w:sz w:val="28"/>
    </w:rPr>
  </w:style>
  <w:style w:type="paragraph" w:customStyle="1" w:styleId="AllowPageBreak">
    <w:name w:val="AllowPageBreak"/>
    <w:rsid w:val="00D41C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41C9E"/>
    <w:pPr>
      <w:tabs>
        <w:tab w:val="left" w:pos="680"/>
      </w:tabs>
      <w:spacing w:before="60" w:after="60"/>
      <w:ind w:left="680" w:hanging="340"/>
    </w:pPr>
  </w:style>
  <w:style w:type="character" w:customStyle="1" w:styleId="Heading2Char">
    <w:name w:val="Heading 2 Char"/>
    <w:basedOn w:val="DefaultParagraphFont"/>
    <w:link w:val="Heading2"/>
    <w:rsid w:val="00D41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C9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41C9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41C9E"/>
    <w:rPr>
      <w:rFonts w:ascii="Courier New" w:eastAsia="Times New Roman" w:hAnsi="Courier New" w:cs="Times New Roman"/>
      <w:i/>
      <w:szCs w:val="20"/>
      <w:lang w:val="en-US" w:eastAsia="en-US"/>
    </w:rPr>
  </w:style>
  <w:style w:type="paragraph" w:customStyle="1" w:styleId="HeadingBase">
    <w:name w:val="Heading Base"/>
    <w:rsid w:val="00D41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C9E"/>
    <w:pPr>
      <w:tabs>
        <w:tab w:val="right" w:leader="dot" w:pos="9072"/>
      </w:tabs>
      <w:ind w:left="567"/>
    </w:pPr>
    <w:rPr>
      <w:szCs w:val="22"/>
    </w:rPr>
  </w:style>
  <w:style w:type="paragraph" w:customStyle="1" w:styleId="TOCBase">
    <w:name w:val="TOC Base"/>
    <w:rsid w:val="00D41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C9E"/>
    <w:pPr>
      <w:tabs>
        <w:tab w:val="right" w:leader="dot" w:pos="9072"/>
      </w:tabs>
      <w:spacing w:before="40" w:after="40"/>
      <w:ind w:left="284"/>
    </w:pPr>
    <w:rPr>
      <w:rFonts w:ascii="Times New Roman" w:hAnsi="Times New Roman"/>
    </w:rPr>
  </w:style>
  <w:style w:type="paragraph" w:styleId="TOC1">
    <w:name w:val="toc 1"/>
    <w:basedOn w:val="TOCBase"/>
    <w:next w:val="Normal"/>
    <w:rsid w:val="00D41C9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41C9E"/>
    <w:pPr>
      <w:spacing w:before="5040"/>
      <w:jc w:val="center"/>
    </w:pPr>
    <w:rPr>
      <w:sz w:val="48"/>
      <w:szCs w:val="72"/>
      <w:lang w:val="en-US"/>
    </w:rPr>
  </w:style>
  <w:style w:type="character" w:customStyle="1" w:styleId="TitleChar">
    <w:name w:val="Title Char"/>
    <w:basedOn w:val="DefaultParagraphFont"/>
    <w:link w:val="Title"/>
    <w:rsid w:val="00D41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C9E"/>
    <w:pPr>
      <w:tabs>
        <w:tab w:val="left" w:pos="3600"/>
        <w:tab w:val="left" w:pos="3958"/>
      </w:tabs>
    </w:pPr>
  </w:style>
  <w:style w:type="paragraph" w:customStyle="1" w:styleId="Note">
    <w:name w:val="Note"/>
    <w:basedOn w:val="BodyText"/>
    <w:rsid w:val="00D41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C9E"/>
    <w:pPr>
      <w:framePr w:wrap="auto" w:hAnchor="text" w:y="6049"/>
    </w:pPr>
    <w:rPr>
      <w:color w:val="000000"/>
      <w:sz w:val="40"/>
    </w:rPr>
  </w:style>
  <w:style w:type="paragraph" w:customStyle="1" w:styleId="TOCTitle">
    <w:name w:val="TOCTitle"/>
    <w:basedOn w:val="Heading1"/>
    <w:rsid w:val="00D41C9E"/>
    <w:pPr>
      <w:spacing w:after="240"/>
      <w:jc w:val="center"/>
      <w:outlineLvl w:val="9"/>
    </w:pPr>
    <w:rPr>
      <w:caps/>
    </w:rPr>
  </w:style>
  <w:style w:type="paragraph" w:customStyle="1" w:styleId="Version">
    <w:name w:val="Version"/>
    <w:rsid w:val="00D41C9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1C9E"/>
    <w:pPr>
      <w:numPr>
        <w:numId w:val="13"/>
      </w:numPr>
      <w:tabs>
        <w:tab w:val="clear" w:pos="680"/>
      </w:tabs>
    </w:pPr>
  </w:style>
  <w:style w:type="paragraph" w:styleId="Index1">
    <w:name w:val="index 1"/>
    <w:basedOn w:val="Normal"/>
    <w:next w:val="Normal"/>
    <w:semiHidden/>
    <w:rsid w:val="00D41C9E"/>
    <w:pPr>
      <w:keepNext w:val="0"/>
      <w:tabs>
        <w:tab w:val="right" w:pos="4176"/>
      </w:tabs>
      <w:ind w:left="198" w:hanging="198"/>
    </w:pPr>
    <w:rPr>
      <w:rFonts w:ascii="Garamond" w:hAnsi="Garamond"/>
    </w:rPr>
  </w:style>
  <w:style w:type="paragraph" w:styleId="IndexHeading">
    <w:name w:val="index heading"/>
    <w:basedOn w:val="Normal"/>
    <w:next w:val="Index1"/>
    <w:semiHidden/>
    <w:rsid w:val="00D41C9E"/>
    <w:pPr>
      <w:spacing w:before="120" w:after="120"/>
    </w:pPr>
    <w:rPr>
      <w:rFonts w:ascii="Arial" w:hAnsi="Arial"/>
      <w:b/>
      <w:color w:val="918585"/>
      <w:sz w:val="24"/>
    </w:rPr>
  </w:style>
  <w:style w:type="paragraph" w:customStyle="1" w:styleId="Chapter">
    <w:name w:val="Chapter"/>
    <w:basedOn w:val="Normal"/>
    <w:rsid w:val="00D41C9E"/>
    <w:pPr>
      <w:spacing w:before="240"/>
    </w:pPr>
    <w:rPr>
      <w:rFonts w:ascii="Times New Roman" w:hAnsi="Times New Roman"/>
      <w:smallCaps/>
      <w:spacing w:val="80"/>
      <w:sz w:val="28"/>
    </w:rPr>
  </w:style>
  <w:style w:type="paragraph" w:customStyle="1" w:styleId="InChapter">
    <w:name w:val="InChapter"/>
    <w:basedOn w:val="Heading3"/>
    <w:rsid w:val="00D41C9E"/>
    <w:pPr>
      <w:spacing w:after="240"/>
      <w:outlineLvl w:val="9"/>
    </w:pPr>
    <w:rPr>
      <w:noProof/>
    </w:rPr>
  </w:style>
  <w:style w:type="paragraph" w:styleId="Index2">
    <w:name w:val="index 2"/>
    <w:basedOn w:val="Normal"/>
    <w:next w:val="Normal"/>
    <w:semiHidden/>
    <w:rsid w:val="00D41C9E"/>
    <w:pPr>
      <w:tabs>
        <w:tab w:val="right" w:pos="4176"/>
      </w:tabs>
      <w:ind w:left="568" w:hanging="284"/>
    </w:pPr>
    <w:rPr>
      <w:rFonts w:ascii="Garamond" w:hAnsi="Garamond"/>
    </w:rPr>
  </w:style>
  <w:style w:type="paragraph" w:customStyle="1" w:styleId="Byline">
    <w:name w:val="Byline"/>
    <w:rsid w:val="00D41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C9E"/>
    <w:pPr>
      <w:tabs>
        <w:tab w:val="clear" w:pos="3600"/>
        <w:tab w:val="clear" w:pos="3958"/>
      </w:tabs>
      <w:jc w:val="right"/>
    </w:pPr>
  </w:style>
  <w:style w:type="character" w:styleId="Emphasis">
    <w:name w:val="Emphasis"/>
    <w:basedOn w:val="DefaultParagraphFont"/>
    <w:qFormat/>
    <w:rsid w:val="00D41C9E"/>
    <w:rPr>
      <w:i/>
    </w:rPr>
  </w:style>
  <w:style w:type="paragraph" w:styleId="Caption">
    <w:name w:val="caption"/>
    <w:basedOn w:val="BodyText"/>
    <w:next w:val="Normal"/>
    <w:qFormat/>
    <w:rsid w:val="00D41C9E"/>
    <w:pPr>
      <w:framePr w:w="2268" w:hSpace="181" w:vSpace="181" w:wrap="around" w:vAnchor="text" w:hAnchor="page" w:x="1135" w:y="285" w:anchorLock="1"/>
    </w:pPr>
    <w:rPr>
      <w:i/>
    </w:rPr>
  </w:style>
  <w:style w:type="paragraph" w:customStyle="1" w:styleId="MiniTOCTitle">
    <w:name w:val="MiniTOCTitle"/>
    <w:basedOn w:val="Heading4"/>
    <w:rsid w:val="00D41C9E"/>
    <w:pPr>
      <w:spacing w:before="240"/>
      <w:outlineLvl w:val="9"/>
    </w:pPr>
    <w:rPr>
      <w:noProof/>
      <w:sz w:val="24"/>
    </w:rPr>
  </w:style>
  <w:style w:type="paragraph" w:customStyle="1" w:styleId="MiniTOCItem">
    <w:name w:val="MiniTOCItem"/>
    <w:basedOn w:val="ListBullet"/>
    <w:rsid w:val="00D41C9E"/>
    <w:pPr>
      <w:numPr>
        <w:numId w:val="0"/>
      </w:numPr>
      <w:tabs>
        <w:tab w:val="right" w:leader="dot" w:pos="6521"/>
      </w:tabs>
      <w:spacing w:before="0" w:after="0"/>
    </w:pPr>
  </w:style>
  <w:style w:type="paragraph" w:customStyle="1" w:styleId="TOFTitle">
    <w:name w:val="TOFTitle"/>
    <w:basedOn w:val="TOCTitle"/>
    <w:rsid w:val="00D41C9E"/>
  </w:style>
  <w:style w:type="paragraph" w:styleId="TableofFigures">
    <w:name w:val="table of figures"/>
    <w:basedOn w:val="Normal"/>
    <w:next w:val="Normal"/>
    <w:semiHidden/>
    <w:rsid w:val="00D41C9E"/>
    <w:pPr>
      <w:tabs>
        <w:tab w:val="right" w:leader="dot" w:pos="9072"/>
      </w:tabs>
      <w:ind w:left="970" w:hanging="403"/>
    </w:pPr>
    <w:rPr>
      <w:rFonts w:ascii="Times New Roman" w:hAnsi="Times New Roman"/>
      <w:b/>
    </w:rPr>
  </w:style>
  <w:style w:type="paragraph" w:styleId="ListNumber">
    <w:name w:val="List Number"/>
    <w:basedOn w:val="List"/>
    <w:rsid w:val="00D41C9E"/>
    <w:pPr>
      <w:numPr>
        <w:numId w:val="10"/>
      </w:numPr>
    </w:pPr>
  </w:style>
  <w:style w:type="character" w:customStyle="1" w:styleId="WingdingSymbols">
    <w:name w:val="Wingding Symbols"/>
    <w:rsid w:val="00D41C9E"/>
    <w:rPr>
      <w:rFonts w:ascii="Wingdings" w:hAnsi="Wingdings"/>
    </w:rPr>
  </w:style>
  <w:style w:type="paragraph" w:customStyle="1" w:styleId="TableHeading">
    <w:name w:val="Table Heading"/>
    <w:basedOn w:val="HeadingBase"/>
    <w:rsid w:val="00D41C9E"/>
    <w:pPr>
      <w:keepLines/>
      <w:pBdr>
        <w:bottom w:val="single" w:sz="6" w:space="1" w:color="918585"/>
      </w:pBdr>
      <w:spacing w:before="240"/>
    </w:pPr>
  </w:style>
  <w:style w:type="character" w:customStyle="1" w:styleId="HotSpot">
    <w:name w:val="HotSpot"/>
    <w:rsid w:val="00D41C9E"/>
    <w:rPr>
      <w:color w:val="0033CC"/>
      <w:u w:val="none"/>
    </w:rPr>
  </w:style>
  <w:style w:type="paragraph" w:customStyle="1" w:styleId="BodyTextRight">
    <w:name w:val="Body Text Right"/>
    <w:basedOn w:val="BodyText"/>
    <w:rsid w:val="00D41C9E"/>
    <w:pPr>
      <w:spacing w:before="0" w:after="0"/>
      <w:jc w:val="right"/>
    </w:pPr>
  </w:style>
  <w:style w:type="paragraph" w:styleId="Index3">
    <w:name w:val="index 3"/>
    <w:basedOn w:val="ListNumber2"/>
    <w:next w:val="Normal"/>
    <w:semiHidden/>
    <w:rsid w:val="00D41C9E"/>
    <w:pPr>
      <w:numPr>
        <w:numId w:val="0"/>
      </w:numPr>
      <w:tabs>
        <w:tab w:val="right" w:leader="dot" w:pos="4176"/>
      </w:tabs>
    </w:pPr>
  </w:style>
  <w:style w:type="paragraph" w:styleId="ListNumber2">
    <w:name w:val="List Number 2"/>
    <w:basedOn w:val="List2"/>
    <w:rsid w:val="00D41C9E"/>
    <w:pPr>
      <w:numPr>
        <w:numId w:val="9"/>
      </w:numPr>
      <w:tabs>
        <w:tab w:val="clear" w:pos="1060"/>
      </w:tabs>
    </w:pPr>
  </w:style>
  <w:style w:type="paragraph" w:customStyle="1" w:styleId="MarginNote">
    <w:name w:val="Margin Note"/>
    <w:basedOn w:val="BodyText"/>
    <w:rsid w:val="00D41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C9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41C9E"/>
    <w:rPr>
      <w:sz w:val="32"/>
    </w:rPr>
  </w:style>
  <w:style w:type="paragraph" w:customStyle="1" w:styleId="HeadingProcedure">
    <w:name w:val="Heading Procedure"/>
    <w:basedOn w:val="HeadingBase"/>
    <w:next w:val="Normal"/>
    <w:rsid w:val="00D41C9E"/>
    <w:pPr>
      <w:tabs>
        <w:tab w:val="left" w:pos="0"/>
      </w:tabs>
      <w:spacing w:before="120" w:after="60"/>
    </w:pPr>
    <w:rPr>
      <w:i/>
      <w:color w:val="918585"/>
      <w:sz w:val="22"/>
    </w:rPr>
  </w:style>
  <w:style w:type="paragraph" w:customStyle="1" w:styleId="TableBodyText">
    <w:name w:val="Table Body Text"/>
    <w:basedOn w:val="BodyText"/>
    <w:rsid w:val="00D41C9E"/>
    <w:pPr>
      <w:spacing w:before="60" w:after="60"/>
    </w:pPr>
  </w:style>
  <w:style w:type="paragraph" w:styleId="ListContinue">
    <w:name w:val="List Continue"/>
    <w:basedOn w:val="List"/>
    <w:rsid w:val="00D41C9E"/>
    <w:pPr>
      <w:ind w:firstLine="0"/>
    </w:pPr>
  </w:style>
  <w:style w:type="paragraph" w:customStyle="1" w:styleId="ListNote">
    <w:name w:val="List Note"/>
    <w:basedOn w:val="List"/>
    <w:rsid w:val="00D41C9E"/>
    <w:pPr>
      <w:pBdr>
        <w:top w:val="single" w:sz="6" w:space="2" w:color="918585"/>
        <w:bottom w:val="single" w:sz="6" w:space="2" w:color="918585"/>
      </w:pBdr>
      <w:tabs>
        <w:tab w:val="left" w:pos="1021"/>
      </w:tabs>
      <w:ind w:firstLine="0"/>
    </w:pPr>
  </w:style>
  <w:style w:type="paragraph" w:customStyle="1" w:styleId="Warning">
    <w:name w:val="Warning"/>
    <w:basedOn w:val="BodyText"/>
    <w:rsid w:val="00D41C9E"/>
    <w:pPr>
      <w:shd w:val="clear" w:color="auto" w:fill="D9D9D9"/>
      <w:tabs>
        <w:tab w:val="left" w:pos="992"/>
      </w:tabs>
      <w:ind w:left="119" w:right="119"/>
    </w:pPr>
    <w:rPr>
      <w:sz w:val="20"/>
    </w:rPr>
  </w:style>
  <w:style w:type="paragraph" w:customStyle="1" w:styleId="MarginIcons">
    <w:name w:val="Margin Icons"/>
    <w:basedOn w:val="BodyText"/>
    <w:rsid w:val="00D41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C9E"/>
    <w:rPr>
      <w:rFonts w:ascii="Courier New" w:hAnsi="Courier New"/>
    </w:rPr>
  </w:style>
  <w:style w:type="paragraph" w:customStyle="1" w:styleId="NoteBullet">
    <w:name w:val="Note Bullet"/>
    <w:basedOn w:val="Note"/>
    <w:rsid w:val="00D41C9E"/>
    <w:pPr>
      <w:tabs>
        <w:tab w:val="clear" w:pos="680"/>
      </w:tabs>
      <w:spacing w:before="60" w:after="60"/>
    </w:pPr>
  </w:style>
  <w:style w:type="paragraph" w:customStyle="1" w:styleId="SubHeading2">
    <w:name w:val="SubHeading2"/>
    <w:basedOn w:val="HeadingBase"/>
    <w:rsid w:val="00D41C9E"/>
    <w:pPr>
      <w:spacing w:before="240" w:after="60"/>
    </w:pPr>
    <w:rPr>
      <w:sz w:val="20"/>
    </w:rPr>
  </w:style>
  <w:style w:type="paragraph" w:customStyle="1" w:styleId="SubHeading1">
    <w:name w:val="SubHeading1"/>
    <w:basedOn w:val="HeadingBase"/>
    <w:rsid w:val="00D41C9E"/>
    <w:pPr>
      <w:spacing w:before="240" w:after="60"/>
    </w:pPr>
    <w:rPr>
      <w:color w:val="918585"/>
      <w:sz w:val="22"/>
    </w:rPr>
  </w:style>
  <w:style w:type="paragraph" w:customStyle="1" w:styleId="SideHeading">
    <w:name w:val="Side Heading"/>
    <w:basedOn w:val="HeadingBase"/>
    <w:rsid w:val="00D41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C9E"/>
    <w:pPr>
      <w:tabs>
        <w:tab w:val="num" w:pos="360"/>
      </w:tabs>
    </w:pPr>
  </w:style>
  <w:style w:type="paragraph" w:styleId="PlainText">
    <w:name w:val="Plain Text"/>
    <w:basedOn w:val="Normal"/>
    <w:link w:val="PlainTextChar"/>
    <w:rsid w:val="00D41C9E"/>
    <w:rPr>
      <w:sz w:val="20"/>
    </w:rPr>
  </w:style>
  <w:style w:type="character" w:customStyle="1" w:styleId="PlainTextChar">
    <w:name w:val="Plain Text Char"/>
    <w:basedOn w:val="DefaultParagraphFont"/>
    <w:link w:val="PlainText"/>
    <w:rsid w:val="00D41C9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41C9E"/>
    <w:rPr>
      <w:b/>
      <w:smallCaps/>
    </w:rPr>
  </w:style>
  <w:style w:type="paragraph" w:customStyle="1" w:styleId="TableListNumber">
    <w:name w:val="Table List Number"/>
    <w:basedOn w:val="ListNumber"/>
    <w:rsid w:val="00D41C9E"/>
    <w:pPr>
      <w:numPr>
        <w:numId w:val="0"/>
      </w:numPr>
    </w:pPr>
  </w:style>
  <w:style w:type="paragraph" w:styleId="TOC4">
    <w:name w:val="toc 4"/>
    <w:basedOn w:val="TOCBase"/>
    <w:next w:val="Normal"/>
    <w:semiHidden/>
    <w:rsid w:val="00D41C9E"/>
    <w:pPr>
      <w:tabs>
        <w:tab w:val="right" w:leader="dot" w:pos="9071"/>
      </w:tabs>
      <w:ind w:left="1701"/>
    </w:pPr>
  </w:style>
  <w:style w:type="paragraph" w:customStyle="1" w:styleId="ListAlpha">
    <w:name w:val="List Alpha"/>
    <w:basedOn w:val="List"/>
    <w:rsid w:val="00D41C9E"/>
    <w:pPr>
      <w:numPr>
        <w:numId w:val="8"/>
      </w:numPr>
    </w:pPr>
  </w:style>
  <w:style w:type="paragraph" w:customStyle="1" w:styleId="ListAlpha2">
    <w:name w:val="List Alpha 2"/>
    <w:basedOn w:val="List2"/>
    <w:rsid w:val="00D41C9E"/>
    <w:pPr>
      <w:numPr>
        <w:numId w:val="7"/>
      </w:numPr>
    </w:pPr>
  </w:style>
  <w:style w:type="paragraph" w:styleId="List3">
    <w:name w:val="List 3"/>
    <w:basedOn w:val="BodyText"/>
    <w:rsid w:val="00D41C9E"/>
    <w:pPr>
      <w:tabs>
        <w:tab w:val="left" w:pos="1021"/>
      </w:tabs>
      <w:spacing w:before="60" w:after="60"/>
      <w:ind w:left="1020" w:hanging="340"/>
    </w:pPr>
  </w:style>
  <w:style w:type="paragraph" w:styleId="List4">
    <w:name w:val="List 4"/>
    <w:basedOn w:val="BodyText"/>
    <w:rsid w:val="00D41C9E"/>
    <w:pPr>
      <w:tabs>
        <w:tab w:val="left" w:pos="1361"/>
      </w:tabs>
      <w:spacing w:before="60" w:after="60"/>
      <w:ind w:left="1361" w:hanging="340"/>
    </w:pPr>
  </w:style>
  <w:style w:type="paragraph" w:styleId="List5">
    <w:name w:val="List 5"/>
    <w:basedOn w:val="BodyText"/>
    <w:rsid w:val="00D41C9E"/>
    <w:pPr>
      <w:tabs>
        <w:tab w:val="left" w:pos="1701"/>
      </w:tabs>
      <w:spacing w:before="60" w:after="60"/>
      <w:ind w:left="1701" w:hanging="340"/>
    </w:pPr>
  </w:style>
  <w:style w:type="paragraph" w:styleId="ListBullet3">
    <w:name w:val="List Bullet 3"/>
    <w:basedOn w:val="List3"/>
    <w:rsid w:val="00D41C9E"/>
    <w:pPr>
      <w:numPr>
        <w:numId w:val="14"/>
      </w:numPr>
      <w:tabs>
        <w:tab w:val="clear" w:pos="1021"/>
      </w:tabs>
      <w:ind w:left="1037" w:hanging="357"/>
    </w:pPr>
  </w:style>
  <w:style w:type="paragraph" w:styleId="ListBullet4">
    <w:name w:val="List Bullet 4"/>
    <w:basedOn w:val="List4"/>
    <w:rsid w:val="00D41C9E"/>
    <w:pPr>
      <w:numPr>
        <w:numId w:val="2"/>
      </w:numPr>
    </w:pPr>
  </w:style>
  <w:style w:type="paragraph" w:styleId="ListBullet5">
    <w:name w:val="List Bullet 5"/>
    <w:basedOn w:val="List5"/>
    <w:rsid w:val="00D41C9E"/>
    <w:pPr>
      <w:numPr>
        <w:numId w:val="3"/>
      </w:numPr>
    </w:pPr>
  </w:style>
  <w:style w:type="paragraph" w:styleId="ListContinue2">
    <w:name w:val="List Continue 2"/>
    <w:basedOn w:val="List2"/>
    <w:rsid w:val="00D41C9E"/>
    <w:pPr>
      <w:ind w:firstLine="0"/>
    </w:pPr>
  </w:style>
  <w:style w:type="paragraph" w:styleId="ListContinue3">
    <w:name w:val="List Continue 3"/>
    <w:basedOn w:val="List3"/>
    <w:rsid w:val="00D41C9E"/>
    <w:pPr>
      <w:ind w:left="1021" w:firstLine="0"/>
    </w:pPr>
  </w:style>
  <w:style w:type="paragraph" w:styleId="ListContinue4">
    <w:name w:val="List Continue 4"/>
    <w:basedOn w:val="List4"/>
    <w:rsid w:val="00D41C9E"/>
    <w:pPr>
      <w:ind w:firstLine="0"/>
    </w:pPr>
  </w:style>
  <w:style w:type="paragraph" w:styleId="ListContinue5">
    <w:name w:val="List Continue 5"/>
    <w:basedOn w:val="List5"/>
    <w:rsid w:val="00D41C9E"/>
    <w:pPr>
      <w:ind w:firstLine="0"/>
    </w:pPr>
  </w:style>
  <w:style w:type="paragraph" w:styleId="ListNumber3">
    <w:name w:val="List Number 3"/>
    <w:basedOn w:val="List3"/>
    <w:rsid w:val="00D41C9E"/>
    <w:pPr>
      <w:numPr>
        <w:numId w:val="4"/>
      </w:numPr>
    </w:pPr>
  </w:style>
  <w:style w:type="paragraph" w:styleId="ListNumber4">
    <w:name w:val="List Number 4"/>
    <w:basedOn w:val="List4"/>
    <w:rsid w:val="00D41C9E"/>
    <w:pPr>
      <w:numPr>
        <w:numId w:val="5"/>
      </w:numPr>
    </w:pPr>
  </w:style>
  <w:style w:type="paragraph" w:styleId="ListNumber5">
    <w:name w:val="List Number 5"/>
    <w:basedOn w:val="List5"/>
    <w:rsid w:val="00D41C9E"/>
    <w:pPr>
      <w:numPr>
        <w:numId w:val="6"/>
      </w:numPr>
    </w:pPr>
  </w:style>
  <w:style w:type="paragraph" w:styleId="BlockText">
    <w:name w:val="Block Text"/>
    <w:basedOn w:val="Normal"/>
    <w:rsid w:val="00D41C9E"/>
    <w:pPr>
      <w:spacing w:after="120"/>
      <w:ind w:left="1440" w:right="1440"/>
    </w:pPr>
  </w:style>
  <w:style w:type="character" w:customStyle="1" w:styleId="Subscript">
    <w:name w:val="Subscript"/>
    <w:basedOn w:val="DefaultParagraphFont"/>
    <w:rsid w:val="00D41C9E"/>
    <w:rPr>
      <w:sz w:val="16"/>
      <w:vertAlign w:val="subscript"/>
    </w:rPr>
  </w:style>
  <w:style w:type="character" w:customStyle="1" w:styleId="Superscript">
    <w:name w:val="Superscript"/>
    <w:basedOn w:val="DefaultParagraphFont"/>
    <w:rsid w:val="00D41C9E"/>
    <w:rPr>
      <w:sz w:val="16"/>
      <w:vertAlign w:val="superscript"/>
    </w:rPr>
  </w:style>
  <w:style w:type="character" w:customStyle="1" w:styleId="Symbols">
    <w:name w:val="Symbols"/>
    <w:basedOn w:val="DefaultParagraphFont"/>
    <w:rsid w:val="00D41C9E"/>
    <w:rPr>
      <w:rFonts w:ascii="Symbol" w:hAnsi="Symbol"/>
    </w:rPr>
  </w:style>
  <w:style w:type="character" w:customStyle="1" w:styleId="MenuOptions">
    <w:name w:val="Menu Options"/>
    <w:basedOn w:val="DefaultParagraphFont"/>
    <w:rsid w:val="00D41C9E"/>
    <w:rPr>
      <w:rFonts w:ascii="Arial Narrow" w:hAnsi="Arial Narrow"/>
      <w:smallCaps/>
    </w:rPr>
  </w:style>
  <w:style w:type="character" w:customStyle="1" w:styleId="Buttons">
    <w:name w:val="Buttons"/>
    <w:basedOn w:val="DefaultParagraphFont"/>
    <w:rsid w:val="00D41C9E"/>
    <w:rPr>
      <w:b/>
    </w:rPr>
  </w:style>
  <w:style w:type="character" w:customStyle="1" w:styleId="Underlined">
    <w:name w:val="Underlined"/>
    <w:basedOn w:val="DefaultParagraphFont"/>
    <w:rsid w:val="00D41C9E"/>
    <w:rPr>
      <w:u w:val="single"/>
    </w:rPr>
  </w:style>
  <w:style w:type="paragraph" w:customStyle="1" w:styleId="TableBodyTextRight">
    <w:name w:val="Table Body Text Right"/>
    <w:basedOn w:val="TableBodyText"/>
    <w:rsid w:val="00D41C9E"/>
    <w:pPr>
      <w:widowControl w:val="0"/>
      <w:autoSpaceDE w:val="0"/>
      <w:autoSpaceDN w:val="0"/>
      <w:adjustRightInd w:val="0"/>
      <w:jc w:val="right"/>
    </w:pPr>
    <w:rPr>
      <w:rFonts w:cs="Arial"/>
      <w:szCs w:val="18"/>
    </w:rPr>
  </w:style>
  <w:style w:type="paragraph" w:customStyle="1" w:styleId="CopyrightText">
    <w:name w:val="Copyright Text"/>
    <w:basedOn w:val="BodyText"/>
    <w:rsid w:val="00D41C9E"/>
    <w:rPr>
      <w:sz w:val="18"/>
    </w:rPr>
  </w:style>
  <w:style w:type="paragraph" w:customStyle="1" w:styleId="BodySmallRight">
    <w:name w:val="Body Small Right"/>
    <w:basedOn w:val="BodyTextRight"/>
    <w:rsid w:val="00D41C9E"/>
    <w:rPr>
      <w:sz w:val="18"/>
      <w:szCs w:val="18"/>
    </w:rPr>
  </w:style>
  <w:style w:type="paragraph" w:customStyle="1" w:styleId="MarginEdition">
    <w:name w:val="Margin Edition"/>
    <w:basedOn w:val="MarginNote"/>
    <w:rsid w:val="00D41C9E"/>
    <w:pPr>
      <w:spacing w:before="0" w:after="0"/>
    </w:pPr>
    <w:rPr>
      <w:rFonts w:ascii="Times New Roman" w:hAnsi="Times New Roman"/>
      <w:color w:val="999999"/>
    </w:rPr>
  </w:style>
  <w:style w:type="paragraph" w:customStyle="1" w:styleId="Spacer">
    <w:name w:val="Spacer"/>
    <w:basedOn w:val="Normal"/>
    <w:rsid w:val="00D41C9E"/>
    <w:rPr>
      <w:sz w:val="2"/>
      <w:szCs w:val="2"/>
    </w:rPr>
  </w:style>
  <w:style w:type="character" w:customStyle="1" w:styleId="Small">
    <w:name w:val="Small"/>
    <w:basedOn w:val="DefaultParagraphFont"/>
    <w:rsid w:val="00D41C9E"/>
    <w:rPr>
      <w:sz w:val="16"/>
    </w:rPr>
  </w:style>
  <w:style w:type="paragraph" w:customStyle="1" w:styleId="WideTable">
    <w:name w:val="Wide Table"/>
    <w:basedOn w:val="Normal"/>
    <w:rsid w:val="00D41C9E"/>
    <w:pPr>
      <w:ind w:left="-1418"/>
    </w:pPr>
    <w:rPr>
      <w:sz w:val="2"/>
      <w:szCs w:val="2"/>
    </w:rPr>
  </w:style>
  <w:style w:type="character" w:styleId="PageNumber">
    <w:name w:val="page number"/>
    <w:basedOn w:val="DefaultParagraphFont"/>
    <w:rsid w:val="00D41C9E"/>
  </w:style>
  <w:style w:type="paragraph" w:styleId="Quote">
    <w:name w:val="Quote"/>
    <w:basedOn w:val="Heading1"/>
    <w:link w:val="QuoteChar"/>
    <w:qFormat/>
    <w:rsid w:val="00D41C9E"/>
    <w:rPr>
      <w:b w:val="0"/>
      <w:sz w:val="72"/>
      <w:szCs w:val="72"/>
      <w:lang w:val="en-NZ"/>
    </w:rPr>
  </w:style>
  <w:style w:type="character" w:customStyle="1" w:styleId="QuoteChar">
    <w:name w:val="Quote Char"/>
    <w:basedOn w:val="DefaultParagraphFont"/>
    <w:link w:val="Quote"/>
    <w:rsid w:val="00D41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C9E"/>
    <w:pPr>
      <w:pageBreakBefore/>
    </w:pPr>
  </w:style>
  <w:style w:type="paragraph" w:customStyle="1" w:styleId="Border">
    <w:name w:val="Border"/>
    <w:basedOn w:val="Normal"/>
    <w:qFormat/>
    <w:rsid w:val="00D41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C9E"/>
    <w:rPr>
      <w:b/>
      <w:bCs/>
      <w:i/>
      <w:iCs/>
      <w:color w:val="auto"/>
    </w:rPr>
  </w:style>
  <w:style w:type="paragraph" w:styleId="IntenseQuote">
    <w:name w:val="Intense Quote"/>
    <w:basedOn w:val="Normal"/>
    <w:next w:val="Normal"/>
    <w:link w:val="IntenseQuoteChar"/>
    <w:uiPriority w:val="30"/>
    <w:qFormat/>
    <w:rsid w:val="00D41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C9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41C9E"/>
    <w:rPr>
      <w:smallCaps/>
      <w:color w:val="auto"/>
      <w:u w:val="single"/>
    </w:rPr>
  </w:style>
  <w:style w:type="character" w:styleId="IntenseReference">
    <w:name w:val="Intense Reference"/>
    <w:basedOn w:val="DefaultParagraphFont"/>
    <w:uiPriority w:val="32"/>
    <w:qFormat/>
    <w:rsid w:val="00D41C9E"/>
    <w:rPr>
      <w:b/>
      <w:bCs/>
      <w:smallCaps/>
      <w:color w:val="auto"/>
      <w:spacing w:val="5"/>
      <w:u w:val="single"/>
    </w:rPr>
  </w:style>
  <w:style w:type="paragraph" w:customStyle="1" w:styleId="2ColumnHeading">
    <w:name w:val="2Column Heading"/>
    <w:basedOn w:val="BodyText"/>
    <w:qFormat/>
    <w:rsid w:val="00D41C9E"/>
    <w:pPr>
      <w:spacing w:after="60"/>
      <w:ind w:left="-2268"/>
    </w:pPr>
    <w:rPr>
      <w:b/>
    </w:rPr>
  </w:style>
  <w:style w:type="paragraph" w:customStyle="1" w:styleId="Heading1TOC">
    <w:name w:val="Heading1 TOC"/>
    <w:basedOn w:val="Normal"/>
    <w:qFormat/>
    <w:rsid w:val="00D41C9E"/>
    <w:pPr>
      <w:spacing w:before="240" w:after="120"/>
    </w:pPr>
    <w:rPr>
      <w:rFonts w:ascii="Times New Roman" w:hAnsi="Times New Roman"/>
      <w:b/>
      <w:sz w:val="32"/>
    </w:rPr>
  </w:style>
  <w:style w:type="paragraph" w:customStyle="1" w:styleId="Heading2TOC">
    <w:name w:val="Heading2 TOC"/>
    <w:basedOn w:val="Normal"/>
    <w:qFormat/>
    <w:rsid w:val="00D41C9E"/>
    <w:pPr>
      <w:spacing w:before="240" w:after="60"/>
    </w:pPr>
    <w:rPr>
      <w:rFonts w:ascii="Times New Roman" w:hAnsi="Times New Roman"/>
      <w:b/>
      <w:sz w:val="28"/>
    </w:rPr>
  </w:style>
  <w:style w:type="character" w:customStyle="1" w:styleId="Underline">
    <w:name w:val="Underline"/>
    <w:basedOn w:val="DefaultParagraphFont"/>
    <w:qFormat/>
    <w:rsid w:val="00D41C9E"/>
    <w:rPr>
      <w:u w:val="single"/>
    </w:rPr>
  </w:style>
  <w:style w:type="character" w:customStyle="1" w:styleId="BoldandItalics">
    <w:name w:val="Bold and Italics"/>
    <w:qFormat/>
    <w:rsid w:val="00D41C9E"/>
    <w:rPr>
      <w:b/>
      <w:i/>
      <w:u w:val="none"/>
    </w:rPr>
  </w:style>
  <w:style w:type="paragraph" w:styleId="BalloonText">
    <w:name w:val="Balloon Text"/>
    <w:basedOn w:val="Normal"/>
    <w:link w:val="BalloonTextChar"/>
    <w:rsid w:val="00D41C9E"/>
    <w:rPr>
      <w:rFonts w:ascii="Tahoma" w:hAnsi="Tahoma" w:cs="Tahoma"/>
      <w:sz w:val="16"/>
      <w:szCs w:val="16"/>
    </w:rPr>
  </w:style>
  <w:style w:type="character" w:customStyle="1" w:styleId="BalloonTextChar">
    <w:name w:val="Balloon Text Char"/>
    <w:basedOn w:val="DefaultParagraphFont"/>
    <w:link w:val="BalloonText"/>
    <w:rsid w:val="00D41C9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41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41C9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1094</Words>
  <Characters>7078</Characters>
  <Application>Microsoft Office Word</Application>
  <DocSecurity>0</DocSecurity>
  <Lines>259</Lines>
  <Paragraphs>120</Paragraphs>
  <ScaleCrop>false</ScaleCrop>
  <Company>Author-it Software Corporation Ltd.</Company>
  <LinksUpToDate>false</LinksUpToDate>
  <CharactersWithSpaces>8101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AHCDRG501A Design drainage systems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2012-05-26T12:51:00Z</dcterms:created>
  <dcterms:modified xsi:type="dcterms:W3CDTF">2012-05-26T12:51:00Z</dcterms:modified>
</cp:coreProperties>
</file>