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04A" w:rsidP="0009704A">
      <w:pPr>
        <w:pStyle w:val="Title"/>
      </w:pPr>
      <w:bookmarkStart w:id="0" w:name="_GoBack"/>
      <w:bookmarkEnd w:id="0"/>
      <w:r>
        <w:fldChar w:fldCharType="begin"/>
      </w:r>
      <w:r>
        <w:instrText xml:space="preserve"> TITLE   \* MERGEFORMAT </w:instrText>
      </w:r>
      <w:r>
        <w:fldChar w:fldCharType="separate"/>
      </w:r>
      <w:r>
        <w:t>AHCCOM501A Identify and secure raw materials supply for compost production</w:t>
      </w:r>
      <w:r>
        <w:fldChar w:fldCharType="end"/>
      </w:r>
    </w:p>
    <w:p w:rsidR="0009704A" w:rsidP="0009704A">
      <w:pPr>
        <w:pStyle w:val="Version"/>
        <w:sectPr w:rsidSect="000C2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C03" w:rsidP="000C2C03">
      <w:pPr>
        <w:pStyle w:val="SuperHeading"/>
      </w:pPr>
      <w:r w:rsidRPr="000C2C03">
        <w:t>AHCCOM501A Identify and secure raw materials supply for compost production</w:t>
      </w:r>
    </w:p>
    <w:p w:rsidR="00000000" w:rsidRPr="000C2C03" w:rsidP="000C2C03">
      <w:pPr>
        <w:pStyle w:val="Heading1"/>
      </w:pPr>
      <w:bookmarkStart w:id="1" w:name="O_267777"/>
      <w:bookmarkEnd w:id="1"/>
      <w:r w:rsidRPr="000C2C03">
        <w:t>Modification History</w:t>
      </w:r>
    </w:p>
    <w:p w:rsidR="00000000" w:rsidRPr="000C2C03" w:rsidP="000C2C03">
      <w:pPr>
        <w:pStyle w:val="BodyText"/>
      </w:pPr>
      <w:r w:rsidRPr="000C2C03">
        <w:t>Not Applicable</w:t>
      </w:r>
    </w:p>
    <w:p w:rsidR="00000000" w:rsidRPr="000C2C03" w:rsidP="000C2C03">
      <w:pPr>
        <w:pStyle w:val="AllowPageBreak"/>
      </w:pPr>
    </w:p>
    <w:p w:rsidR="00000000" w:rsidRPr="000C2C03" w:rsidP="000C2C03">
      <w:pPr>
        <w:pStyle w:val="Heading1"/>
      </w:pPr>
      <w:bookmarkStart w:id="2" w:name="O_187582"/>
      <w:bookmarkEnd w:id="2"/>
      <w:r w:rsidRPr="000C2C03">
        <w:t>Unit Descriptor</w:t>
      </w:r>
    </w:p>
    <w:tbl>
      <w:tblPr>
        <w:tblW w:w="0" w:type="auto"/>
        <w:tblLayout w:type="fixed"/>
        <w:tblCellMar>
          <w:left w:w="62" w:type="dxa"/>
          <w:right w:w="62" w:type="dxa"/>
        </w:tblCellMar>
        <w:tblLook w:val="0000"/>
      </w:tblPr>
      <w:tblGrid>
        <w:gridCol w:w="2666"/>
        <w:gridCol w:w="5856"/>
      </w:tblGrid>
      <w:tr w:rsidTr="0009704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Unit d</w:t>
            </w:r>
            <w:r w:rsidRPr="000C2C03">
              <w:rPr>
                <w:rStyle w:val="SpecialBold"/>
              </w:rPr>
              <w:t>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This unit covers identifying and securing raw materials supply for compost production and defines the standard required to:  develop criteria and identify raw material requirements from corporate documents;  review processes, plant and site capab</w:t>
            </w:r>
            <w:r w:rsidRPr="000C2C03">
              <w:t>ilities against requirements for processing raw materials;  assess characteristics of different raw materials as relevant to manufacture of particular products according to compliance requirements;  define raw material specifications and acceptance criteri</w:t>
            </w:r>
            <w:r w:rsidRPr="000C2C03">
              <w:t>a;  draft a supply contract.</w:t>
            </w:r>
          </w:p>
        </w:tc>
      </w:tr>
    </w:tbl>
    <w:p w:rsidR="0009704A" w:rsidP="000C2C03">
      <w:pPr>
        <w:pStyle w:val="BodyText"/>
      </w:pPr>
    </w:p>
    <w:p w:rsidR="0009704A" w:rsidP="000C2C03">
      <w:pPr>
        <w:pStyle w:val="BodyText"/>
      </w:pPr>
    </w:p>
    <w:p w:rsidR="00000000" w:rsidRPr="000C2C03" w:rsidP="000C2C03">
      <w:pPr>
        <w:pStyle w:val="Heading1"/>
      </w:pPr>
      <w:bookmarkStart w:id="3" w:name="O_187586"/>
      <w:bookmarkEnd w:id="3"/>
      <w:r w:rsidRPr="000C2C03">
        <w:t>Application of the Unit</w:t>
      </w:r>
    </w:p>
    <w:tbl>
      <w:tblPr>
        <w:tblW w:w="0" w:type="auto"/>
        <w:tblLayout w:type="fixed"/>
        <w:tblCellMar>
          <w:left w:w="62" w:type="dxa"/>
          <w:right w:w="62" w:type="dxa"/>
        </w:tblCellMar>
        <w:tblLook w:val="0000"/>
      </w:tblPr>
      <w:tblGrid>
        <w:gridCol w:w="2756"/>
        <w:gridCol w:w="5766"/>
      </w:tblGrid>
      <w:tr w:rsidTr="0009704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This unit applies to commercial composting facility managers.</w:t>
            </w:r>
          </w:p>
        </w:tc>
      </w:tr>
    </w:tbl>
    <w:p w:rsidR="0009704A" w:rsidP="000C2C03">
      <w:pPr>
        <w:pStyle w:val="BodyText"/>
      </w:pPr>
    </w:p>
    <w:p w:rsidR="0009704A" w:rsidP="000C2C03">
      <w:pPr>
        <w:pStyle w:val="BodyText"/>
      </w:pPr>
    </w:p>
    <w:p w:rsidR="00000000" w:rsidRPr="000C2C03" w:rsidP="000C2C03">
      <w:pPr>
        <w:pStyle w:val="Heading1"/>
      </w:pPr>
      <w:bookmarkStart w:id="4" w:name="O_276037"/>
      <w:bookmarkEnd w:id="4"/>
      <w:r w:rsidRPr="000C2C03">
        <w:t>Licensing/Regulatory Information</w:t>
      </w:r>
    </w:p>
    <w:p w:rsidR="00000000" w:rsidRPr="000C2C03" w:rsidP="000C2C03">
      <w:pPr>
        <w:pStyle w:val="BodyText"/>
      </w:pPr>
      <w:r w:rsidRPr="000C2C03">
        <w:t>Not Applicable</w:t>
      </w:r>
    </w:p>
    <w:p w:rsidR="00000000" w:rsidRPr="000C2C03" w:rsidP="000C2C03">
      <w:pPr>
        <w:pStyle w:val="AllowPageBreak"/>
      </w:pPr>
    </w:p>
    <w:p w:rsidR="00000000" w:rsidRPr="000C2C03" w:rsidP="000C2C03">
      <w:pPr>
        <w:pStyle w:val="Heading1"/>
      </w:pPr>
      <w:bookmarkStart w:id="5" w:name="O_187584"/>
      <w:bookmarkEnd w:id="5"/>
      <w:r w:rsidRPr="000C2C03">
        <w:t>Pre-Requisites</w:t>
      </w:r>
    </w:p>
    <w:tbl>
      <w:tblPr>
        <w:tblW w:w="0" w:type="auto"/>
        <w:tblLayout w:type="fixed"/>
        <w:tblCellMar>
          <w:left w:w="62" w:type="dxa"/>
          <w:right w:w="62" w:type="dxa"/>
        </w:tblCellMar>
        <w:tblLook w:val="0000"/>
      </w:tblPr>
      <w:tblGrid>
        <w:gridCol w:w="2775"/>
        <w:gridCol w:w="1295"/>
        <w:gridCol w:w="4452"/>
      </w:tblGrid>
      <w:tr w:rsidTr="000970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p>
        </w:tc>
      </w:tr>
    </w:tbl>
    <w:p w:rsidR="0009704A" w:rsidP="000C2C03">
      <w:pPr>
        <w:pStyle w:val="BodyText"/>
      </w:pPr>
    </w:p>
    <w:p w:rsidR="0009704A" w:rsidP="000C2C03">
      <w:pPr>
        <w:pStyle w:val="BodyText"/>
      </w:pPr>
    </w:p>
    <w:p w:rsidR="00000000" w:rsidRPr="000C2C03" w:rsidP="000C2C03">
      <w:pPr>
        <w:pStyle w:val="Heading1"/>
      </w:pPr>
      <w:bookmarkStart w:id="6" w:name="O_187583"/>
      <w:bookmarkEnd w:id="6"/>
      <w:r w:rsidRPr="000C2C03">
        <w:t>Employability Skills Information</w:t>
      </w:r>
    </w:p>
    <w:tbl>
      <w:tblPr>
        <w:tblW w:w="0" w:type="auto"/>
        <w:tblLayout w:type="fixed"/>
        <w:tblCellMar>
          <w:left w:w="62" w:type="dxa"/>
          <w:right w:w="62" w:type="dxa"/>
        </w:tblCellMar>
        <w:tblLook w:val="0000"/>
      </w:tblPr>
      <w:tblGrid>
        <w:gridCol w:w="2802"/>
        <w:gridCol w:w="5720"/>
      </w:tblGrid>
      <w:tr w:rsidTr="000970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This unit contains employability skills.</w:t>
            </w:r>
          </w:p>
        </w:tc>
      </w:tr>
    </w:tbl>
    <w:p w:rsidR="0009704A" w:rsidP="000C2C03">
      <w:pPr>
        <w:pStyle w:val="BodyText"/>
      </w:pPr>
    </w:p>
    <w:p w:rsidR="0009704A" w:rsidP="000C2C03">
      <w:pPr>
        <w:pStyle w:val="BodyText"/>
      </w:pPr>
    </w:p>
    <w:p w:rsidR="00000000" w:rsidRPr="000C2C03" w:rsidP="000C2C03">
      <w:pPr>
        <w:pStyle w:val="Heading1"/>
      </w:pPr>
      <w:bookmarkStart w:id="7" w:name="O_285823"/>
      <w:bookmarkEnd w:id="7"/>
      <w:r w:rsidRPr="000C2C03">
        <w:t>Elements and Performance Criteria Pre-Content</w:t>
      </w:r>
    </w:p>
    <w:p w:rsidR="00000000" w:rsidRPr="000C2C03" w:rsidP="000C2C03">
      <w:pPr>
        <w:pStyle w:val="BodyText"/>
      </w:pPr>
      <w:r w:rsidRPr="000C2C03">
        <w:t>Not Applicable</w:t>
      </w:r>
    </w:p>
    <w:p w:rsidR="00000000" w:rsidRPr="000C2C03" w:rsidP="000C2C03">
      <w:pPr>
        <w:pStyle w:val="AllowPageBreak"/>
      </w:pPr>
    </w:p>
    <w:p w:rsidR="00000000" w:rsidRPr="000C2C03" w:rsidP="000C2C03">
      <w:pPr>
        <w:pStyle w:val="Heading1"/>
      </w:pPr>
      <w:bookmarkStart w:id="8" w:name="O_232490"/>
      <w:bookmarkEnd w:id="8"/>
      <w:r w:rsidRPr="000C2C03">
        <w:t>Elements and Performance Criteria</w:t>
      </w:r>
    </w:p>
    <w:tbl>
      <w:tblPr>
        <w:tblW w:w="0" w:type="auto"/>
        <w:tblLayout w:type="fixed"/>
        <w:tblCellMar>
          <w:left w:w="62" w:type="dxa"/>
          <w:right w:w="62" w:type="dxa"/>
        </w:tblCellMar>
        <w:tblLook w:val="0000"/>
      </w:tblPr>
      <w:tblGrid>
        <w:gridCol w:w="2561"/>
        <w:gridCol w:w="5961"/>
      </w:tblGrid>
      <w:tr w:rsidTr="0009704A">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PERFORMANCE CRITERIA</w:t>
            </w: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List"/>
              <w:rPr>
                <w:lang w:val="en-NZ"/>
              </w:rPr>
            </w:pPr>
            <w:r w:rsidRPr="000C2C03">
              <w:t>1.</w:t>
            </w:r>
            <w:r w:rsidRPr="000C2C03">
              <w:tab/>
              <w:t>Determine characteristics of raw materials required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2"/>
            </w:pPr>
            <w:r w:rsidRPr="000C2C03">
              <w:t>1.1.</w:t>
            </w:r>
            <w:r w:rsidRPr="000C2C03">
              <w:tab/>
              <w:t xml:space="preserve">Relevant corporate documents are reviewed to identify commercial objectives, product range and </w:t>
            </w:r>
            <w:r w:rsidRPr="000C2C03">
              <w:t>specifications, compliance requirements and enterprise constraints.</w:t>
            </w:r>
          </w:p>
          <w:p w:rsidR="00000000" w:rsidRPr="000C2C03" w:rsidP="000C2C03">
            <w:pPr>
              <w:pStyle w:val="List2"/>
            </w:pPr>
            <w:r w:rsidRPr="000C2C03">
              <w:t>1.2.</w:t>
            </w:r>
            <w:r w:rsidRPr="000C2C03">
              <w:tab/>
              <w:t>Current raw material supplies are reviewed for suitability for production of defined compost products.</w:t>
            </w:r>
          </w:p>
          <w:p w:rsidR="00000000" w:rsidRPr="000C2C03" w:rsidP="000C2C03">
            <w:pPr>
              <w:pStyle w:val="List2"/>
            </w:pPr>
            <w:r w:rsidRPr="000C2C03">
              <w:t>1.3.</w:t>
            </w:r>
            <w:r w:rsidRPr="000C2C03">
              <w:tab/>
              <w:t>Compost recipe calculations are conducted as a gap analysis to identify com</w:t>
            </w:r>
            <w:r w:rsidRPr="000C2C03">
              <w:t>plementary raw material characteristics and quantities required to manufacture defined products.</w:t>
            </w:r>
          </w:p>
          <w:p w:rsidR="00000000" w:rsidRPr="000C2C03" w:rsidP="000C2C03">
            <w:pPr>
              <w:pStyle w:val="List2"/>
            </w:pPr>
            <w:r w:rsidRPr="000C2C03">
              <w:t>1.4.</w:t>
            </w:r>
            <w:r w:rsidRPr="000C2C03">
              <w:tab/>
              <w:t>Characteristics and quantities of additional complementary raw materials required are specified and documented.</w:t>
            </w:r>
          </w:p>
          <w:p w:rsidR="00000000" w:rsidP="000C2C03">
            <w:pPr>
              <w:pStyle w:val="List2"/>
              <w:rPr>
                <w:lang w:val="en-NZ"/>
              </w:rPr>
            </w:pPr>
            <w:r w:rsidRPr="000C2C03">
              <w:t>1.5.</w:t>
            </w:r>
            <w:r w:rsidRPr="000C2C03">
              <w:tab/>
              <w:t>Complementary or substitute raw mater</w:t>
            </w:r>
            <w:r w:rsidRPr="000C2C03">
              <w:t>ial types that are consistent with requirements are identified through review of relevant literature and enterprise information/records.</w:t>
            </w: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List"/>
              <w:rPr>
                <w:lang w:val="en-NZ"/>
              </w:rPr>
            </w:pPr>
            <w:r w:rsidRPr="000C2C03">
              <w:t>2.</w:t>
            </w:r>
            <w:r w:rsidRPr="000C2C03">
              <w:tab/>
              <w:t>Identify and prioritise raw materials required for production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2"/>
            </w:pPr>
            <w:r w:rsidRPr="000C2C03">
              <w:t>2.1.</w:t>
            </w:r>
            <w:r w:rsidRPr="000C2C03">
              <w:tab/>
              <w:t>Raw material options are identified and assessed</w:t>
            </w:r>
            <w:r w:rsidRPr="000C2C03">
              <w:t xml:space="preserve"> in order to determine relative priority according to product range and specifications.</w:t>
            </w:r>
          </w:p>
          <w:p w:rsidR="00000000" w:rsidRPr="000C2C03" w:rsidP="000C2C03">
            <w:pPr>
              <w:pStyle w:val="List2"/>
            </w:pPr>
            <w:r w:rsidRPr="000C2C03">
              <w:t>2.2.</w:t>
            </w:r>
            <w:r w:rsidRPr="000C2C03">
              <w:tab/>
              <w:t>Representative samples of prioritised raw materials are gained from potential sources of supply, and characteristics/risks are evaluated and confirmed.</w:t>
            </w:r>
          </w:p>
          <w:p w:rsidR="00000000" w:rsidP="000C2C03">
            <w:pPr>
              <w:pStyle w:val="List2"/>
              <w:rPr>
                <w:lang w:val="en-NZ"/>
              </w:rPr>
            </w:pPr>
            <w:r w:rsidRPr="000C2C03">
              <w:t>2.3.</w:t>
            </w:r>
            <w:r w:rsidRPr="000C2C03">
              <w:tab/>
              <w:t xml:space="preserve">Where </w:t>
            </w:r>
            <w:r w:rsidRPr="000C2C03">
              <w:t>required, revisions to raw materials and product specifications are submitted to executive management for incorporation into corporate business plan, marketing plan and marketing strategy.</w:t>
            </w: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List"/>
              <w:rPr>
                <w:lang w:val="en-NZ"/>
              </w:rPr>
            </w:pPr>
            <w:r w:rsidRPr="000C2C03">
              <w:t>3.</w:t>
            </w:r>
            <w:r w:rsidRPr="000C2C03">
              <w:tab/>
              <w:t>Secure access to raw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2"/>
            </w:pPr>
            <w:r w:rsidRPr="000C2C03">
              <w:t>3.1.</w:t>
            </w:r>
            <w:r w:rsidRPr="000C2C03">
              <w:tab/>
              <w:t>Executive management approv</w:t>
            </w:r>
            <w:r w:rsidRPr="000C2C03">
              <w:t>al is gained for securing preferred raw materials.</w:t>
            </w:r>
          </w:p>
          <w:p w:rsidR="00000000" w:rsidRPr="000C2C03" w:rsidP="000C2C03">
            <w:pPr>
              <w:pStyle w:val="List2"/>
            </w:pPr>
            <w:r w:rsidRPr="000C2C03">
              <w:t>3.2.</w:t>
            </w:r>
            <w:r w:rsidRPr="000C2C03">
              <w:tab/>
              <w:t>Specifications for raw material characteristics and acceptability criteria for receival are documented for incorporation into supply contract.</w:t>
            </w:r>
          </w:p>
          <w:p w:rsidR="00000000" w:rsidRPr="000C2C03" w:rsidP="000C2C03">
            <w:pPr>
              <w:pStyle w:val="List2"/>
            </w:pPr>
            <w:r w:rsidRPr="000C2C03">
              <w:t>3.3.</w:t>
            </w:r>
            <w:r w:rsidRPr="000C2C03">
              <w:tab/>
              <w:t>Preferred suppliers of raw materials are determined.</w:t>
            </w:r>
          </w:p>
          <w:p w:rsidR="00000000" w:rsidP="000C2C03">
            <w:pPr>
              <w:pStyle w:val="List2"/>
              <w:rPr>
                <w:lang w:val="en-NZ"/>
              </w:rPr>
            </w:pPr>
            <w:r w:rsidRPr="000C2C03">
              <w:t>3.4.</w:t>
            </w:r>
            <w:r w:rsidRPr="000C2C03">
              <w:tab/>
              <w:t>Supply contracts are negotiated and secured on suitable trading terms according to enterprise practice.</w:t>
            </w: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List"/>
              <w:rPr>
                <w:lang w:val="en-NZ"/>
              </w:rPr>
            </w:pPr>
            <w:r w:rsidRPr="000C2C03">
              <w:t>4.</w:t>
            </w:r>
            <w:r w:rsidRPr="000C2C03">
              <w:tab/>
              <w:t>Prepare for receival and processing of raw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2"/>
            </w:pPr>
            <w:r w:rsidRPr="000C2C03">
              <w:t>4.1.</w:t>
            </w:r>
            <w:r w:rsidRPr="000C2C03">
              <w:tab/>
            </w:r>
            <w:r w:rsidRPr="000C2C03">
              <w:t>Receival, containment, handling and management requirements are documented and incorporated into enterprise procedures and training.</w:t>
            </w:r>
          </w:p>
          <w:p w:rsidR="00000000" w:rsidP="000C2C03">
            <w:pPr>
              <w:pStyle w:val="List2"/>
              <w:rPr>
                <w:lang w:val="en-NZ"/>
              </w:rPr>
            </w:pPr>
            <w:r w:rsidRPr="000C2C03">
              <w:t>4.2.</w:t>
            </w:r>
            <w:r w:rsidRPr="000C2C03">
              <w:tab/>
              <w:t>Availability of site infrastructure, plant and equipment requirements is confirmed.</w:t>
            </w:r>
          </w:p>
        </w:tc>
      </w:tr>
      <w:tr w:rsidTr="0009704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List"/>
              <w:rPr>
                <w:lang w:val="en-NZ"/>
              </w:rPr>
            </w:pPr>
            <w:r w:rsidRPr="000C2C03">
              <w:t>5.</w:t>
            </w:r>
            <w:r w:rsidRPr="000C2C03">
              <w:tab/>
              <w:t>Maintain supply of raw materia</w:t>
            </w:r>
            <w:r w:rsidRPr="000C2C03">
              <w:t>l</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2"/>
            </w:pPr>
            <w:r w:rsidRPr="000C2C03">
              <w:t>5.1.</w:t>
            </w:r>
            <w:r w:rsidRPr="000C2C03">
              <w:tab/>
              <w:t>Effective communication is maintained with raw material suppliers to support reliable and secure supply of raw materials of consistent and required quality.</w:t>
            </w:r>
          </w:p>
        </w:tc>
      </w:tr>
    </w:tbl>
    <w:p w:rsidR="0009704A" w:rsidP="000C2C03">
      <w:pPr>
        <w:pStyle w:val="BodyText"/>
      </w:pPr>
    </w:p>
    <w:p w:rsidR="0009704A" w:rsidP="000C2C03">
      <w:pPr>
        <w:pStyle w:val="BodyText"/>
      </w:pPr>
    </w:p>
    <w:p w:rsidR="00000000" w:rsidRPr="000C2C03" w:rsidP="000C2C03">
      <w:pPr>
        <w:pStyle w:val="Heading1"/>
      </w:pPr>
      <w:bookmarkStart w:id="9" w:name="O_256440"/>
      <w:bookmarkEnd w:id="9"/>
      <w:r w:rsidRPr="000C2C03">
        <w:t>Required Skills and Knowledge</w:t>
      </w:r>
    </w:p>
    <w:tbl>
      <w:tblPr>
        <w:tblW w:w="0" w:type="auto"/>
        <w:tblLayout w:type="fixed"/>
        <w:tblCellMar>
          <w:left w:w="62" w:type="dxa"/>
          <w:right w:w="62" w:type="dxa"/>
        </w:tblCellMar>
        <w:tblLook w:val="0000"/>
      </w:tblPr>
      <w:tblGrid>
        <w:gridCol w:w="8522"/>
      </w:tblGrid>
      <w:tr w:rsidTr="000970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REQUIRED SKILLS AND KNOWLEDGE</w:t>
            </w:r>
          </w:p>
        </w:tc>
      </w:tr>
      <w:tr w:rsidTr="000970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t>This section describes the skills and knowledge required for this unit.</w:t>
            </w:r>
          </w:p>
        </w:tc>
      </w:tr>
      <w:tr w:rsidTr="000970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Required skills</w:t>
            </w:r>
          </w:p>
        </w:tc>
      </w:tr>
      <w:tr w:rsidTr="000970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Bullet"/>
            </w:pPr>
            <w:r w:rsidRPr="000C2C03">
              <w:t>assessing and characterising raw materials</w:t>
            </w:r>
          </w:p>
          <w:p w:rsidR="00000000" w:rsidRPr="000C2C03" w:rsidP="000C2C03">
            <w:pPr>
              <w:pStyle w:val="ListBullet"/>
            </w:pPr>
            <w:r w:rsidRPr="000C2C03">
              <w:t>negotiating prices and supply of materials</w:t>
            </w:r>
          </w:p>
          <w:p w:rsidR="00000000" w:rsidRPr="000C2C03" w:rsidP="000C2C03">
            <w:pPr>
              <w:pStyle w:val="ListBullet"/>
            </w:pPr>
            <w:r w:rsidRPr="000C2C03">
              <w:t>using a compost recipe calculator</w:t>
            </w:r>
          </w:p>
          <w:p w:rsidR="00000000" w:rsidRPr="000C2C03" w:rsidP="000C2C03">
            <w:pPr>
              <w:pStyle w:val="ListBullet"/>
            </w:pPr>
            <w:r w:rsidRPr="000C2C03">
              <w:t>use literacy skills to fulfil job roles as required by the organisation.  The level of skill may range from reading and understanding documentation to completion of written reports</w:t>
            </w:r>
          </w:p>
          <w:p w:rsidR="00000000" w:rsidRPr="000C2C03" w:rsidP="000C2C03">
            <w:pPr>
              <w:pStyle w:val="ListBullet"/>
            </w:pPr>
            <w:r w:rsidRPr="000C2C03">
              <w:t>use oral communication skills/language competence to fulfil the job role as</w:t>
            </w:r>
            <w:r w:rsidRPr="000C2C03">
              <w:t xml:space="preserve"> specified by the organisation including questioning, active listening, asking for clarification, negotiating solutions and responding to a range of views</w:t>
            </w:r>
          </w:p>
          <w:p w:rsidR="00000000" w:rsidRPr="000C2C03" w:rsidP="000C2C03">
            <w:pPr>
              <w:pStyle w:val="ListBullet"/>
            </w:pPr>
            <w:r w:rsidRPr="000C2C03">
              <w:t>use numeracy skills to estimate, calculate and record complex workplace measures</w:t>
            </w:r>
          </w:p>
          <w:p w:rsidR="00000000" w:rsidP="000C2C03">
            <w:pPr>
              <w:pStyle w:val="ListBullet"/>
              <w:rPr>
                <w:lang w:val="en-NZ"/>
              </w:rPr>
            </w:pPr>
            <w:r w:rsidRPr="000C2C03">
              <w:t>use interpersonal sk</w:t>
            </w:r>
            <w:r w:rsidRPr="000C2C03">
              <w:t>ills to work with others and relate to people from a range of cultural, social and religious backgrounds and with a range of physical and mental abilities.</w:t>
            </w:r>
          </w:p>
        </w:tc>
      </w:tr>
      <w:tr w:rsidTr="000970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Required knowledge</w:t>
            </w:r>
          </w:p>
        </w:tc>
      </w:tr>
      <w:tr w:rsidTr="000970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Bullet"/>
            </w:pPr>
            <w:r w:rsidRPr="000C2C03">
              <w:t>basic technical and industry literacy to source and interpret test data</w:t>
            </w:r>
          </w:p>
          <w:p w:rsidR="00000000" w:rsidRPr="000C2C03" w:rsidP="000C2C03">
            <w:pPr>
              <w:pStyle w:val="ListBullet"/>
            </w:pPr>
            <w:r w:rsidRPr="000C2C03">
              <w:t>capabil</w:t>
            </w:r>
            <w:r w:rsidRPr="000C2C03">
              <w:t>ities and limitations of site and plant</w:t>
            </w:r>
          </w:p>
          <w:p w:rsidR="00000000" w:rsidRPr="000C2C03" w:rsidP="000C2C03">
            <w:pPr>
              <w:pStyle w:val="ListBullet"/>
            </w:pPr>
            <w:r w:rsidRPr="000C2C03">
              <w:t>environmental and site licenses and associated risks and restrictions</w:t>
            </w:r>
          </w:p>
          <w:p w:rsidR="00000000" w:rsidRPr="000C2C03" w:rsidP="000C2C03">
            <w:pPr>
              <w:pStyle w:val="ListBullet"/>
            </w:pPr>
            <w:r w:rsidRPr="000C2C03">
              <w:t>potential risks and hazards related to various raw materials</w:t>
            </w:r>
          </w:p>
          <w:p w:rsidR="00000000" w:rsidRPr="000C2C03" w:rsidP="000C2C03">
            <w:pPr>
              <w:pStyle w:val="ListBullet"/>
            </w:pPr>
            <w:r w:rsidRPr="000C2C03">
              <w:t>raw material assessment and characterisation</w:t>
            </w:r>
          </w:p>
          <w:p w:rsidR="00000000" w:rsidRPr="000C2C03" w:rsidP="000C2C03">
            <w:pPr>
              <w:pStyle w:val="ListBullet"/>
            </w:pPr>
            <w:r w:rsidRPr="000C2C03">
              <w:t>raw materials used in compost production</w:t>
            </w:r>
          </w:p>
          <w:p w:rsidR="00000000" w:rsidRPr="000C2C03" w:rsidP="000C2C03">
            <w:pPr>
              <w:pStyle w:val="ListBullet"/>
            </w:pPr>
            <w:r w:rsidRPr="000C2C03">
              <w:t>regulations and standards governing raw materials</w:t>
            </w:r>
          </w:p>
          <w:p w:rsidR="00000000" w:rsidRPr="000C2C03" w:rsidP="000C2C03">
            <w:pPr>
              <w:pStyle w:val="ListBullet"/>
            </w:pPr>
            <w:r w:rsidRPr="000C2C03">
              <w:t>standard forms of supply contracts.</w:t>
            </w:r>
          </w:p>
        </w:tc>
      </w:tr>
    </w:tbl>
    <w:p w:rsidR="0009704A" w:rsidP="000C2C03">
      <w:pPr>
        <w:pStyle w:val="BodyText"/>
      </w:pPr>
    </w:p>
    <w:p w:rsidR="0009704A" w:rsidP="000C2C03">
      <w:pPr>
        <w:pStyle w:val="BodyText"/>
      </w:pPr>
    </w:p>
    <w:p w:rsidR="00000000" w:rsidRPr="000C2C03" w:rsidP="000C2C03">
      <w:pPr>
        <w:pStyle w:val="AllowPageBreak"/>
      </w:pPr>
    </w:p>
    <w:p w:rsidR="00000000" w:rsidRPr="000C2C03" w:rsidP="000C2C03">
      <w:pPr>
        <w:pStyle w:val="Heading1"/>
      </w:pPr>
      <w:bookmarkStart w:id="10" w:name="O_240474"/>
      <w:bookmarkEnd w:id="10"/>
      <w:r w:rsidRPr="000C2C03">
        <w:t>Evidence Guide</w:t>
      </w:r>
    </w:p>
    <w:tbl>
      <w:tblPr>
        <w:tblW w:w="9570" w:type="dxa"/>
        <w:tblLayout w:type="fixed"/>
        <w:tblCellMar>
          <w:left w:w="62" w:type="dxa"/>
          <w:right w:w="62" w:type="dxa"/>
        </w:tblCellMar>
        <w:tblLook w:val="0000"/>
      </w:tblPr>
      <w:tblGrid>
        <w:gridCol w:w="3908"/>
        <w:gridCol w:w="5662"/>
      </w:tblGrid>
      <w:tr w:rsidTr="000970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EVIDENCE GUIDE</w:t>
            </w:r>
          </w:p>
        </w:tc>
      </w:tr>
      <w:tr w:rsidTr="000970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t>The evidence guide provides advice on assessment and must be read in conjunction with the performance criteria, required skills and knowledge, range statement and the Assessment Guidelines for the Training Package.</w:t>
            </w:r>
          </w:p>
        </w:tc>
      </w:tr>
      <w:tr w:rsidTr="000970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Critical aspec</w:t>
            </w:r>
            <w:r w:rsidRPr="000C2C0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The evidence required to demonstrate competency in this unit must be relevant to workplace operations and satisfy holistically all of the requirements of the performance criteri</w:t>
            </w:r>
            <w:r w:rsidRPr="000C2C03">
              <w:t xml:space="preserve">a and required skills and knowledge and include achievement of the following: </w:t>
            </w:r>
          </w:p>
          <w:p w:rsidR="00000000" w:rsidRPr="000C2C03" w:rsidP="000C2C03">
            <w:pPr>
              <w:pStyle w:val="ListBullet"/>
            </w:pPr>
            <w:r w:rsidRPr="000C2C03">
              <w:t>develop criteria and identify raw material requirements from corporate documents</w:t>
            </w:r>
          </w:p>
          <w:p w:rsidR="00000000" w:rsidRPr="000C2C03" w:rsidP="000C2C03">
            <w:pPr>
              <w:pStyle w:val="ListBullet"/>
            </w:pPr>
            <w:r w:rsidRPr="000C2C03">
              <w:t>review processes, plant and site capabilities against requirements for processing raw materials</w:t>
            </w:r>
          </w:p>
          <w:p w:rsidR="00000000" w:rsidRPr="000C2C03" w:rsidP="000C2C03">
            <w:pPr>
              <w:pStyle w:val="ListBullet"/>
            </w:pPr>
            <w:r w:rsidRPr="000C2C03">
              <w:t>assess characteristics of different raw materials as relevant to manufacture of particular products according to compliance requirements</w:t>
            </w:r>
          </w:p>
          <w:p w:rsidR="00000000" w:rsidRPr="000C2C03" w:rsidP="000C2C03">
            <w:pPr>
              <w:pStyle w:val="ListBullet"/>
            </w:pPr>
            <w:r w:rsidRPr="000C2C03">
              <w:t>define raw material specifications and acceptance criteria</w:t>
            </w:r>
          </w:p>
          <w:p w:rsidR="00000000" w:rsidP="000C2C03">
            <w:pPr>
              <w:pStyle w:val="ListBullet"/>
              <w:rPr>
                <w:lang w:val="en-NZ"/>
              </w:rPr>
            </w:pPr>
            <w:r w:rsidRPr="000C2C03">
              <w:t>draft a supply contract.</w:t>
            </w:r>
          </w:p>
        </w:tc>
      </w:tr>
      <w:tr w:rsidTr="000970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 xml:space="preserve">Context of and specific resources </w:t>
            </w:r>
            <w:r w:rsidRPr="000C2C03">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Competency requires the application of work practices under work conditions.  Selection and use of resources for some worksites may differ due to the regional or enterprise circumstances.</w:t>
            </w:r>
          </w:p>
        </w:tc>
      </w:tr>
    </w:tbl>
    <w:p w:rsidR="0009704A" w:rsidP="000C2C03">
      <w:pPr>
        <w:pStyle w:val="BodyText"/>
      </w:pPr>
    </w:p>
    <w:p w:rsidR="0009704A" w:rsidP="000C2C03">
      <w:pPr>
        <w:pStyle w:val="BodyText"/>
      </w:pPr>
    </w:p>
    <w:p w:rsidR="00000000" w:rsidRPr="000C2C03" w:rsidP="000C2C03">
      <w:pPr>
        <w:pStyle w:val="Heading1"/>
      </w:pPr>
      <w:bookmarkStart w:id="11" w:name="O_248457"/>
      <w:bookmarkEnd w:id="11"/>
      <w:r w:rsidRPr="000C2C03">
        <w:t>Range Statement</w:t>
      </w:r>
    </w:p>
    <w:tbl>
      <w:tblPr>
        <w:tblW w:w="0" w:type="auto"/>
        <w:tblLayout w:type="fixed"/>
        <w:tblCellMar>
          <w:left w:w="62" w:type="dxa"/>
          <w:right w:w="62" w:type="dxa"/>
        </w:tblCellMar>
        <w:tblLook w:val="0000"/>
      </w:tblPr>
      <w:tblGrid>
        <w:gridCol w:w="3459"/>
        <w:gridCol w:w="5063"/>
      </w:tblGrid>
      <w:tr w:rsidTr="000970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RANGE STATEMENT</w:t>
            </w:r>
          </w:p>
        </w:tc>
      </w:tr>
      <w:tr w:rsidTr="000970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t>The range statement relates to the unit of competency as a whole.</w:t>
            </w:r>
          </w:p>
        </w:tc>
      </w:tr>
      <w:tr w:rsidTr="0009704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t>Raw material make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ListBullet"/>
            </w:pPr>
            <w:r w:rsidRPr="000C2C03">
              <w:t>commercial organic waste</w:t>
            </w:r>
          </w:p>
          <w:p w:rsidR="00000000" w:rsidRPr="000C2C03" w:rsidP="000C2C03">
            <w:pPr>
              <w:pStyle w:val="ListBullet"/>
            </w:pPr>
            <w:r w:rsidRPr="000C2C03">
              <w:t>timber product waste</w:t>
            </w:r>
          </w:p>
          <w:p w:rsidR="00000000" w:rsidRPr="000C2C03" w:rsidP="000C2C03">
            <w:pPr>
              <w:pStyle w:val="ListBullet"/>
            </w:pPr>
            <w:r w:rsidRPr="000C2C03">
              <w:t>metropolitan green waste.</w:t>
            </w:r>
          </w:p>
        </w:tc>
      </w:tr>
    </w:tbl>
    <w:p w:rsidR="0009704A" w:rsidP="000C2C03">
      <w:pPr>
        <w:pStyle w:val="BodyText"/>
      </w:pPr>
    </w:p>
    <w:p w:rsidR="0009704A" w:rsidP="000C2C03">
      <w:pPr>
        <w:pStyle w:val="BodyText"/>
      </w:pPr>
    </w:p>
    <w:p w:rsidR="00000000" w:rsidRPr="000C2C03" w:rsidP="000C2C03">
      <w:pPr>
        <w:pStyle w:val="Heading1"/>
      </w:pPr>
      <w:bookmarkStart w:id="12" w:name="O_187588"/>
      <w:bookmarkEnd w:id="12"/>
      <w:r w:rsidRPr="000C2C03">
        <w:t>Unit Sector(s)</w:t>
      </w:r>
    </w:p>
    <w:tbl>
      <w:tblPr>
        <w:tblW w:w="0" w:type="auto"/>
        <w:tblLayout w:type="fixed"/>
        <w:tblCellMar>
          <w:left w:w="62" w:type="dxa"/>
          <w:right w:w="62" w:type="dxa"/>
        </w:tblCellMar>
        <w:tblLook w:val="0000"/>
      </w:tblPr>
      <w:tblGrid>
        <w:gridCol w:w="2605"/>
        <w:gridCol w:w="5917"/>
      </w:tblGrid>
      <w:tr w:rsidTr="0009704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r w:rsidRPr="000C2C03">
              <w:t>Composting</w:t>
            </w:r>
          </w:p>
        </w:tc>
      </w:tr>
    </w:tbl>
    <w:p w:rsidR="0009704A" w:rsidP="000C2C03">
      <w:pPr>
        <w:pStyle w:val="BodyText"/>
      </w:pPr>
    </w:p>
    <w:p w:rsidR="0009704A" w:rsidP="000C2C03">
      <w:pPr>
        <w:pStyle w:val="BodyText"/>
      </w:pPr>
    </w:p>
    <w:p w:rsidR="00000000" w:rsidRPr="000C2C03" w:rsidP="000C2C03">
      <w:pPr>
        <w:pStyle w:val="Heading1"/>
      </w:pPr>
      <w:bookmarkStart w:id="13" w:name="O_187585"/>
      <w:bookmarkEnd w:id="13"/>
      <w:r w:rsidRPr="000C2C03">
        <w:t>Co-requisite units</w:t>
      </w:r>
    </w:p>
    <w:tbl>
      <w:tblPr>
        <w:tblW w:w="0" w:type="auto"/>
        <w:tblLayout w:type="fixed"/>
        <w:tblCellMar>
          <w:left w:w="62" w:type="dxa"/>
          <w:right w:w="62" w:type="dxa"/>
        </w:tblCellMar>
        <w:tblLook w:val="0000"/>
      </w:tblPr>
      <w:tblGrid>
        <w:gridCol w:w="2641"/>
        <w:gridCol w:w="1322"/>
        <w:gridCol w:w="4559"/>
      </w:tblGrid>
      <w:tr w:rsidTr="000970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p>
        </w:tc>
      </w:tr>
      <w:tr w:rsidTr="000970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p>
        </w:tc>
      </w:tr>
    </w:tbl>
    <w:p w:rsidR="0009704A" w:rsidP="000C2C03">
      <w:pPr>
        <w:pStyle w:val="BodyText"/>
      </w:pPr>
    </w:p>
    <w:p w:rsidR="0009704A" w:rsidP="000C2C03">
      <w:pPr>
        <w:pStyle w:val="BodyText"/>
      </w:pPr>
    </w:p>
    <w:p w:rsidR="00000000" w:rsidRPr="000C2C03" w:rsidP="000C2C03">
      <w:pPr>
        <w:pStyle w:val="Heading1"/>
      </w:pPr>
      <w:bookmarkStart w:id="14" w:name="O_187587"/>
      <w:bookmarkEnd w:id="14"/>
      <w:r w:rsidRPr="000C2C03">
        <w:t>Competency field</w:t>
      </w:r>
    </w:p>
    <w:tbl>
      <w:tblPr>
        <w:tblW w:w="0" w:type="auto"/>
        <w:tblLayout w:type="fixed"/>
        <w:tblCellMar>
          <w:left w:w="62" w:type="dxa"/>
          <w:right w:w="62" w:type="dxa"/>
        </w:tblCellMar>
        <w:tblLook w:val="0000"/>
      </w:tblPr>
      <w:tblGrid>
        <w:gridCol w:w="2784"/>
        <w:gridCol w:w="5738"/>
      </w:tblGrid>
      <w:tr w:rsidTr="000970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C03">
            <w:pPr>
              <w:pStyle w:val="BodyText"/>
              <w:rPr>
                <w:lang w:val="en-NZ"/>
              </w:rPr>
            </w:pPr>
            <w:r w:rsidRPr="000C2C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C03" w:rsidP="000C2C03">
            <w:pPr>
              <w:pStyle w:val="BodyText"/>
            </w:pPr>
          </w:p>
        </w:tc>
      </w:tr>
    </w:tbl>
    <w:p w:rsidR="0009704A" w:rsidP="000C2C03">
      <w:pPr>
        <w:pStyle w:val="BodyText"/>
      </w:pPr>
    </w:p>
    <w:p w:rsidR="0009704A" w:rsidP="000C2C03">
      <w:pPr>
        <w:pStyle w:val="BodyText"/>
      </w:pPr>
    </w:p>
    <w:p w:rsidR="00000000" w:rsidRPr="000C2C03" w:rsidP="000C2C03"/>
    <w:sectPr w:rsidSect="000C2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04A" w:rsidP="000970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04A" w:rsidP="000C2C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704A" w:rsidP="000C2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704A" w:rsidP="000C2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03" w:rsidRPr="0009704A" w:rsidP="000970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04A" w:rsidRPr="002D2AF8" w:rsidP="000C2C03">
    <w:pPr>
      <w:pStyle w:val="Header"/>
      <w:framePr w:wrap="around"/>
    </w:pPr>
    <w:r>
      <w:fldChar w:fldCharType="begin"/>
    </w:r>
    <w:r>
      <w:instrText xml:space="preserve"> TITLE   \* MERGEFORMAT </w:instrText>
    </w:r>
    <w:r>
      <w:fldChar w:fldCharType="separate"/>
    </w:r>
    <w:r>
      <w:t>AHCCOM501A Identify and secure raw materials supply for compost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704A" w:rsidP="000C2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B0D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C03"/>
    <w:pPr>
      <w:spacing w:before="360" w:after="60"/>
      <w:outlineLvl w:val="0"/>
    </w:pPr>
    <w:rPr>
      <w:sz w:val="32"/>
    </w:rPr>
  </w:style>
  <w:style w:type="paragraph" w:styleId="Heading2">
    <w:name w:val="heading 2"/>
    <w:basedOn w:val="HeadingBase"/>
    <w:next w:val="BodyText"/>
    <w:link w:val="Heading2Char"/>
    <w:qFormat/>
    <w:rsid w:val="000C2C03"/>
    <w:pPr>
      <w:keepLines/>
      <w:spacing w:before="240" w:after="120"/>
      <w:outlineLvl w:val="1"/>
    </w:pPr>
    <w:rPr>
      <w:sz w:val="28"/>
      <w:szCs w:val="40"/>
    </w:rPr>
  </w:style>
  <w:style w:type="paragraph" w:styleId="Heading3">
    <w:name w:val="heading 3"/>
    <w:basedOn w:val="HeadingBase"/>
    <w:next w:val="BodyText"/>
    <w:link w:val="Heading3Char"/>
    <w:qFormat/>
    <w:rsid w:val="000C2C03"/>
    <w:pPr>
      <w:spacing w:before="180" w:after="120"/>
      <w:outlineLvl w:val="2"/>
    </w:pPr>
    <w:rPr>
      <w:spacing w:val="-10"/>
      <w:kern w:val="32"/>
    </w:rPr>
  </w:style>
  <w:style w:type="paragraph" w:styleId="Heading4">
    <w:name w:val="heading 4"/>
    <w:basedOn w:val="HeadingBase"/>
    <w:next w:val="BodyText"/>
    <w:link w:val="Heading4Char"/>
    <w:qFormat/>
    <w:rsid w:val="000C2C03"/>
    <w:pPr>
      <w:spacing w:before="160" w:after="120"/>
      <w:outlineLvl w:val="3"/>
    </w:pPr>
    <w:rPr>
      <w:sz w:val="22"/>
    </w:rPr>
  </w:style>
  <w:style w:type="paragraph" w:styleId="Heading5">
    <w:name w:val="heading 5"/>
    <w:basedOn w:val="HeadingBase"/>
    <w:next w:val="Normal"/>
    <w:link w:val="Heading5Char"/>
    <w:qFormat/>
    <w:rsid w:val="000C2C03"/>
    <w:pPr>
      <w:spacing w:before="80"/>
      <w:outlineLvl w:val="4"/>
    </w:pPr>
    <w:rPr>
      <w:color w:val="918585"/>
      <w:sz w:val="20"/>
    </w:rPr>
  </w:style>
  <w:style w:type="paragraph" w:styleId="Heading6">
    <w:name w:val="heading 6"/>
    <w:basedOn w:val="HeadingBase"/>
    <w:next w:val="Normal"/>
    <w:link w:val="Heading6Char"/>
    <w:qFormat/>
    <w:rsid w:val="000C2C03"/>
    <w:pPr>
      <w:spacing w:before="60"/>
      <w:outlineLvl w:val="5"/>
    </w:pPr>
    <w:rPr>
      <w:color w:val="918585"/>
      <w:sz w:val="20"/>
    </w:rPr>
  </w:style>
  <w:style w:type="paragraph" w:styleId="Heading7">
    <w:name w:val="heading 7"/>
    <w:basedOn w:val="Normal"/>
    <w:next w:val="Normal"/>
    <w:link w:val="Heading7Char"/>
    <w:qFormat/>
    <w:rsid w:val="000C2C03"/>
    <w:pPr>
      <w:ind w:left="720"/>
      <w:outlineLvl w:val="6"/>
    </w:pPr>
    <w:rPr>
      <w:i/>
    </w:rPr>
  </w:style>
  <w:style w:type="paragraph" w:styleId="Heading8">
    <w:name w:val="heading 8"/>
    <w:basedOn w:val="Normal"/>
    <w:next w:val="Normal"/>
    <w:link w:val="Heading8Char"/>
    <w:qFormat/>
    <w:rsid w:val="000C2C03"/>
    <w:pPr>
      <w:ind w:left="720"/>
      <w:outlineLvl w:val="7"/>
    </w:pPr>
    <w:rPr>
      <w:i/>
    </w:rPr>
  </w:style>
  <w:style w:type="paragraph" w:styleId="Heading9">
    <w:name w:val="heading 9"/>
    <w:basedOn w:val="Normal"/>
    <w:next w:val="Normal"/>
    <w:link w:val="Heading9Char"/>
    <w:qFormat/>
    <w:rsid w:val="000C2C03"/>
    <w:pPr>
      <w:ind w:left="720"/>
      <w:outlineLvl w:val="8"/>
    </w:pPr>
    <w:rPr>
      <w:i/>
    </w:rPr>
  </w:style>
  <w:style w:type="character" w:default="1" w:styleId="DefaultParagraphFont">
    <w:name w:val="Default Paragraph Font"/>
    <w:uiPriority w:val="1"/>
    <w:unhideWhenUsed/>
    <w:rsid w:val="000C2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C03"/>
  </w:style>
  <w:style w:type="character" w:customStyle="1" w:styleId="Heading1Char">
    <w:name w:val="Heading 1 Char"/>
    <w:basedOn w:val="DefaultParagraphFont"/>
    <w:link w:val="Heading1"/>
    <w:rsid w:val="000C2C03"/>
    <w:rPr>
      <w:rFonts w:ascii="Times New Roman" w:eastAsia="Times New Roman" w:hAnsi="Times New Roman" w:cs="Times New Roman"/>
      <w:b/>
      <w:sz w:val="32"/>
      <w:szCs w:val="20"/>
      <w:lang w:eastAsia="en-US"/>
    </w:rPr>
  </w:style>
  <w:style w:type="paragraph" w:styleId="BodyText">
    <w:name w:val="Body Text"/>
    <w:basedOn w:val="Normal"/>
    <w:link w:val="BodyTextChar"/>
    <w:rsid w:val="000C2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C03"/>
    <w:rPr>
      <w:rFonts w:ascii="Times New Roman" w:eastAsia="Times New Roman" w:hAnsi="Times New Roman" w:cs="Times New Roman"/>
      <w:sz w:val="24"/>
      <w:lang w:eastAsia="en-US"/>
    </w:rPr>
  </w:style>
  <w:style w:type="paragraph" w:styleId="Footer">
    <w:name w:val="footer"/>
    <w:basedOn w:val="Normal"/>
    <w:link w:val="FooterChar"/>
    <w:rsid w:val="000C2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C03"/>
    <w:rPr>
      <w:rFonts w:ascii="Times New Roman" w:eastAsia="Times New Roman" w:hAnsi="Times New Roman" w:cs="Times New Roman"/>
      <w:sz w:val="16"/>
      <w:lang w:eastAsia="en-US"/>
    </w:rPr>
  </w:style>
  <w:style w:type="paragraph" w:styleId="List">
    <w:name w:val="List"/>
    <w:basedOn w:val="BodyText"/>
    <w:next w:val="BodyText"/>
    <w:rsid w:val="000C2C03"/>
    <w:pPr>
      <w:tabs>
        <w:tab w:val="left" w:pos="340"/>
      </w:tabs>
      <w:spacing w:before="60" w:after="60"/>
      <w:ind w:left="340" w:hanging="340"/>
    </w:pPr>
  </w:style>
  <w:style w:type="paragraph" w:styleId="ListBullet">
    <w:name w:val="List Bullet"/>
    <w:basedOn w:val="List"/>
    <w:rsid w:val="000C2C03"/>
    <w:pPr>
      <w:numPr>
        <w:numId w:val="12"/>
      </w:numPr>
      <w:tabs>
        <w:tab w:val="clear" w:pos="340"/>
      </w:tabs>
      <w:spacing w:before="40" w:after="40"/>
    </w:pPr>
  </w:style>
  <w:style w:type="character" w:customStyle="1" w:styleId="SpecialBold">
    <w:name w:val="Special Bold"/>
    <w:basedOn w:val="DefaultParagraphFont"/>
    <w:rsid w:val="000C2C03"/>
    <w:rPr>
      <w:b/>
      <w:spacing w:val="0"/>
    </w:rPr>
  </w:style>
  <w:style w:type="paragraph" w:customStyle="1" w:styleId="SuperHeading">
    <w:name w:val="SuperHeading"/>
    <w:basedOn w:val="Normal"/>
    <w:rsid w:val="000C2C03"/>
    <w:pPr>
      <w:spacing w:before="240" w:after="120"/>
      <w:outlineLvl w:val="0"/>
    </w:pPr>
    <w:rPr>
      <w:rFonts w:ascii="Times New Roman" w:hAnsi="Times New Roman"/>
      <w:b/>
      <w:sz w:val="28"/>
    </w:rPr>
  </w:style>
  <w:style w:type="paragraph" w:customStyle="1" w:styleId="AllowPageBreak">
    <w:name w:val="AllowPageBreak"/>
    <w:rsid w:val="000C2C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C03"/>
    <w:pPr>
      <w:tabs>
        <w:tab w:val="left" w:pos="680"/>
      </w:tabs>
      <w:spacing w:before="60" w:after="60"/>
      <w:ind w:left="680" w:hanging="340"/>
    </w:pPr>
  </w:style>
  <w:style w:type="character" w:customStyle="1" w:styleId="Heading2Char">
    <w:name w:val="Heading 2 Char"/>
    <w:basedOn w:val="DefaultParagraphFont"/>
    <w:link w:val="Heading2"/>
    <w:rsid w:val="000C2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C03"/>
    <w:rPr>
      <w:rFonts w:ascii="Courier New" w:eastAsia="Times New Roman" w:hAnsi="Courier New" w:cs="Times New Roman"/>
      <w:i/>
      <w:szCs w:val="20"/>
      <w:lang w:eastAsia="en-US"/>
    </w:rPr>
  </w:style>
  <w:style w:type="paragraph" w:customStyle="1" w:styleId="HeadingBase">
    <w:name w:val="Heading Base"/>
    <w:rsid w:val="000C2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C03"/>
    <w:pPr>
      <w:tabs>
        <w:tab w:val="right" w:leader="dot" w:pos="9072"/>
      </w:tabs>
      <w:ind w:left="567"/>
    </w:pPr>
    <w:rPr>
      <w:szCs w:val="22"/>
    </w:rPr>
  </w:style>
  <w:style w:type="paragraph" w:customStyle="1" w:styleId="TOCBase">
    <w:name w:val="TOC Base"/>
    <w:rsid w:val="000C2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C03"/>
    <w:pPr>
      <w:tabs>
        <w:tab w:val="right" w:leader="dot" w:pos="9072"/>
      </w:tabs>
      <w:spacing w:before="40" w:after="40"/>
      <w:ind w:left="284"/>
    </w:pPr>
    <w:rPr>
      <w:rFonts w:ascii="Times New Roman" w:hAnsi="Times New Roman"/>
    </w:rPr>
  </w:style>
  <w:style w:type="paragraph" w:styleId="TOC1">
    <w:name w:val="toc 1"/>
    <w:basedOn w:val="TOCBase"/>
    <w:next w:val="Normal"/>
    <w:rsid w:val="000C2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C03"/>
    <w:pPr>
      <w:spacing w:before="5040"/>
      <w:jc w:val="center"/>
    </w:pPr>
    <w:rPr>
      <w:sz w:val="48"/>
      <w:szCs w:val="72"/>
      <w:lang w:val="en-US"/>
    </w:rPr>
  </w:style>
  <w:style w:type="character" w:customStyle="1" w:styleId="TitleChar">
    <w:name w:val="Title Char"/>
    <w:basedOn w:val="DefaultParagraphFont"/>
    <w:link w:val="Title"/>
    <w:rsid w:val="000C2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C03"/>
    <w:pPr>
      <w:tabs>
        <w:tab w:val="left" w:pos="3600"/>
        <w:tab w:val="left" w:pos="3958"/>
      </w:tabs>
    </w:pPr>
  </w:style>
  <w:style w:type="paragraph" w:customStyle="1" w:styleId="Note">
    <w:name w:val="Note"/>
    <w:basedOn w:val="BodyText"/>
    <w:rsid w:val="000C2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C03"/>
    <w:pPr>
      <w:framePr w:wrap="auto" w:hAnchor="text" w:y="6049"/>
    </w:pPr>
    <w:rPr>
      <w:color w:val="000000"/>
      <w:sz w:val="40"/>
    </w:rPr>
  </w:style>
  <w:style w:type="paragraph" w:customStyle="1" w:styleId="TOCTitle">
    <w:name w:val="TOCTitle"/>
    <w:basedOn w:val="Heading1"/>
    <w:rsid w:val="000C2C03"/>
    <w:pPr>
      <w:spacing w:after="240"/>
      <w:jc w:val="center"/>
      <w:outlineLvl w:val="9"/>
    </w:pPr>
    <w:rPr>
      <w:caps/>
    </w:rPr>
  </w:style>
  <w:style w:type="paragraph" w:customStyle="1" w:styleId="Version">
    <w:name w:val="Version"/>
    <w:rsid w:val="000C2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C03"/>
    <w:pPr>
      <w:numPr>
        <w:numId w:val="13"/>
      </w:numPr>
      <w:tabs>
        <w:tab w:val="clear" w:pos="680"/>
      </w:tabs>
    </w:pPr>
  </w:style>
  <w:style w:type="paragraph" w:styleId="Index1">
    <w:name w:val="index 1"/>
    <w:basedOn w:val="Normal"/>
    <w:next w:val="Normal"/>
    <w:semiHidden/>
    <w:rsid w:val="000C2C03"/>
    <w:pPr>
      <w:keepNext w:val="0"/>
      <w:tabs>
        <w:tab w:val="right" w:pos="4176"/>
      </w:tabs>
      <w:ind w:left="198" w:hanging="198"/>
    </w:pPr>
    <w:rPr>
      <w:rFonts w:ascii="Garamond" w:hAnsi="Garamond"/>
    </w:rPr>
  </w:style>
  <w:style w:type="paragraph" w:styleId="IndexHeading">
    <w:name w:val="index heading"/>
    <w:basedOn w:val="Normal"/>
    <w:next w:val="Index1"/>
    <w:semiHidden/>
    <w:rsid w:val="000C2C03"/>
    <w:pPr>
      <w:spacing w:before="120" w:after="120"/>
    </w:pPr>
    <w:rPr>
      <w:rFonts w:ascii="Arial" w:hAnsi="Arial"/>
      <w:b/>
      <w:color w:val="918585"/>
      <w:sz w:val="24"/>
    </w:rPr>
  </w:style>
  <w:style w:type="paragraph" w:styleId="Header">
    <w:name w:val="header"/>
    <w:basedOn w:val="Normal"/>
    <w:link w:val="HeaderChar"/>
    <w:rsid w:val="000C2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C03"/>
    <w:rPr>
      <w:rFonts w:ascii="Times New Roman" w:eastAsia="Times New Roman" w:hAnsi="Times New Roman" w:cs="Times New Roman"/>
      <w:sz w:val="16"/>
      <w:szCs w:val="20"/>
      <w:lang w:val="en-GB" w:eastAsia="en-US"/>
    </w:rPr>
  </w:style>
  <w:style w:type="paragraph" w:customStyle="1" w:styleId="Chapter">
    <w:name w:val="Chapter"/>
    <w:basedOn w:val="Normal"/>
    <w:rsid w:val="000C2C03"/>
    <w:pPr>
      <w:spacing w:before="240"/>
    </w:pPr>
    <w:rPr>
      <w:rFonts w:ascii="Times New Roman" w:hAnsi="Times New Roman"/>
      <w:smallCaps/>
      <w:spacing w:val="80"/>
      <w:sz w:val="28"/>
    </w:rPr>
  </w:style>
  <w:style w:type="paragraph" w:customStyle="1" w:styleId="InChapter">
    <w:name w:val="InChapter"/>
    <w:basedOn w:val="Heading3"/>
    <w:rsid w:val="000C2C03"/>
    <w:pPr>
      <w:spacing w:after="240"/>
      <w:outlineLvl w:val="9"/>
    </w:pPr>
    <w:rPr>
      <w:noProof/>
    </w:rPr>
  </w:style>
  <w:style w:type="paragraph" w:styleId="Index2">
    <w:name w:val="index 2"/>
    <w:basedOn w:val="Normal"/>
    <w:next w:val="Normal"/>
    <w:semiHidden/>
    <w:rsid w:val="000C2C03"/>
    <w:pPr>
      <w:tabs>
        <w:tab w:val="right" w:pos="4176"/>
      </w:tabs>
      <w:ind w:left="568" w:hanging="284"/>
    </w:pPr>
    <w:rPr>
      <w:rFonts w:ascii="Garamond" w:hAnsi="Garamond"/>
    </w:rPr>
  </w:style>
  <w:style w:type="paragraph" w:customStyle="1" w:styleId="Byline">
    <w:name w:val="Byline"/>
    <w:rsid w:val="000C2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C03"/>
    <w:pPr>
      <w:tabs>
        <w:tab w:val="clear" w:pos="3600"/>
        <w:tab w:val="clear" w:pos="3958"/>
      </w:tabs>
      <w:jc w:val="right"/>
    </w:pPr>
  </w:style>
  <w:style w:type="character" w:styleId="Emphasis">
    <w:name w:val="Emphasis"/>
    <w:basedOn w:val="DefaultParagraphFont"/>
    <w:qFormat/>
    <w:rsid w:val="000C2C03"/>
    <w:rPr>
      <w:i/>
    </w:rPr>
  </w:style>
  <w:style w:type="paragraph" w:styleId="Caption">
    <w:name w:val="caption"/>
    <w:basedOn w:val="BodyText"/>
    <w:next w:val="Normal"/>
    <w:qFormat/>
    <w:rsid w:val="000C2C03"/>
    <w:pPr>
      <w:framePr w:w="2268" w:hSpace="181" w:vSpace="181" w:wrap="around" w:vAnchor="text" w:hAnchor="page" w:x="1135" w:y="285" w:anchorLock="1"/>
    </w:pPr>
    <w:rPr>
      <w:i/>
    </w:rPr>
  </w:style>
  <w:style w:type="paragraph" w:customStyle="1" w:styleId="MiniTOCTitle">
    <w:name w:val="MiniTOCTitle"/>
    <w:basedOn w:val="Heading4"/>
    <w:rsid w:val="000C2C03"/>
    <w:pPr>
      <w:spacing w:before="240"/>
      <w:outlineLvl w:val="9"/>
    </w:pPr>
    <w:rPr>
      <w:noProof/>
      <w:sz w:val="24"/>
    </w:rPr>
  </w:style>
  <w:style w:type="paragraph" w:customStyle="1" w:styleId="MiniTOCItem">
    <w:name w:val="MiniTOCItem"/>
    <w:basedOn w:val="ListBullet"/>
    <w:rsid w:val="000C2C03"/>
    <w:pPr>
      <w:numPr>
        <w:numId w:val="0"/>
      </w:numPr>
      <w:tabs>
        <w:tab w:val="right" w:leader="dot" w:pos="6521"/>
      </w:tabs>
      <w:spacing w:before="0" w:after="0"/>
    </w:pPr>
  </w:style>
  <w:style w:type="paragraph" w:customStyle="1" w:styleId="TOFTitle">
    <w:name w:val="TOFTitle"/>
    <w:basedOn w:val="TOCTitle"/>
    <w:rsid w:val="000C2C03"/>
  </w:style>
  <w:style w:type="paragraph" w:styleId="TableofFigures">
    <w:name w:val="table of figures"/>
    <w:basedOn w:val="Normal"/>
    <w:next w:val="Normal"/>
    <w:semiHidden/>
    <w:rsid w:val="000C2C03"/>
    <w:pPr>
      <w:tabs>
        <w:tab w:val="right" w:leader="dot" w:pos="9072"/>
      </w:tabs>
      <w:ind w:left="970" w:hanging="403"/>
    </w:pPr>
    <w:rPr>
      <w:rFonts w:ascii="Times New Roman" w:hAnsi="Times New Roman"/>
      <w:b/>
    </w:rPr>
  </w:style>
  <w:style w:type="paragraph" w:styleId="ListNumber">
    <w:name w:val="List Number"/>
    <w:basedOn w:val="List"/>
    <w:rsid w:val="000C2C03"/>
    <w:pPr>
      <w:numPr>
        <w:numId w:val="10"/>
      </w:numPr>
    </w:pPr>
  </w:style>
  <w:style w:type="character" w:customStyle="1" w:styleId="WingdingSymbols">
    <w:name w:val="Wingding Symbols"/>
    <w:rsid w:val="000C2C03"/>
    <w:rPr>
      <w:rFonts w:ascii="Wingdings" w:hAnsi="Wingdings"/>
    </w:rPr>
  </w:style>
  <w:style w:type="paragraph" w:customStyle="1" w:styleId="TableHeading">
    <w:name w:val="Table Heading"/>
    <w:basedOn w:val="HeadingBase"/>
    <w:rsid w:val="000C2C03"/>
    <w:pPr>
      <w:keepLines/>
      <w:pBdr>
        <w:bottom w:val="single" w:sz="6" w:space="1" w:color="918585"/>
      </w:pBdr>
      <w:spacing w:before="240"/>
    </w:pPr>
  </w:style>
  <w:style w:type="character" w:customStyle="1" w:styleId="HotSpot">
    <w:name w:val="HotSpot"/>
    <w:rsid w:val="000C2C03"/>
    <w:rPr>
      <w:color w:val="0033CC"/>
      <w:u w:val="none"/>
    </w:rPr>
  </w:style>
  <w:style w:type="paragraph" w:customStyle="1" w:styleId="BodyTextRight">
    <w:name w:val="Body Text Right"/>
    <w:basedOn w:val="BodyText"/>
    <w:rsid w:val="000C2C03"/>
    <w:pPr>
      <w:spacing w:before="0" w:after="0"/>
      <w:jc w:val="right"/>
    </w:pPr>
  </w:style>
  <w:style w:type="paragraph" w:styleId="Index3">
    <w:name w:val="index 3"/>
    <w:basedOn w:val="ListNumber2"/>
    <w:next w:val="Normal"/>
    <w:semiHidden/>
    <w:rsid w:val="000C2C03"/>
    <w:pPr>
      <w:numPr>
        <w:numId w:val="0"/>
      </w:numPr>
      <w:tabs>
        <w:tab w:val="right" w:leader="dot" w:pos="4176"/>
      </w:tabs>
    </w:pPr>
  </w:style>
  <w:style w:type="paragraph" w:styleId="ListNumber2">
    <w:name w:val="List Number 2"/>
    <w:basedOn w:val="List2"/>
    <w:rsid w:val="000C2C03"/>
    <w:pPr>
      <w:numPr>
        <w:numId w:val="9"/>
      </w:numPr>
      <w:tabs>
        <w:tab w:val="clear" w:pos="1060"/>
      </w:tabs>
    </w:pPr>
  </w:style>
  <w:style w:type="paragraph" w:customStyle="1" w:styleId="MarginNote">
    <w:name w:val="Margin Note"/>
    <w:basedOn w:val="BodyText"/>
    <w:rsid w:val="000C2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C03"/>
    <w:rPr>
      <w:sz w:val="32"/>
    </w:rPr>
  </w:style>
  <w:style w:type="paragraph" w:customStyle="1" w:styleId="HeadingProcedure">
    <w:name w:val="Heading Procedure"/>
    <w:basedOn w:val="HeadingBase"/>
    <w:next w:val="Normal"/>
    <w:rsid w:val="000C2C03"/>
    <w:pPr>
      <w:tabs>
        <w:tab w:val="left" w:pos="0"/>
      </w:tabs>
      <w:spacing w:before="120" w:after="60"/>
    </w:pPr>
    <w:rPr>
      <w:i/>
      <w:color w:val="918585"/>
      <w:sz w:val="22"/>
    </w:rPr>
  </w:style>
  <w:style w:type="paragraph" w:customStyle="1" w:styleId="TableBodyText">
    <w:name w:val="Table Body Text"/>
    <w:basedOn w:val="BodyText"/>
    <w:rsid w:val="000C2C03"/>
    <w:pPr>
      <w:spacing w:before="60" w:after="60"/>
    </w:pPr>
  </w:style>
  <w:style w:type="paragraph" w:styleId="ListContinue">
    <w:name w:val="List Continue"/>
    <w:basedOn w:val="List"/>
    <w:rsid w:val="000C2C03"/>
    <w:pPr>
      <w:ind w:firstLine="0"/>
    </w:pPr>
  </w:style>
  <w:style w:type="paragraph" w:customStyle="1" w:styleId="ListNote">
    <w:name w:val="List Note"/>
    <w:basedOn w:val="List"/>
    <w:rsid w:val="000C2C03"/>
    <w:pPr>
      <w:pBdr>
        <w:top w:val="single" w:sz="6" w:space="2" w:color="918585"/>
        <w:bottom w:val="single" w:sz="6" w:space="2" w:color="918585"/>
      </w:pBdr>
      <w:tabs>
        <w:tab w:val="left" w:pos="1021"/>
      </w:tabs>
      <w:ind w:firstLine="0"/>
    </w:pPr>
  </w:style>
  <w:style w:type="paragraph" w:customStyle="1" w:styleId="Warning">
    <w:name w:val="Warning"/>
    <w:basedOn w:val="BodyText"/>
    <w:rsid w:val="000C2C03"/>
    <w:pPr>
      <w:shd w:val="clear" w:color="auto" w:fill="D9D9D9"/>
      <w:tabs>
        <w:tab w:val="left" w:pos="992"/>
      </w:tabs>
      <w:ind w:left="119" w:right="119"/>
    </w:pPr>
    <w:rPr>
      <w:sz w:val="20"/>
    </w:rPr>
  </w:style>
  <w:style w:type="paragraph" w:customStyle="1" w:styleId="MarginIcons">
    <w:name w:val="Margin Icons"/>
    <w:basedOn w:val="BodyText"/>
    <w:rsid w:val="000C2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C03"/>
    <w:rPr>
      <w:rFonts w:ascii="Courier New" w:hAnsi="Courier New"/>
    </w:rPr>
  </w:style>
  <w:style w:type="paragraph" w:customStyle="1" w:styleId="NoteBullet">
    <w:name w:val="Note Bullet"/>
    <w:basedOn w:val="Note"/>
    <w:rsid w:val="000C2C03"/>
    <w:pPr>
      <w:tabs>
        <w:tab w:val="clear" w:pos="680"/>
      </w:tabs>
      <w:spacing w:before="60" w:after="60"/>
    </w:pPr>
  </w:style>
  <w:style w:type="paragraph" w:customStyle="1" w:styleId="SubHeading2">
    <w:name w:val="SubHeading2"/>
    <w:basedOn w:val="HeadingBase"/>
    <w:rsid w:val="000C2C03"/>
    <w:pPr>
      <w:spacing w:before="240" w:after="60"/>
    </w:pPr>
    <w:rPr>
      <w:sz w:val="20"/>
    </w:rPr>
  </w:style>
  <w:style w:type="paragraph" w:customStyle="1" w:styleId="SubHeading1">
    <w:name w:val="SubHeading1"/>
    <w:basedOn w:val="HeadingBase"/>
    <w:rsid w:val="000C2C03"/>
    <w:pPr>
      <w:spacing w:before="240" w:after="60"/>
    </w:pPr>
    <w:rPr>
      <w:color w:val="918585"/>
      <w:sz w:val="22"/>
    </w:rPr>
  </w:style>
  <w:style w:type="paragraph" w:customStyle="1" w:styleId="SideHeading">
    <w:name w:val="Side Heading"/>
    <w:basedOn w:val="HeadingBase"/>
    <w:rsid w:val="000C2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C03"/>
    <w:pPr>
      <w:tabs>
        <w:tab w:val="num" w:pos="360"/>
      </w:tabs>
    </w:pPr>
  </w:style>
  <w:style w:type="paragraph" w:styleId="PlainText">
    <w:name w:val="Plain Text"/>
    <w:basedOn w:val="Normal"/>
    <w:link w:val="PlainTextChar"/>
    <w:rsid w:val="000C2C03"/>
    <w:rPr>
      <w:sz w:val="20"/>
    </w:rPr>
  </w:style>
  <w:style w:type="character" w:customStyle="1" w:styleId="PlainTextChar">
    <w:name w:val="Plain Text Char"/>
    <w:basedOn w:val="DefaultParagraphFont"/>
    <w:link w:val="PlainText"/>
    <w:rsid w:val="000C2C03"/>
    <w:rPr>
      <w:rFonts w:ascii="Courier New" w:eastAsia="Times New Roman" w:hAnsi="Courier New" w:cs="Times New Roman"/>
      <w:sz w:val="20"/>
      <w:szCs w:val="20"/>
      <w:lang w:eastAsia="en-US"/>
    </w:rPr>
  </w:style>
  <w:style w:type="character" w:customStyle="1" w:styleId="MenuOption">
    <w:name w:val="Menu Option"/>
    <w:basedOn w:val="DefaultParagraphFont"/>
    <w:rsid w:val="000C2C03"/>
    <w:rPr>
      <w:b/>
      <w:smallCaps/>
    </w:rPr>
  </w:style>
  <w:style w:type="paragraph" w:customStyle="1" w:styleId="TableListNumber">
    <w:name w:val="Table List Number"/>
    <w:basedOn w:val="ListNumber"/>
    <w:rsid w:val="000C2C03"/>
    <w:pPr>
      <w:numPr>
        <w:numId w:val="0"/>
      </w:numPr>
    </w:pPr>
  </w:style>
  <w:style w:type="paragraph" w:styleId="TOC4">
    <w:name w:val="toc 4"/>
    <w:basedOn w:val="TOCBase"/>
    <w:next w:val="Normal"/>
    <w:semiHidden/>
    <w:rsid w:val="000C2C03"/>
    <w:pPr>
      <w:tabs>
        <w:tab w:val="right" w:leader="dot" w:pos="9071"/>
      </w:tabs>
      <w:ind w:left="1701"/>
    </w:pPr>
  </w:style>
  <w:style w:type="paragraph" w:customStyle="1" w:styleId="ListAlpha">
    <w:name w:val="List Alpha"/>
    <w:basedOn w:val="List"/>
    <w:rsid w:val="000C2C03"/>
    <w:pPr>
      <w:numPr>
        <w:numId w:val="8"/>
      </w:numPr>
    </w:pPr>
  </w:style>
  <w:style w:type="paragraph" w:customStyle="1" w:styleId="ListAlpha2">
    <w:name w:val="List Alpha 2"/>
    <w:basedOn w:val="List2"/>
    <w:rsid w:val="000C2C03"/>
    <w:pPr>
      <w:numPr>
        <w:numId w:val="7"/>
      </w:numPr>
    </w:pPr>
  </w:style>
  <w:style w:type="paragraph" w:styleId="List3">
    <w:name w:val="List 3"/>
    <w:basedOn w:val="BodyText"/>
    <w:rsid w:val="000C2C03"/>
    <w:pPr>
      <w:tabs>
        <w:tab w:val="left" w:pos="1021"/>
      </w:tabs>
      <w:spacing w:before="60" w:after="60"/>
      <w:ind w:left="1020" w:hanging="340"/>
    </w:pPr>
  </w:style>
  <w:style w:type="paragraph" w:styleId="List4">
    <w:name w:val="List 4"/>
    <w:basedOn w:val="BodyText"/>
    <w:rsid w:val="000C2C03"/>
    <w:pPr>
      <w:tabs>
        <w:tab w:val="left" w:pos="1361"/>
      </w:tabs>
      <w:spacing w:before="60" w:after="60"/>
      <w:ind w:left="1361" w:hanging="340"/>
    </w:pPr>
  </w:style>
  <w:style w:type="paragraph" w:styleId="List5">
    <w:name w:val="List 5"/>
    <w:basedOn w:val="BodyText"/>
    <w:rsid w:val="000C2C03"/>
    <w:pPr>
      <w:tabs>
        <w:tab w:val="left" w:pos="1701"/>
      </w:tabs>
      <w:spacing w:before="60" w:after="60"/>
      <w:ind w:left="1701" w:hanging="340"/>
    </w:pPr>
  </w:style>
  <w:style w:type="paragraph" w:styleId="ListBullet3">
    <w:name w:val="List Bullet 3"/>
    <w:basedOn w:val="List3"/>
    <w:rsid w:val="000C2C03"/>
    <w:pPr>
      <w:numPr>
        <w:numId w:val="14"/>
      </w:numPr>
      <w:tabs>
        <w:tab w:val="clear" w:pos="1021"/>
      </w:tabs>
      <w:ind w:left="1037" w:hanging="357"/>
    </w:pPr>
  </w:style>
  <w:style w:type="paragraph" w:styleId="ListBullet4">
    <w:name w:val="List Bullet 4"/>
    <w:basedOn w:val="List4"/>
    <w:rsid w:val="000C2C03"/>
    <w:pPr>
      <w:numPr>
        <w:numId w:val="2"/>
      </w:numPr>
    </w:pPr>
  </w:style>
  <w:style w:type="paragraph" w:styleId="ListBullet5">
    <w:name w:val="List Bullet 5"/>
    <w:basedOn w:val="List5"/>
    <w:rsid w:val="000C2C03"/>
    <w:pPr>
      <w:numPr>
        <w:numId w:val="3"/>
      </w:numPr>
    </w:pPr>
  </w:style>
  <w:style w:type="paragraph" w:styleId="ListContinue2">
    <w:name w:val="List Continue 2"/>
    <w:basedOn w:val="List2"/>
    <w:rsid w:val="000C2C03"/>
    <w:pPr>
      <w:ind w:firstLine="0"/>
    </w:pPr>
  </w:style>
  <w:style w:type="paragraph" w:styleId="ListContinue3">
    <w:name w:val="List Continue 3"/>
    <w:basedOn w:val="List3"/>
    <w:rsid w:val="000C2C03"/>
    <w:pPr>
      <w:ind w:left="1021" w:firstLine="0"/>
    </w:pPr>
  </w:style>
  <w:style w:type="paragraph" w:styleId="ListContinue4">
    <w:name w:val="List Continue 4"/>
    <w:basedOn w:val="List4"/>
    <w:rsid w:val="000C2C03"/>
    <w:pPr>
      <w:ind w:firstLine="0"/>
    </w:pPr>
  </w:style>
  <w:style w:type="paragraph" w:styleId="ListContinue5">
    <w:name w:val="List Continue 5"/>
    <w:basedOn w:val="List5"/>
    <w:rsid w:val="000C2C03"/>
    <w:pPr>
      <w:ind w:firstLine="0"/>
    </w:pPr>
  </w:style>
  <w:style w:type="paragraph" w:styleId="ListNumber3">
    <w:name w:val="List Number 3"/>
    <w:basedOn w:val="List3"/>
    <w:rsid w:val="000C2C03"/>
    <w:pPr>
      <w:numPr>
        <w:numId w:val="4"/>
      </w:numPr>
    </w:pPr>
  </w:style>
  <w:style w:type="paragraph" w:styleId="ListNumber4">
    <w:name w:val="List Number 4"/>
    <w:basedOn w:val="List4"/>
    <w:rsid w:val="000C2C03"/>
    <w:pPr>
      <w:numPr>
        <w:numId w:val="5"/>
      </w:numPr>
    </w:pPr>
  </w:style>
  <w:style w:type="paragraph" w:styleId="ListNumber5">
    <w:name w:val="List Number 5"/>
    <w:basedOn w:val="List5"/>
    <w:rsid w:val="000C2C03"/>
    <w:pPr>
      <w:numPr>
        <w:numId w:val="6"/>
      </w:numPr>
    </w:pPr>
  </w:style>
  <w:style w:type="paragraph" w:styleId="BlockText">
    <w:name w:val="Block Text"/>
    <w:basedOn w:val="Normal"/>
    <w:rsid w:val="000C2C03"/>
    <w:pPr>
      <w:spacing w:after="120"/>
      <w:ind w:left="1440" w:right="1440"/>
    </w:pPr>
  </w:style>
  <w:style w:type="character" w:customStyle="1" w:styleId="Subscript">
    <w:name w:val="Subscript"/>
    <w:basedOn w:val="DefaultParagraphFont"/>
    <w:rsid w:val="000C2C03"/>
    <w:rPr>
      <w:sz w:val="16"/>
      <w:vertAlign w:val="subscript"/>
    </w:rPr>
  </w:style>
  <w:style w:type="character" w:customStyle="1" w:styleId="Superscript">
    <w:name w:val="Superscript"/>
    <w:basedOn w:val="DefaultParagraphFont"/>
    <w:rsid w:val="000C2C03"/>
    <w:rPr>
      <w:sz w:val="16"/>
      <w:vertAlign w:val="superscript"/>
    </w:rPr>
  </w:style>
  <w:style w:type="character" w:customStyle="1" w:styleId="Symbols">
    <w:name w:val="Symbols"/>
    <w:basedOn w:val="DefaultParagraphFont"/>
    <w:rsid w:val="000C2C03"/>
    <w:rPr>
      <w:rFonts w:ascii="Symbol" w:hAnsi="Symbol"/>
    </w:rPr>
  </w:style>
  <w:style w:type="character" w:customStyle="1" w:styleId="MenuOptions">
    <w:name w:val="Menu Options"/>
    <w:basedOn w:val="DefaultParagraphFont"/>
    <w:rsid w:val="000C2C03"/>
    <w:rPr>
      <w:rFonts w:ascii="Arial Narrow" w:hAnsi="Arial Narrow"/>
      <w:smallCaps/>
    </w:rPr>
  </w:style>
  <w:style w:type="character" w:customStyle="1" w:styleId="Buttons">
    <w:name w:val="Buttons"/>
    <w:basedOn w:val="DefaultParagraphFont"/>
    <w:rsid w:val="000C2C03"/>
    <w:rPr>
      <w:b/>
    </w:rPr>
  </w:style>
  <w:style w:type="character" w:customStyle="1" w:styleId="Underlined">
    <w:name w:val="Underlined"/>
    <w:basedOn w:val="DefaultParagraphFont"/>
    <w:rsid w:val="000C2C03"/>
    <w:rPr>
      <w:u w:val="single"/>
    </w:rPr>
  </w:style>
  <w:style w:type="paragraph" w:customStyle="1" w:styleId="TableBodyTextRight">
    <w:name w:val="Table Body Text Right"/>
    <w:basedOn w:val="TableBodyText"/>
    <w:rsid w:val="000C2C03"/>
    <w:pPr>
      <w:widowControl w:val="0"/>
      <w:autoSpaceDE w:val="0"/>
      <w:autoSpaceDN w:val="0"/>
      <w:adjustRightInd w:val="0"/>
      <w:jc w:val="right"/>
    </w:pPr>
    <w:rPr>
      <w:rFonts w:cs="Arial"/>
      <w:szCs w:val="18"/>
    </w:rPr>
  </w:style>
  <w:style w:type="paragraph" w:customStyle="1" w:styleId="CopyrightText">
    <w:name w:val="Copyright Text"/>
    <w:basedOn w:val="BodyText"/>
    <w:rsid w:val="000C2C03"/>
    <w:rPr>
      <w:sz w:val="18"/>
    </w:rPr>
  </w:style>
  <w:style w:type="paragraph" w:customStyle="1" w:styleId="BodySmallRight">
    <w:name w:val="Body Small Right"/>
    <w:basedOn w:val="BodyTextRight"/>
    <w:rsid w:val="000C2C03"/>
    <w:rPr>
      <w:sz w:val="18"/>
      <w:szCs w:val="18"/>
    </w:rPr>
  </w:style>
  <w:style w:type="paragraph" w:customStyle="1" w:styleId="MarginEdition">
    <w:name w:val="Margin Edition"/>
    <w:basedOn w:val="MarginNote"/>
    <w:rsid w:val="000C2C03"/>
    <w:pPr>
      <w:spacing w:before="0" w:after="0"/>
    </w:pPr>
    <w:rPr>
      <w:rFonts w:ascii="Times New Roman" w:hAnsi="Times New Roman"/>
      <w:color w:val="999999"/>
    </w:rPr>
  </w:style>
  <w:style w:type="paragraph" w:customStyle="1" w:styleId="Spacer">
    <w:name w:val="Spacer"/>
    <w:basedOn w:val="Normal"/>
    <w:rsid w:val="000C2C03"/>
    <w:rPr>
      <w:sz w:val="2"/>
      <w:szCs w:val="2"/>
    </w:rPr>
  </w:style>
  <w:style w:type="character" w:customStyle="1" w:styleId="Small">
    <w:name w:val="Small"/>
    <w:basedOn w:val="DefaultParagraphFont"/>
    <w:rsid w:val="000C2C03"/>
    <w:rPr>
      <w:sz w:val="16"/>
    </w:rPr>
  </w:style>
  <w:style w:type="paragraph" w:customStyle="1" w:styleId="WideTable">
    <w:name w:val="Wide Table"/>
    <w:basedOn w:val="Normal"/>
    <w:rsid w:val="000C2C03"/>
    <w:pPr>
      <w:ind w:left="-1418"/>
    </w:pPr>
    <w:rPr>
      <w:sz w:val="2"/>
      <w:szCs w:val="2"/>
    </w:rPr>
  </w:style>
  <w:style w:type="character" w:styleId="PageNumber">
    <w:name w:val="page number"/>
    <w:basedOn w:val="DefaultParagraphFont"/>
    <w:rsid w:val="000C2C03"/>
  </w:style>
  <w:style w:type="paragraph" w:styleId="Quote">
    <w:name w:val="Quote"/>
    <w:basedOn w:val="Heading1"/>
    <w:link w:val="QuoteChar"/>
    <w:qFormat/>
    <w:rsid w:val="000C2C03"/>
    <w:rPr>
      <w:b w:val="0"/>
      <w:sz w:val="72"/>
      <w:szCs w:val="72"/>
      <w:lang w:val="en-NZ"/>
    </w:rPr>
  </w:style>
  <w:style w:type="character" w:customStyle="1" w:styleId="QuoteChar">
    <w:name w:val="Quote Char"/>
    <w:basedOn w:val="DefaultParagraphFont"/>
    <w:link w:val="Quote"/>
    <w:rsid w:val="000C2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C03"/>
    <w:pPr>
      <w:pageBreakBefore/>
    </w:pPr>
  </w:style>
  <w:style w:type="paragraph" w:customStyle="1" w:styleId="Border">
    <w:name w:val="Border"/>
    <w:basedOn w:val="Normal"/>
    <w:qFormat/>
    <w:rsid w:val="000C2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C03"/>
    <w:rPr>
      <w:b/>
      <w:bCs/>
      <w:i/>
      <w:iCs/>
      <w:color w:val="auto"/>
    </w:rPr>
  </w:style>
  <w:style w:type="paragraph" w:styleId="IntenseQuote">
    <w:name w:val="Intense Quote"/>
    <w:basedOn w:val="Normal"/>
    <w:next w:val="Normal"/>
    <w:link w:val="IntenseQuoteChar"/>
    <w:uiPriority w:val="30"/>
    <w:qFormat/>
    <w:rsid w:val="000C2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C03"/>
    <w:rPr>
      <w:smallCaps/>
      <w:color w:val="auto"/>
      <w:u w:val="single"/>
    </w:rPr>
  </w:style>
  <w:style w:type="character" w:styleId="IntenseReference">
    <w:name w:val="Intense Reference"/>
    <w:basedOn w:val="DefaultParagraphFont"/>
    <w:uiPriority w:val="32"/>
    <w:qFormat/>
    <w:rsid w:val="000C2C03"/>
    <w:rPr>
      <w:b/>
      <w:bCs/>
      <w:smallCaps/>
      <w:color w:val="auto"/>
      <w:spacing w:val="5"/>
      <w:u w:val="single"/>
    </w:rPr>
  </w:style>
  <w:style w:type="paragraph" w:customStyle="1" w:styleId="2ColumnHeading">
    <w:name w:val="2Column Heading"/>
    <w:basedOn w:val="BodyText"/>
    <w:qFormat/>
    <w:rsid w:val="000C2C03"/>
    <w:pPr>
      <w:spacing w:after="60"/>
      <w:ind w:left="-2268"/>
    </w:pPr>
    <w:rPr>
      <w:b/>
    </w:rPr>
  </w:style>
  <w:style w:type="paragraph" w:customStyle="1" w:styleId="Heading1TOC">
    <w:name w:val="Heading1 TOC"/>
    <w:basedOn w:val="Normal"/>
    <w:qFormat/>
    <w:rsid w:val="000C2C03"/>
    <w:pPr>
      <w:spacing w:before="240" w:after="120"/>
    </w:pPr>
    <w:rPr>
      <w:rFonts w:ascii="Times New Roman" w:hAnsi="Times New Roman"/>
      <w:b/>
      <w:sz w:val="32"/>
    </w:rPr>
  </w:style>
  <w:style w:type="paragraph" w:customStyle="1" w:styleId="Heading2TOC">
    <w:name w:val="Heading2 TOC"/>
    <w:basedOn w:val="Normal"/>
    <w:qFormat/>
    <w:rsid w:val="000C2C03"/>
    <w:pPr>
      <w:spacing w:before="240" w:after="60"/>
    </w:pPr>
    <w:rPr>
      <w:rFonts w:ascii="Times New Roman" w:hAnsi="Times New Roman"/>
      <w:b/>
      <w:sz w:val="28"/>
    </w:rPr>
  </w:style>
  <w:style w:type="character" w:customStyle="1" w:styleId="Underline">
    <w:name w:val="Underline"/>
    <w:basedOn w:val="DefaultParagraphFont"/>
    <w:qFormat/>
    <w:rsid w:val="000C2C03"/>
    <w:rPr>
      <w:u w:val="single"/>
    </w:rPr>
  </w:style>
  <w:style w:type="character" w:customStyle="1" w:styleId="BoldandItalics">
    <w:name w:val="Bold and Italics"/>
    <w:qFormat/>
    <w:rsid w:val="000C2C03"/>
    <w:rPr>
      <w:b/>
      <w:i/>
      <w:u w:val="none"/>
    </w:rPr>
  </w:style>
  <w:style w:type="paragraph" w:styleId="BalloonText">
    <w:name w:val="Balloon Text"/>
    <w:basedOn w:val="Normal"/>
    <w:link w:val="BalloonTextChar"/>
    <w:rsid w:val="000C2C03"/>
    <w:rPr>
      <w:rFonts w:ascii="Tahoma" w:hAnsi="Tahoma" w:cs="Tahoma"/>
      <w:sz w:val="16"/>
      <w:szCs w:val="16"/>
    </w:rPr>
  </w:style>
  <w:style w:type="character" w:customStyle="1" w:styleId="BalloonTextChar">
    <w:name w:val="Balloon Text Char"/>
    <w:basedOn w:val="DefaultParagraphFont"/>
    <w:link w:val="BalloonText"/>
    <w:rsid w:val="000C2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C03"/>
    <w:rPr>
      <w:b/>
      <w:color w:val="660033"/>
      <w:spacing w:val="0"/>
    </w:rPr>
  </w:style>
  <w:style w:type="paragraph" w:customStyle="1" w:styleId="Nameditemlist">
    <w:name w:val="Named item list"/>
    <w:basedOn w:val="BodyText"/>
    <w:qFormat/>
    <w:rsid w:val="000C2C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853</Words>
  <Characters>5548</Characters>
  <Application>Microsoft Office Word</Application>
  <DocSecurity>0</DocSecurity>
  <Lines>211</Lines>
  <Paragraphs>90</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AHCCOM501A Identify and secure raw materials supply for compost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2012-10-05T13:33:00Z</dcterms:created>
  <dcterms:modified xsi:type="dcterms:W3CDTF">2012-10-05T13:33:00Z</dcterms:modified>
</cp:coreProperties>
</file>