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CA5" w:rsidP="005A6CA5">
      <w:pPr>
        <w:pStyle w:val="Title"/>
      </w:pPr>
      <w:r>
        <w:fldChar w:fldCharType="begin"/>
      </w:r>
      <w:r>
        <w:instrText xml:space="preserve"> TITLE   \* MERGEFORMAT </w:instrText>
      </w:r>
      <w:r>
        <w:fldChar w:fldCharType="separate"/>
      </w:r>
      <w:r>
        <w:t>AHCCOM302A Dispatch materials and composted product</w:t>
      </w:r>
      <w:r>
        <w:fldChar w:fldCharType="end"/>
      </w:r>
    </w:p>
    <w:p w:rsidR="005A6CA5" w:rsidP="005A6CA5">
      <w:pPr>
        <w:pStyle w:val="Version"/>
        <w:sectPr w:rsidSect="00CD7E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E9C" w:rsidP="00CD7E9C">
      <w:pPr>
        <w:pStyle w:val="SuperHeading"/>
      </w:pPr>
      <w:r w:rsidRPr="00CD7E9C">
        <w:t>AHCCOM302A Dispatch materials and composted product</w:t>
      </w:r>
    </w:p>
    <w:p w:rsidR="00000000" w:rsidRPr="00CD7E9C" w:rsidP="00CD7E9C">
      <w:pPr>
        <w:pStyle w:val="Heading1"/>
      </w:pPr>
      <w:bookmarkStart w:id="1" w:name="O_267773"/>
      <w:bookmarkEnd w:id="1"/>
      <w:r w:rsidRPr="00CD7E9C">
        <w:t>Modification History</w:t>
      </w:r>
    </w:p>
    <w:p w:rsidR="00000000" w:rsidRPr="00CD7E9C" w:rsidP="00CD7E9C">
      <w:pPr>
        <w:pStyle w:val="BodyText"/>
      </w:pPr>
      <w:r w:rsidRPr="00CD7E9C">
        <w:t>Not Applicable</w:t>
      </w:r>
    </w:p>
    <w:p w:rsidR="00000000" w:rsidRPr="00CD7E9C" w:rsidP="00CD7E9C">
      <w:pPr>
        <w:pStyle w:val="AllowPageBreak"/>
      </w:pPr>
    </w:p>
    <w:p w:rsidR="00000000" w:rsidRPr="00CD7E9C" w:rsidP="00CD7E9C">
      <w:pPr>
        <w:pStyle w:val="Heading1"/>
      </w:pPr>
      <w:bookmarkStart w:id="2" w:name="O_187554"/>
      <w:bookmarkEnd w:id="2"/>
      <w:r w:rsidRPr="00CD7E9C">
        <w:t>Unit Descriptor</w:t>
      </w:r>
    </w:p>
    <w:tbl>
      <w:tblPr>
        <w:tblW w:w="0" w:type="auto"/>
        <w:tblLayout w:type="fixed"/>
        <w:tblCellMar>
          <w:left w:w="62" w:type="dxa"/>
          <w:right w:w="62" w:type="dxa"/>
        </w:tblCellMar>
        <w:tblLook w:val="0000"/>
      </w:tblPr>
      <w:tblGrid>
        <w:gridCol w:w="2673"/>
        <w:gridCol w:w="5849"/>
      </w:tblGrid>
      <w:tr w:rsidTr="005A6CA5">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BodyText"/>
            </w:pPr>
            <w:r w:rsidRPr="00CD7E9C">
              <w:t>This unit covers the process organising and dispatching bagged and bulk compost products from the s</w:t>
            </w:r>
            <w:r w:rsidRPr="00CD7E9C">
              <w:t>ite and defines the standard required to:  organise a loading site;  correctly interpret dispatch orders;  organise and coordinate loading;  measure product quantity for dispatch;  load correct product for dispatch.</w:t>
            </w:r>
          </w:p>
        </w:tc>
      </w:tr>
    </w:tbl>
    <w:p w:rsidR="005A6CA5" w:rsidP="00CD7E9C">
      <w:pPr>
        <w:pStyle w:val="BodyText"/>
      </w:pPr>
    </w:p>
    <w:p w:rsidR="005A6CA5" w:rsidP="00CD7E9C">
      <w:pPr>
        <w:pStyle w:val="BodyText"/>
      </w:pPr>
    </w:p>
    <w:p w:rsidR="00000000" w:rsidRPr="00CD7E9C" w:rsidP="00CD7E9C">
      <w:pPr>
        <w:pStyle w:val="Heading1"/>
      </w:pPr>
      <w:bookmarkStart w:id="3" w:name="O_187558"/>
      <w:bookmarkEnd w:id="3"/>
      <w:r w:rsidRPr="00CD7E9C">
        <w:t>Application of the Unit</w:t>
      </w:r>
    </w:p>
    <w:tbl>
      <w:tblPr>
        <w:tblW w:w="0" w:type="auto"/>
        <w:tblLayout w:type="fixed"/>
        <w:tblCellMar>
          <w:left w:w="62" w:type="dxa"/>
          <w:right w:w="62" w:type="dxa"/>
        </w:tblCellMar>
        <w:tblLook w:val="0000"/>
      </w:tblPr>
      <w:tblGrid>
        <w:gridCol w:w="2754"/>
        <w:gridCol w:w="5768"/>
      </w:tblGrid>
      <w:tr w:rsidTr="005A6CA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BodyText"/>
            </w:pPr>
            <w:r w:rsidRPr="00CD7E9C">
              <w:t>This unit applies to an employee of an enterprise engaged in commercial-scale composting operations.  It requires taking responsibility for work output with checking related to overall progress.</w:t>
            </w:r>
          </w:p>
        </w:tc>
      </w:tr>
    </w:tbl>
    <w:p w:rsidR="005A6CA5" w:rsidP="00CD7E9C">
      <w:pPr>
        <w:pStyle w:val="BodyText"/>
      </w:pPr>
    </w:p>
    <w:p w:rsidR="005A6CA5" w:rsidP="00CD7E9C">
      <w:pPr>
        <w:pStyle w:val="BodyText"/>
      </w:pPr>
    </w:p>
    <w:p w:rsidR="00000000" w:rsidRPr="00CD7E9C" w:rsidP="00CD7E9C">
      <w:pPr>
        <w:pStyle w:val="Heading1"/>
      </w:pPr>
      <w:bookmarkStart w:id="4" w:name="O_276033"/>
      <w:bookmarkEnd w:id="4"/>
      <w:r w:rsidRPr="00CD7E9C">
        <w:t>Licensing/Regulatory Information</w:t>
      </w:r>
    </w:p>
    <w:p w:rsidR="00000000" w:rsidRPr="00CD7E9C" w:rsidP="00CD7E9C">
      <w:pPr>
        <w:pStyle w:val="BodyText"/>
      </w:pPr>
      <w:r w:rsidRPr="00CD7E9C">
        <w:t>Not Applicable</w:t>
      </w:r>
    </w:p>
    <w:p w:rsidR="00000000" w:rsidRPr="00CD7E9C" w:rsidP="00CD7E9C">
      <w:pPr>
        <w:pStyle w:val="AllowPageBreak"/>
      </w:pPr>
    </w:p>
    <w:p w:rsidR="00000000" w:rsidRPr="00CD7E9C" w:rsidP="00CD7E9C">
      <w:pPr>
        <w:pStyle w:val="Heading1"/>
      </w:pPr>
      <w:bookmarkStart w:id="5" w:name="O_187556"/>
      <w:bookmarkEnd w:id="5"/>
      <w:r w:rsidRPr="00CD7E9C">
        <w:t>Pre-Requisites</w:t>
      </w:r>
    </w:p>
    <w:tbl>
      <w:tblPr>
        <w:tblW w:w="0" w:type="auto"/>
        <w:tblLayout w:type="fixed"/>
        <w:tblCellMar>
          <w:left w:w="62" w:type="dxa"/>
          <w:right w:w="62" w:type="dxa"/>
        </w:tblCellMar>
        <w:tblLook w:val="0000"/>
      </w:tblPr>
      <w:tblGrid>
        <w:gridCol w:w="2775"/>
        <w:gridCol w:w="1295"/>
        <w:gridCol w:w="4452"/>
      </w:tblGrid>
      <w:tr w:rsidTr="005A6C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p>
        </w:tc>
      </w:tr>
      <w:tr w:rsidTr="005A6C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p>
        </w:tc>
      </w:tr>
      <w:tr w:rsidTr="005A6C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BodyText"/>
            </w:pPr>
          </w:p>
        </w:tc>
      </w:tr>
    </w:tbl>
    <w:p w:rsidR="005A6CA5" w:rsidP="00CD7E9C">
      <w:pPr>
        <w:pStyle w:val="BodyText"/>
      </w:pPr>
    </w:p>
    <w:p w:rsidR="005A6CA5" w:rsidP="00CD7E9C">
      <w:pPr>
        <w:pStyle w:val="BodyText"/>
      </w:pPr>
    </w:p>
    <w:p w:rsidR="00000000" w:rsidRPr="00CD7E9C" w:rsidP="00CD7E9C">
      <w:pPr>
        <w:pStyle w:val="Heading1"/>
      </w:pPr>
      <w:bookmarkStart w:id="6" w:name="O_187555"/>
      <w:bookmarkEnd w:id="6"/>
      <w:r w:rsidRPr="00CD7E9C">
        <w:t>Employability Skills Information</w:t>
      </w:r>
    </w:p>
    <w:tbl>
      <w:tblPr>
        <w:tblW w:w="0" w:type="auto"/>
        <w:tblLayout w:type="fixed"/>
        <w:tblCellMar>
          <w:left w:w="62" w:type="dxa"/>
          <w:right w:w="62" w:type="dxa"/>
        </w:tblCellMar>
        <w:tblLook w:val="0000"/>
      </w:tblPr>
      <w:tblGrid>
        <w:gridCol w:w="2802"/>
        <w:gridCol w:w="5720"/>
      </w:tblGrid>
      <w:tr w:rsidTr="005A6C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BodyText"/>
            </w:pPr>
            <w:r w:rsidRPr="00CD7E9C">
              <w:t>This unit contains employability skills.</w:t>
            </w:r>
          </w:p>
        </w:tc>
      </w:tr>
    </w:tbl>
    <w:p w:rsidR="005A6CA5" w:rsidP="00CD7E9C">
      <w:pPr>
        <w:pStyle w:val="BodyText"/>
      </w:pPr>
    </w:p>
    <w:p w:rsidR="005A6CA5" w:rsidP="00CD7E9C">
      <w:pPr>
        <w:pStyle w:val="BodyText"/>
      </w:pPr>
    </w:p>
    <w:p w:rsidR="00000000" w:rsidRPr="00CD7E9C" w:rsidP="00CD7E9C">
      <w:pPr>
        <w:pStyle w:val="Heading1"/>
      </w:pPr>
      <w:bookmarkStart w:id="7" w:name="O_285819"/>
      <w:bookmarkEnd w:id="7"/>
      <w:r w:rsidRPr="00CD7E9C">
        <w:t>Elements and Performance Criteria Pre-Content</w:t>
      </w:r>
    </w:p>
    <w:p w:rsidR="00000000" w:rsidRPr="00CD7E9C" w:rsidP="00CD7E9C">
      <w:pPr>
        <w:pStyle w:val="BodyText"/>
      </w:pPr>
      <w:r w:rsidRPr="00CD7E9C">
        <w:t>Not Applicable</w:t>
      </w:r>
    </w:p>
    <w:p w:rsidR="00000000" w:rsidRPr="00CD7E9C" w:rsidP="00CD7E9C">
      <w:pPr>
        <w:pStyle w:val="AllowPageBreak"/>
      </w:pPr>
    </w:p>
    <w:p w:rsidR="00000000" w:rsidRPr="00CD7E9C" w:rsidP="00CD7E9C">
      <w:pPr>
        <w:pStyle w:val="Heading1"/>
      </w:pPr>
      <w:bookmarkStart w:id="8" w:name="O_232486"/>
      <w:bookmarkEnd w:id="8"/>
      <w:r w:rsidRPr="00CD7E9C">
        <w:t>Elements and Performance Criteria</w:t>
      </w:r>
    </w:p>
    <w:tbl>
      <w:tblPr>
        <w:tblW w:w="0" w:type="auto"/>
        <w:tblLayout w:type="fixed"/>
        <w:tblCellMar>
          <w:left w:w="62" w:type="dxa"/>
          <w:right w:w="62" w:type="dxa"/>
        </w:tblCellMar>
        <w:tblLook w:val="0000"/>
      </w:tblPr>
      <w:tblGrid>
        <w:gridCol w:w="2584"/>
        <w:gridCol w:w="5938"/>
      </w:tblGrid>
      <w:tr w:rsidTr="005A6CA5">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BodyText"/>
            </w:pPr>
            <w:r w:rsidRPr="00CD7E9C">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PERFORMANCE CRITERIA</w:t>
            </w:r>
          </w:p>
        </w:tc>
      </w:tr>
      <w:tr w:rsidTr="005A6CA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p>
        </w:tc>
      </w:tr>
      <w:tr w:rsidTr="005A6CA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List"/>
              <w:rPr>
                <w:lang w:val="en-NZ"/>
              </w:rPr>
            </w:pPr>
            <w:r w:rsidRPr="00CD7E9C">
              <w:t>1.</w:t>
            </w:r>
            <w:r w:rsidRPr="00CD7E9C">
              <w:tab/>
              <w:t>Organise for loading and dispatch of product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List2"/>
            </w:pPr>
            <w:r w:rsidRPr="00CD7E9C">
              <w:t>1.1.</w:t>
            </w:r>
            <w:r w:rsidRPr="00CD7E9C">
              <w:tab/>
              <w:t>Dispatch order is obtained and reviewed for completeness.</w:t>
            </w:r>
          </w:p>
          <w:p w:rsidR="00000000" w:rsidRPr="00CD7E9C" w:rsidP="00CD7E9C">
            <w:pPr>
              <w:pStyle w:val="List2"/>
            </w:pPr>
            <w:r w:rsidRPr="00CD7E9C">
              <w:t>1.2.</w:t>
            </w:r>
            <w:r w:rsidRPr="00CD7E9C">
              <w:tab/>
              <w:t>Product dispatch requirements are checked with product and transport availability.</w:t>
            </w:r>
          </w:p>
          <w:p w:rsidR="00000000" w:rsidRPr="00CD7E9C" w:rsidP="00CD7E9C">
            <w:pPr>
              <w:pStyle w:val="List2"/>
            </w:pPr>
            <w:r w:rsidRPr="00CD7E9C">
              <w:t>1.3.</w:t>
            </w:r>
            <w:r w:rsidRPr="00CD7E9C">
              <w:tab/>
              <w:t>Request is made to designated personnel for specified quantity of specified product to be prepared and/or delivered to dispatch area.</w:t>
            </w:r>
          </w:p>
          <w:p w:rsidR="00000000" w:rsidRPr="00CD7E9C" w:rsidP="00CD7E9C">
            <w:pPr>
              <w:pStyle w:val="List2"/>
            </w:pPr>
            <w:r w:rsidRPr="00CD7E9C">
              <w:t>1.4.</w:t>
            </w:r>
            <w:r w:rsidRPr="00CD7E9C">
              <w:tab/>
              <w:t>Product dispatch is sche</w:t>
            </w:r>
            <w:r w:rsidRPr="00CD7E9C">
              <w:t>duled and confirmed with contractor or driver to ensure maximisation of load.</w:t>
            </w:r>
          </w:p>
          <w:p w:rsidR="00000000" w:rsidRPr="00CD7E9C" w:rsidP="00CD7E9C">
            <w:pPr>
              <w:pStyle w:val="List2"/>
            </w:pPr>
            <w:r w:rsidRPr="00CD7E9C">
              <w:t>1.5.</w:t>
            </w:r>
            <w:r w:rsidRPr="00CD7E9C">
              <w:tab/>
              <w:t>enterprise Occupational Health and Safety (OHS) and site policies and procedures.</w:t>
            </w:r>
          </w:p>
          <w:p w:rsidR="00000000" w:rsidRPr="00CD7E9C" w:rsidP="00CD7E9C">
            <w:pPr>
              <w:pStyle w:val="List2"/>
            </w:pPr>
            <w:r w:rsidRPr="00CD7E9C">
              <w:t>1.6.</w:t>
            </w:r>
            <w:r w:rsidRPr="00CD7E9C">
              <w:tab/>
              <w:t>Appropriate machinery, equipment and labour required for dispatch activity are identif</w:t>
            </w:r>
            <w:r w:rsidRPr="00CD7E9C">
              <w:t>ied and organised according to enterprise procedures.</w:t>
            </w:r>
          </w:p>
          <w:p w:rsidR="00000000" w:rsidRPr="00CD7E9C" w:rsidP="00CD7E9C">
            <w:pPr>
              <w:pStyle w:val="List2"/>
            </w:pPr>
            <w:r w:rsidRPr="00CD7E9C">
              <w:t>1.7.</w:t>
            </w:r>
            <w:r w:rsidRPr="00CD7E9C">
              <w:tab/>
              <w:t>Hazards are identified and controlled according to job requirements and enterprise procedures.</w:t>
            </w:r>
          </w:p>
          <w:p w:rsidR="00000000" w:rsidP="00CD7E9C">
            <w:pPr>
              <w:pStyle w:val="List2"/>
              <w:rPr>
                <w:lang w:val="en-NZ"/>
              </w:rPr>
            </w:pPr>
            <w:r w:rsidRPr="00CD7E9C">
              <w:t>1.8.</w:t>
            </w:r>
            <w:r w:rsidRPr="00CD7E9C">
              <w:tab/>
              <w:t>Emergency and Personal Protective Equipment (PPE) is selected and fitted according to job require</w:t>
            </w:r>
            <w:r w:rsidRPr="00CD7E9C">
              <w:t>ments, manufacturer specifications, OHS procedures and enterprise requirements.</w:t>
            </w:r>
          </w:p>
        </w:tc>
      </w:tr>
      <w:tr w:rsidTr="005A6CA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List"/>
              <w:rPr>
                <w:lang w:val="en-NZ"/>
              </w:rPr>
            </w:pPr>
            <w:r w:rsidRPr="00CD7E9C">
              <w:t>2.</w:t>
            </w:r>
            <w:r w:rsidRPr="00CD7E9C">
              <w:tab/>
              <w:t>Coordinate loading of product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List2"/>
            </w:pPr>
            <w:r w:rsidRPr="00CD7E9C">
              <w:t>2.1.</w:t>
            </w:r>
            <w:r w:rsidRPr="00CD7E9C">
              <w:tab/>
              <w:t>Loading site is organised to ensure safe and efficient loading of product.</w:t>
            </w:r>
          </w:p>
          <w:p w:rsidR="00000000" w:rsidRPr="00CD7E9C" w:rsidP="00CD7E9C">
            <w:pPr>
              <w:pStyle w:val="List2"/>
            </w:pPr>
            <w:r w:rsidRPr="00CD7E9C">
              <w:t>2.2.</w:t>
            </w:r>
            <w:r w:rsidRPr="00CD7E9C">
              <w:tab/>
              <w:t>Products to be loaded and specific loading requirements a</w:t>
            </w:r>
            <w:r w:rsidRPr="00CD7E9C">
              <w:t>re clearly communicated to drivers.</w:t>
            </w:r>
          </w:p>
          <w:p w:rsidR="00000000" w:rsidRPr="00CD7E9C" w:rsidP="00CD7E9C">
            <w:pPr>
              <w:pStyle w:val="List2"/>
            </w:pPr>
            <w:r w:rsidRPr="00CD7E9C">
              <w:t>2.3.</w:t>
            </w:r>
            <w:r w:rsidRPr="00CD7E9C">
              <w:tab/>
              <w:t>Signalling and instructions are provided to drivers to ensure safe and efficient loading.</w:t>
            </w:r>
          </w:p>
          <w:p w:rsidR="00000000" w:rsidRPr="00CD7E9C" w:rsidP="00CD7E9C">
            <w:pPr>
              <w:pStyle w:val="List2"/>
            </w:pPr>
            <w:r w:rsidRPr="00CD7E9C">
              <w:t>2.4.</w:t>
            </w:r>
            <w:r w:rsidRPr="00CD7E9C">
              <w:tab/>
              <w:t>Loading site is monitored to ensure compliance with loading instructions, containment of product within designated loadi</w:t>
            </w:r>
            <w:r w:rsidRPr="00CD7E9C">
              <w:t>ng area, and availability of space for loading.</w:t>
            </w:r>
          </w:p>
          <w:p w:rsidR="00000000" w:rsidRPr="00CD7E9C" w:rsidP="00CD7E9C">
            <w:pPr>
              <w:pStyle w:val="List2"/>
            </w:pPr>
            <w:r w:rsidRPr="00CD7E9C">
              <w:t>2.5.</w:t>
            </w:r>
            <w:r w:rsidRPr="00CD7E9C">
              <w:tab/>
              <w:t>Product is accurately measured and loaded into dispatch vehicle according to enterprise procedures.</w:t>
            </w:r>
          </w:p>
          <w:p w:rsidR="00000000" w:rsidRPr="00CD7E9C" w:rsidP="00CD7E9C">
            <w:pPr>
              <w:pStyle w:val="List2"/>
            </w:pPr>
            <w:r w:rsidRPr="00CD7E9C">
              <w:t>2.6.</w:t>
            </w:r>
            <w:r w:rsidRPr="00CD7E9C">
              <w:tab/>
              <w:t>Product is recorded as loaded for dispatch according to enterprise requirements.</w:t>
            </w:r>
          </w:p>
          <w:p w:rsidR="00000000" w:rsidRPr="00CD7E9C" w:rsidP="00CD7E9C">
            <w:pPr>
              <w:pStyle w:val="List2"/>
            </w:pPr>
            <w:r w:rsidRPr="00CD7E9C">
              <w:t>2.7.</w:t>
            </w:r>
            <w:r w:rsidRPr="00CD7E9C">
              <w:tab/>
            </w:r>
            <w:r w:rsidRPr="00CD7E9C">
              <w:t>Load is checked to ensure that it is adequately covered, contained and/or secured according to enterprise and regulatory requirements.</w:t>
            </w:r>
          </w:p>
          <w:p w:rsidR="00000000" w:rsidRPr="00CD7E9C" w:rsidP="00CD7E9C">
            <w:pPr>
              <w:pStyle w:val="List2"/>
            </w:pPr>
            <w:r w:rsidRPr="00CD7E9C">
              <w:t>2.8.</w:t>
            </w:r>
            <w:r w:rsidRPr="00CD7E9C">
              <w:tab/>
              <w:t>Load is weighed to ensure dispatch order is met.</w:t>
            </w:r>
          </w:p>
          <w:p w:rsidR="00000000" w:rsidP="00CD7E9C">
            <w:pPr>
              <w:pStyle w:val="List2"/>
              <w:rPr>
                <w:lang w:val="en-NZ"/>
              </w:rPr>
            </w:pPr>
            <w:r w:rsidRPr="00CD7E9C">
              <w:t>2.9.</w:t>
            </w:r>
            <w:r w:rsidRPr="00CD7E9C">
              <w:tab/>
              <w:t>Driver is provided with load documentation and delivery note a</w:t>
            </w:r>
            <w:r w:rsidRPr="00CD7E9C">
              <w:t>ccording to enterprise requirements.</w:t>
            </w:r>
          </w:p>
        </w:tc>
      </w:tr>
      <w:tr w:rsidTr="005A6CA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List"/>
              <w:rPr>
                <w:lang w:val="en-NZ"/>
              </w:rPr>
            </w:pPr>
            <w:r w:rsidRPr="00CD7E9C">
              <w:t>3.</w:t>
            </w:r>
            <w:r w:rsidRPr="00CD7E9C">
              <w:tab/>
              <w:t>Clean up loading area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List2"/>
            </w:pPr>
            <w:r w:rsidRPr="00CD7E9C">
              <w:t>3.1.</w:t>
            </w:r>
            <w:r w:rsidRPr="00CD7E9C">
              <w:tab/>
              <w:t xml:space="preserve">Loader and vehicle hygiene are maintained between </w:t>
            </w:r>
            <w:r w:rsidRPr="00CD7E9C">
              <w:t>loads.</w:t>
            </w:r>
          </w:p>
          <w:p w:rsidR="00000000" w:rsidP="00CD7E9C">
            <w:pPr>
              <w:pStyle w:val="List2"/>
              <w:rPr>
                <w:lang w:val="en-NZ"/>
              </w:rPr>
            </w:pPr>
            <w:r w:rsidRPr="00CD7E9C">
              <w:t>3.2.</w:t>
            </w:r>
            <w:r w:rsidRPr="00CD7E9C">
              <w:tab/>
              <w:t>Area and equipment are monitored for cleaning and clearing to ensure safe and effective operation according to enterprise requ</w:t>
            </w:r>
            <w:r w:rsidRPr="00CD7E9C">
              <w:t>irements.</w:t>
            </w:r>
          </w:p>
        </w:tc>
      </w:tr>
      <w:tr w:rsidTr="005A6CA5">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List"/>
              <w:rPr>
                <w:lang w:val="en-NZ"/>
              </w:rPr>
            </w:pPr>
            <w:r w:rsidRPr="00CD7E9C">
              <w:t>4.</w:t>
            </w:r>
            <w:r w:rsidRPr="00CD7E9C">
              <w:tab/>
              <w:t>Document product dispatch</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List2"/>
            </w:pPr>
            <w:r w:rsidRPr="00CD7E9C">
              <w:t>4.1.</w:t>
            </w:r>
            <w:r w:rsidRPr="00CD7E9C">
              <w:tab/>
              <w:t>Dispatch information is recorded accurately and promptly, and provided to sales office according to enterprise requirements.</w:t>
            </w:r>
          </w:p>
        </w:tc>
      </w:tr>
    </w:tbl>
    <w:p w:rsidR="005A6CA5" w:rsidP="00CD7E9C">
      <w:pPr>
        <w:pStyle w:val="BodyText"/>
      </w:pPr>
    </w:p>
    <w:p w:rsidR="005A6CA5" w:rsidP="00CD7E9C">
      <w:pPr>
        <w:pStyle w:val="BodyText"/>
      </w:pPr>
    </w:p>
    <w:p w:rsidR="00000000" w:rsidRPr="00CD7E9C" w:rsidP="00CD7E9C">
      <w:pPr>
        <w:pStyle w:val="Heading1"/>
      </w:pPr>
      <w:bookmarkStart w:id="9" w:name="O_256436"/>
      <w:bookmarkEnd w:id="9"/>
      <w:r w:rsidRPr="00CD7E9C">
        <w:t>Required Skills and Knowledge</w:t>
      </w:r>
    </w:p>
    <w:tbl>
      <w:tblPr>
        <w:tblW w:w="0" w:type="auto"/>
        <w:tblLayout w:type="fixed"/>
        <w:tblCellMar>
          <w:left w:w="62" w:type="dxa"/>
          <w:right w:w="62" w:type="dxa"/>
        </w:tblCellMar>
        <w:tblLook w:val="0000"/>
      </w:tblPr>
      <w:tblGrid>
        <w:gridCol w:w="8522"/>
      </w:tblGrid>
      <w:tr w:rsidTr="005A6C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REQUIRED SKILLS AND KNOWLEDGE</w:t>
            </w:r>
          </w:p>
        </w:tc>
      </w:tr>
      <w:tr w:rsidTr="005A6C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t>This section describes the skills and knowledge required for this unit.</w:t>
            </w:r>
          </w:p>
        </w:tc>
      </w:tr>
      <w:tr w:rsidTr="005A6C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Required skills</w:t>
            </w:r>
          </w:p>
        </w:tc>
      </w:tr>
      <w:tr w:rsidTr="005A6C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ListBullet"/>
            </w:pPr>
            <w:r w:rsidRPr="00CD7E9C">
              <w:t>demonstrating safe and efficient work practices</w:t>
            </w:r>
          </w:p>
          <w:p w:rsidR="00000000" w:rsidRPr="00CD7E9C" w:rsidP="00CD7E9C">
            <w:pPr>
              <w:pStyle w:val="ListBullet"/>
            </w:pPr>
            <w:r w:rsidRPr="00CD7E9C">
              <w:t>operating load-shifting equipment</w:t>
            </w:r>
          </w:p>
          <w:p w:rsidR="00000000" w:rsidRPr="00CD7E9C" w:rsidP="00CD7E9C">
            <w:pPr>
              <w:pStyle w:val="ListBullet"/>
            </w:pPr>
            <w:r w:rsidRPr="00CD7E9C">
              <w:t>organising a site</w:t>
            </w:r>
          </w:p>
          <w:p w:rsidR="00000000" w:rsidRPr="00CD7E9C" w:rsidP="00CD7E9C">
            <w:pPr>
              <w:pStyle w:val="ListBullet"/>
            </w:pPr>
            <w:r w:rsidRPr="00CD7E9C">
              <w:t>using a computer to obtain and record dispatch information</w:t>
            </w:r>
          </w:p>
          <w:p w:rsidR="00000000" w:rsidRPr="00CD7E9C" w:rsidP="00CD7E9C">
            <w:pPr>
              <w:pStyle w:val="ListBullet"/>
            </w:pPr>
            <w:r w:rsidRPr="00CD7E9C">
              <w:t>using PPE</w:t>
            </w:r>
          </w:p>
          <w:p w:rsidR="00000000" w:rsidRPr="00CD7E9C" w:rsidP="00CD7E9C">
            <w:pPr>
              <w:pStyle w:val="ListBullet"/>
            </w:pPr>
            <w:r w:rsidRPr="00CD7E9C">
              <w:t>using signalling and communication techniques and equipment</w:t>
            </w:r>
          </w:p>
          <w:p w:rsidR="00000000" w:rsidRPr="00CD7E9C" w:rsidP="00CD7E9C">
            <w:pPr>
              <w:pStyle w:val="ListBullet"/>
            </w:pPr>
            <w:r w:rsidRPr="00CD7E9C">
              <w:t>use literacy skills to read, interpret and follow organisational policies and procedures, follow sequenced written instructions</w:t>
            </w:r>
            <w:r w:rsidRPr="00CD7E9C">
              <w:t>, record accurately and legible information collected and select and apply procedures for a range of tasks</w:t>
            </w:r>
          </w:p>
          <w:p w:rsidR="00000000" w:rsidRPr="00CD7E9C" w:rsidP="00CD7E9C">
            <w:pPr>
              <w:pStyle w:val="ListBullet"/>
            </w:pPr>
            <w:r w:rsidRPr="00CD7E9C">
              <w:t>use oral communication skills/language competence to fulfil the job role a</w:t>
            </w:r>
            <w:r w:rsidRPr="00CD7E9C">
              <w:t>s specified by the organisation, including questioning techniques, active listening, clarifying information and consulting with supervisors as required</w:t>
            </w:r>
          </w:p>
          <w:p w:rsidR="00000000" w:rsidRPr="00CD7E9C" w:rsidP="00CD7E9C">
            <w:pPr>
              <w:pStyle w:val="ListBullet"/>
            </w:pPr>
            <w:r w:rsidRPr="00CD7E9C">
              <w:t>use numeracy skills to estimate, calculate and record routine workplace measures</w:t>
            </w:r>
          </w:p>
          <w:p w:rsidR="00000000" w:rsidP="00CD7E9C">
            <w:pPr>
              <w:pStyle w:val="ListBullet"/>
              <w:rPr>
                <w:lang w:val="en-NZ"/>
              </w:rPr>
            </w:pPr>
            <w:r w:rsidRPr="00CD7E9C">
              <w:t>use interpersonal skill</w:t>
            </w:r>
            <w:r w:rsidRPr="00CD7E9C">
              <w:t>s to work with and relate to people from a range of cultural, social and religious backgrounds and with a range of physical and mental abilities.</w:t>
            </w:r>
          </w:p>
        </w:tc>
      </w:tr>
      <w:tr w:rsidTr="005A6C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Required knowledge</w:t>
            </w:r>
          </w:p>
        </w:tc>
      </w:tr>
      <w:tr w:rsidTr="005A6C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ListBullet"/>
            </w:pPr>
            <w:r w:rsidRPr="00CD7E9C">
              <w:t>bulk density and moisture effects on weight and volume</w:t>
            </w:r>
          </w:p>
          <w:p w:rsidR="00000000" w:rsidRPr="00CD7E9C" w:rsidP="00CD7E9C">
            <w:pPr>
              <w:pStyle w:val="ListBullet"/>
            </w:pPr>
            <w:r w:rsidRPr="00CD7E9C">
              <w:t>communication techniques and equi</w:t>
            </w:r>
            <w:r w:rsidRPr="00CD7E9C">
              <w:t>pment</w:t>
            </w:r>
          </w:p>
          <w:p w:rsidR="00000000" w:rsidRPr="00CD7E9C" w:rsidP="00CD7E9C">
            <w:pPr>
              <w:pStyle w:val="ListBullet"/>
            </w:pPr>
            <w:r w:rsidRPr="00CD7E9C">
              <w:t>customer service</w:t>
            </w:r>
          </w:p>
          <w:p w:rsidR="00000000" w:rsidRPr="00CD7E9C" w:rsidP="00CD7E9C">
            <w:pPr>
              <w:pStyle w:val="ListBullet"/>
            </w:pPr>
            <w:r w:rsidRPr="00CD7E9C">
              <w:t>measurements, including weights, volumes and bucket volumes</w:t>
            </w:r>
          </w:p>
          <w:p w:rsidR="00000000" w:rsidRPr="00CD7E9C" w:rsidP="00CD7E9C">
            <w:pPr>
              <w:pStyle w:val="ListBullet"/>
            </w:pPr>
            <w:r w:rsidRPr="00CD7E9C">
              <w:t>OHS requirements</w:t>
            </w:r>
          </w:p>
          <w:p w:rsidR="00000000" w:rsidRPr="00CD7E9C" w:rsidP="00CD7E9C">
            <w:pPr>
              <w:pStyle w:val="ListBullet"/>
            </w:pPr>
            <w:r w:rsidRPr="00CD7E9C">
              <w:t>provisions of the Trade Practices Act in regard to weights and measurements of bulk product</w:t>
            </w:r>
          </w:p>
          <w:p w:rsidR="00000000" w:rsidRPr="00CD7E9C" w:rsidP="00CD7E9C">
            <w:pPr>
              <w:pStyle w:val="ListBullet"/>
            </w:pPr>
            <w:r w:rsidRPr="00CD7E9C">
              <w:t>relevant regulations governing site operation</w:t>
            </w:r>
          </w:p>
          <w:p w:rsidR="00000000" w:rsidRPr="00CD7E9C" w:rsidP="00CD7E9C">
            <w:pPr>
              <w:pStyle w:val="ListBullet"/>
            </w:pPr>
            <w:r w:rsidRPr="00CD7E9C">
              <w:t>types and performa</w:t>
            </w:r>
            <w:r w:rsidRPr="00CD7E9C">
              <w:t>nce characteristics of vehicles and loading equipment used in a composting enterprise.</w:t>
            </w:r>
          </w:p>
        </w:tc>
      </w:tr>
    </w:tbl>
    <w:p w:rsidR="005A6CA5" w:rsidP="00CD7E9C">
      <w:pPr>
        <w:pStyle w:val="BodyText"/>
      </w:pPr>
    </w:p>
    <w:p w:rsidR="005A6CA5" w:rsidP="00CD7E9C">
      <w:pPr>
        <w:pStyle w:val="BodyText"/>
      </w:pPr>
    </w:p>
    <w:p w:rsidR="00000000" w:rsidRPr="00CD7E9C" w:rsidP="00CD7E9C">
      <w:pPr>
        <w:pStyle w:val="AllowPageBreak"/>
      </w:pPr>
    </w:p>
    <w:p w:rsidR="00000000" w:rsidRPr="00CD7E9C" w:rsidP="00CD7E9C">
      <w:pPr>
        <w:pStyle w:val="Heading1"/>
      </w:pPr>
      <w:bookmarkStart w:id="10" w:name="O_240470"/>
      <w:bookmarkEnd w:id="10"/>
      <w:r w:rsidRPr="00CD7E9C">
        <w:t>Evidence Guide</w:t>
      </w:r>
    </w:p>
    <w:tbl>
      <w:tblPr>
        <w:tblW w:w="9570" w:type="dxa"/>
        <w:tblLayout w:type="fixed"/>
        <w:tblCellMar>
          <w:left w:w="62" w:type="dxa"/>
          <w:right w:w="62" w:type="dxa"/>
        </w:tblCellMar>
        <w:tblLook w:val="0000"/>
      </w:tblPr>
      <w:tblGrid>
        <w:gridCol w:w="3908"/>
        <w:gridCol w:w="5662"/>
      </w:tblGrid>
      <w:tr w:rsidTr="005A6C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EVIDENCE GUIDE</w:t>
            </w:r>
          </w:p>
        </w:tc>
      </w:tr>
      <w:tr w:rsidTr="005A6C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t>The evidence guide provides advice on assessment and must be read in conjunction with the performance criteria, required skills and knowledge, range statement and the Assessment Guidelines for the Training Package.</w:t>
            </w:r>
          </w:p>
        </w:tc>
      </w:tr>
      <w:tr w:rsidTr="005A6C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p>
        </w:tc>
      </w:tr>
      <w:tr w:rsidTr="005A6C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Critical aspec</w:t>
            </w:r>
            <w:r w:rsidRPr="00CD7E9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BodyText"/>
            </w:pPr>
            <w:r w:rsidRPr="00CD7E9C">
              <w:t>The evidence required to demonstrate competency in this unit must be relevant to workplace operations and satisfy holistically all of the requirements of the performance criteri</w:t>
            </w:r>
            <w:r w:rsidRPr="00CD7E9C">
              <w:t>a and required skills and knowledge and include achievement of the following:</w:t>
            </w:r>
          </w:p>
          <w:p w:rsidR="00000000" w:rsidRPr="00CD7E9C" w:rsidP="00CD7E9C">
            <w:pPr>
              <w:pStyle w:val="ListBullet"/>
            </w:pPr>
            <w:r w:rsidRPr="00CD7E9C">
              <w:t>organise a loading site</w:t>
            </w:r>
          </w:p>
          <w:p w:rsidR="00000000" w:rsidRPr="00CD7E9C" w:rsidP="00CD7E9C">
            <w:pPr>
              <w:pStyle w:val="ListBullet"/>
            </w:pPr>
            <w:r w:rsidRPr="00CD7E9C">
              <w:t>correctly interpret dispatch orders</w:t>
            </w:r>
          </w:p>
          <w:p w:rsidR="00000000" w:rsidRPr="00CD7E9C" w:rsidP="00CD7E9C">
            <w:pPr>
              <w:pStyle w:val="ListBullet"/>
            </w:pPr>
            <w:r w:rsidRPr="00CD7E9C">
              <w:t>organise and coordinate loading</w:t>
            </w:r>
          </w:p>
          <w:p w:rsidR="00000000" w:rsidRPr="00CD7E9C" w:rsidP="00CD7E9C">
            <w:pPr>
              <w:pStyle w:val="ListBullet"/>
            </w:pPr>
            <w:r w:rsidRPr="00CD7E9C">
              <w:t>measure product quantity for dispatch</w:t>
            </w:r>
          </w:p>
          <w:p w:rsidR="00000000" w:rsidP="00CD7E9C">
            <w:pPr>
              <w:pStyle w:val="ListBullet"/>
              <w:rPr>
                <w:lang w:val="en-NZ"/>
              </w:rPr>
            </w:pPr>
            <w:r w:rsidRPr="00CD7E9C">
              <w:t>load correct product for dispatch.</w:t>
            </w:r>
          </w:p>
        </w:tc>
      </w:tr>
      <w:tr w:rsidTr="005A6C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Conte</w:t>
            </w:r>
            <w:r w:rsidRPr="00CD7E9C">
              <w:rPr>
                <w:rStyle w:val="SpecialBold"/>
              </w:rPr>
              <w:t>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BodyText"/>
            </w:pPr>
            <w:r w:rsidRPr="00CD7E9C">
              <w:t>Competency requires the application of work practices under work conditions.  Selection and use of resources for some worksites may differ due to the regional or enterprise circumstances.</w:t>
            </w:r>
          </w:p>
        </w:tc>
      </w:tr>
    </w:tbl>
    <w:p w:rsidR="005A6CA5" w:rsidP="00CD7E9C">
      <w:pPr>
        <w:pStyle w:val="BodyText"/>
      </w:pPr>
    </w:p>
    <w:p w:rsidR="005A6CA5" w:rsidP="00CD7E9C">
      <w:pPr>
        <w:pStyle w:val="BodyText"/>
      </w:pPr>
    </w:p>
    <w:p w:rsidR="00000000" w:rsidRPr="00CD7E9C" w:rsidP="00CD7E9C">
      <w:pPr>
        <w:pStyle w:val="Heading1"/>
      </w:pPr>
      <w:bookmarkStart w:id="11" w:name="O_248453"/>
      <w:bookmarkEnd w:id="11"/>
      <w:r w:rsidRPr="00CD7E9C">
        <w:t>Ra</w:t>
      </w:r>
      <w:r w:rsidRPr="00CD7E9C">
        <w:t>nge Statement</w:t>
      </w:r>
    </w:p>
    <w:tbl>
      <w:tblPr>
        <w:tblW w:w="0" w:type="auto"/>
        <w:tblLayout w:type="fixed"/>
        <w:tblCellMar>
          <w:left w:w="62" w:type="dxa"/>
          <w:right w:w="62" w:type="dxa"/>
        </w:tblCellMar>
        <w:tblLook w:val="0000"/>
      </w:tblPr>
      <w:tblGrid>
        <w:gridCol w:w="3455"/>
        <w:gridCol w:w="5067"/>
      </w:tblGrid>
      <w:tr w:rsidTr="005A6C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RANGE STATEMENT</w:t>
            </w:r>
          </w:p>
        </w:tc>
      </w:tr>
      <w:tr w:rsidTr="005A6C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t>The range statement relates to the unit of competency as a whole.</w:t>
            </w:r>
          </w:p>
        </w:tc>
      </w:tr>
      <w:tr w:rsidTr="005A6CA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t>Product types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ListBullet"/>
            </w:pPr>
            <w:r w:rsidRPr="00CD7E9C">
              <w:t>composts</w:t>
            </w:r>
          </w:p>
          <w:p w:rsidR="00000000" w:rsidRPr="00CD7E9C" w:rsidP="00CD7E9C">
            <w:pPr>
              <w:pStyle w:val="ListBullet"/>
            </w:pPr>
            <w:r w:rsidRPr="00CD7E9C">
              <w:t>mulches</w:t>
            </w:r>
          </w:p>
          <w:p w:rsidR="00000000" w:rsidRPr="00CD7E9C" w:rsidP="00CD7E9C">
            <w:pPr>
              <w:pStyle w:val="ListBullet"/>
            </w:pPr>
            <w:r w:rsidRPr="00CD7E9C">
              <w:t>natural and blended soils for landscaping</w:t>
            </w:r>
          </w:p>
          <w:p w:rsidR="00000000" w:rsidRPr="00CD7E9C" w:rsidP="00CD7E9C">
            <w:pPr>
              <w:pStyle w:val="ListBullet"/>
            </w:pPr>
            <w:r w:rsidRPr="00CD7E9C">
              <w:t>potting mixes</w:t>
            </w:r>
          </w:p>
          <w:p w:rsidR="00000000" w:rsidRPr="00CD7E9C" w:rsidP="00CD7E9C">
            <w:pPr>
              <w:pStyle w:val="ListBullet"/>
            </w:pPr>
            <w:r w:rsidRPr="00CD7E9C">
              <w:t>soft fall or loose fill playground surfacing</w:t>
            </w:r>
          </w:p>
          <w:p w:rsidR="00000000" w:rsidRPr="00CD7E9C" w:rsidP="00CD7E9C">
            <w:pPr>
              <w:pStyle w:val="ListBullet"/>
            </w:pPr>
            <w:r w:rsidRPr="00CD7E9C">
              <w:t>soil conditioners</w:t>
            </w:r>
          </w:p>
          <w:p w:rsidR="00000000" w:rsidRPr="00CD7E9C" w:rsidP="00CD7E9C">
            <w:pPr>
              <w:pStyle w:val="ListBullet"/>
            </w:pPr>
            <w:r w:rsidRPr="00CD7E9C">
              <w:t>special purpose soils</w:t>
            </w:r>
          </w:p>
          <w:p w:rsidR="00000000" w:rsidP="00CD7E9C">
            <w:pPr>
              <w:pStyle w:val="ListBullet"/>
              <w:rPr>
                <w:lang w:val="en-NZ"/>
              </w:rPr>
            </w:pPr>
            <w:r w:rsidRPr="00CD7E9C">
              <w:t>various recycled organic products for a range of specialised applications.</w:t>
            </w:r>
          </w:p>
        </w:tc>
      </w:tr>
      <w:tr w:rsidTr="005A6CA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t>Machinery and equipment used in product dispatch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ListBullet"/>
            </w:pPr>
            <w:r w:rsidRPr="00CD7E9C">
              <w:t>calculator</w:t>
            </w:r>
          </w:p>
          <w:p w:rsidR="00000000" w:rsidRPr="00CD7E9C" w:rsidP="00CD7E9C">
            <w:pPr>
              <w:pStyle w:val="ListBullet"/>
            </w:pPr>
            <w:r w:rsidRPr="00CD7E9C">
              <w:t>communications equipment</w:t>
            </w:r>
          </w:p>
          <w:p w:rsidR="00000000" w:rsidRPr="00CD7E9C" w:rsidP="00CD7E9C">
            <w:pPr>
              <w:pStyle w:val="ListBullet"/>
            </w:pPr>
            <w:r w:rsidRPr="00CD7E9C">
              <w:t>hoppers and conveyors</w:t>
            </w:r>
          </w:p>
          <w:p w:rsidR="00000000" w:rsidRPr="00CD7E9C" w:rsidP="00CD7E9C">
            <w:pPr>
              <w:pStyle w:val="ListBullet"/>
            </w:pPr>
            <w:r w:rsidRPr="00CD7E9C">
              <w:t>load-shifting machi</w:t>
            </w:r>
            <w:r w:rsidRPr="00CD7E9C">
              <w:t>nery</w:t>
            </w:r>
          </w:p>
          <w:p w:rsidR="00000000" w:rsidRPr="00CD7E9C" w:rsidP="00CD7E9C">
            <w:pPr>
              <w:pStyle w:val="ListBullet"/>
            </w:pPr>
            <w:r w:rsidRPr="00CD7E9C">
              <w:t>recording equipment</w:t>
            </w:r>
          </w:p>
          <w:p w:rsidR="00000000" w:rsidRPr="00CD7E9C" w:rsidP="00CD7E9C">
            <w:pPr>
              <w:pStyle w:val="ListBullet"/>
            </w:pPr>
            <w:r w:rsidRPr="00CD7E9C">
              <w:t>storage containers such as bins and skips</w:t>
            </w:r>
          </w:p>
          <w:p w:rsidR="00000000" w:rsidP="00CD7E9C">
            <w:pPr>
              <w:pStyle w:val="ListBullet"/>
              <w:rPr>
                <w:lang w:val="en-NZ"/>
              </w:rPr>
            </w:pPr>
            <w:r w:rsidRPr="00CD7E9C">
              <w:t>weighbridge.</w:t>
            </w:r>
          </w:p>
        </w:tc>
      </w:tr>
      <w:tr w:rsidTr="005A6CA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t>Potential hazards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ListBullet"/>
            </w:pPr>
            <w:r w:rsidRPr="00CD7E9C">
              <w:t>biological hazards</w:t>
            </w:r>
          </w:p>
          <w:p w:rsidR="00000000" w:rsidRPr="00CD7E9C" w:rsidP="00CD7E9C">
            <w:pPr>
              <w:pStyle w:val="ListBullet"/>
            </w:pPr>
            <w:r w:rsidRPr="00CD7E9C">
              <w:t>dust</w:t>
            </w:r>
          </w:p>
          <w:p w:rsidR="00000000" w:rsidRPr="00CD7E9C" w:rsidP="00CD7E9C">
            <w:pPr>
              <w:pStyle w:val="ListBullet"/>
            </w:pPr>
            <w:r w:rsidRPr="00CD7E9C">
              <w:t>electricity and overhead powerlines</w:t>
            </w:r>
          </w:p>
          <w:p w:rsidR="00000000" w:rsidRPr="00CD7E9C" w:rsidP="00CD7E9C">
            <w:pPr>
              <w:pStyle w:val="ListBullet"/>
            </w:pPr>
            <w:r w:rsidRPr="00CD7E9C">
              <w:t>ergonomic hazards associated with posture and vibration</w:t>
            </w:r>
          </w:p>
          <w:p w:rsidR="00000000" w:rsidRPr="00CD7E9C" w:rsidP="00CD7E9C">
            <w:pPr>
              <w:pStyle w:val="ListBullet"/>
            </w:pPr>
            <w:r w:rsidRPr="00CD7E9C">
              <w:t>exposure to loud noise and fumes</w:t>
            </w:r>
          </w:p>
          <w:p w:rsidR="00000000" w:rsidRPr="00CD7E9C" w:rsidP="00CD7E9C">
            <w:pPr>
              <w:pStyle w:val="ListBullet"/>
            </w:pPr>
            <w:r w:rsidRPr="00CD7E9C">
              <w:t>extreme weather conditions</w:t>
            </w:r>
          </w:p>
          <w:p w:rsidR="00000000" w:rsidRPr="00CD7E9C" w:rsidP="00CD7E9C">
            <w:pPr>
              <w:pStyle w:val="ListBullet"/>
            </w:pPr>
            <w:r w:rsidRPr="00CD7E9C">
              <w:t>hazardous substances such as:</w:t>
            </w:r>
          </w:p>
          <w:p w:rsidR="00000000" w:rsidRPr="00CD7E9C" w:rsidP="00CD7E9C">
            <w:pPr>
              <w:pStyle w:val="ListBullet2"/>
            </w:pPr>
            <w:r w:rsidRPr="00CD7E9C">
              <w:t>fertiliser</w:t>
            </w:r>
          </w:p>
          <w:p w:rsidR="00000000" w:rsidRPr="00CD7E9C" w:rsidP="00CD7E9C">
            <w:pPr>
              <w:pStyle w:val="ListBullet2"/>
            </w:pPr>
            <w:r w:rsidRPr="00CD7E9C">
              <w:t>fuel</w:t>
            </w:r>
          </w:p>
          <w:p w:rsidR="00000000" w:rsidRPr="00CD7E9C" w:rsidP="00CD7E9C">
            <w:pPr>
              <w:pStyle w:val="ListBullet2"/>
            </w:pPr>
            <w:r w:rsidRPr="00CD7E9C">
              <w:t>oil</w:t>
            </w:r>
          </w:p>
          <w:p w:rsidR="00000000" w:rsidRPr="00CD7E9C" w:rsidP="00CD7E9C">
            <w:pPr>
              <w:pStyle w:val="ListBullet"/>
            </w:pPr>
            <w:r w:rsidRPr="00CD7E9C">
              <w:t>machinery, including hydraulics</w:t>
            </w:r>
          </w:p>
          <w:p w:rsidR="00000000" w:rsidRPr="00CD7E9C" w:rsidP="00CD7E9C">
            <w:pPr>
              <w:pStyle w:val="ListBullet"/>
            </w:pPr>
            <w:r w:rsidRPr="00CD7E9C">
              <w:t>mechanical malfunctions and exposed moving parts</w:t>
            </w:r>
          </w:p>
          <w:p w:rsidR="00000000" w:rsidRPr="00CD7E9C" w:rsidP="00CD7E9C">
            <w:pPr>
              <w:pStyle w:val="ListBullet"/>
            </w:pPr>
            <w:r w:rsidRPr="00CD7E9C">
              <w:t>oil and grease spills.</w:t>
            </w:r>
          </w:p>
        </w:tc>
      </w:tr>
    </w:tbl>
    <w:p w:rsidR="005A6CA5" w:rsidP="00CD7E9C">
      <w:pPr>
        <w:pStyle w:val="BodyText"/>
      </w:pPr>
    </w:p>
    <w:p w:rsidR="005A6CA5" w:rsidP="00CD7E9C">
      <w:pPr>
        <w:pStyle w:val="BodyText"/>
      </w:pPr>
    </w:p>
    <w:p w:rsidR="00000000" w:rsidRPr="00CD7E9C" w:rsidP="00CD7E9C">
      <w:pPr>
        <w:pStyle w:val="Heading1"/>
      </w:pPr>
      <w:bookmarkStart w:id="12" w:name="O_187560"/>
      <w:bookmarkEnd w:id="12"/>
      <w:r w:rsidRPr="00CD7E9C">
        <w:t>Unit Sector(s)</w:t>
      </w:r>
    </w:p>
    <w:tbl>
      <w:tblPr>
        <w:tblW w:w="0" w:type="auto"/>
        <w:tblLayout w:type="fixed"/>
        <w:tblCellMar>
          <w:left w:w="62" w:type="dxa"/>
          <w:right w:w="62" w:type="dxa"/>
        </w:tblCellMar>
        <w:tblLook w:val="0000"/>
      </w:tblPr>
      <w:tblGrid>
        <w:gridCol w:w="2605"/>
        <w:gridCol w:w="5917"/>
      </w:tblGrid>
      <w:tr w:rsidTr="005A6CA5">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BodyText"/>
            </w:pPr>
            <w:r w:rsidRPr="00CD7E9C">
              <w:t>Composting</w:t>
            </w:r>
          </w:p>
        </w:tc>
      </w:tr>
    </w:tbl>
    <w:p w:rsidR="005A6CA5" w:rsidP="00CD7E9C">
      <w:pPr>
        <w:pStyle w:val="BodyText"/>
      </w:pPr>
    </w:p>
    <w:p w:rsidR="005A6CA5" w:rsidP="00CD7E9C">
      <w:pPr>
        <w:pStyle w:val="BodyText"/>
      </w:pPr>
    </w:p>
    <w:p w:rsidR="00000000" w:rsidRPr="00CD7E9C" w:rsidP="00CD7E9C">
      <w:pPr>
        <w:pStyle w:val="Heading1"/>
      </w:pPr>
      <w:bookmarkStart w:id="13" w:name="O_187557"/>
      <w:bookmarkEnd w:id="13"/>
      <w:r w:rsidRPr="00CD7E9C">
        <w:t>Co-requisite units</w:t>
      </w:r>
    </w:p>
    <w:tbl>
      <w:tblPr>
        <w:tblW w:w="0" w:type="auto"/>
        <w:tblLayout w:type="fixed"/>
        <w:tblCellMar>
          <w:left w:w="62" w:type="dxa"/>
          <w:right w:w="62" w:type="dxa"/>
        </w:tblCellMar>
        <w:tblLook w:val="0000"/>
      </w:tblPr>
      <w:tblGrid>
        <w:gridCol w:w="2641"/>
        <w:gridCol w:w="1322"/>
        <w:gridCol w:w="4559"/>
      </w:tblGrid>
      <w:tr w:rsidTr="005A6C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p>
        </w:tc>
      </w:tr>
      <w:tr w:rsidTr="005A6C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p>
        </w:tc>
      </w:tr>
      <w:tr w:rsidTr="005A6C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BodyText"/>
            </w:pPr>
          </w:p>
        </w:tc>
      </w:tr>
    </w:tbl>
    <w:p w:rsidR="005A6CA5" w:rsidP="00CD7E9C">
      <w:pPr>
        <w:pStyle w:val="BodyText"/>
      </w:pPr>
    </w:p>
    <w:p w:rsidR="005A6CA5" w:rsidP="00CD7E9C">
      <w:pPr>
        <w:pStyle w:val="BodyText"/>
      </w:pPr>
    </w:p>
    <w:p w:rsidR="00000000" w:rsidRPr="00CD7E9C" w:rsidP="00CD7E9C">
      <w:pPr>
        <w:pStyle w:val="Heading1"/>
      </w:pPr>
      <w:bookmarkStart w:id="14" w:name="O_187559"/>
      <w:bookmarkEnd w:id="14"/>
      <w:r w:rsidRPr="00CD7E9C">
        <w:t>Competency field</w:t>
      </w:r>
    </w:p>
    <w:tbl>
      <w:tblPr>
        <w:tblW w:w="0" w:type="auto"/>
        <w:tblLayout w:type="fixed"/>
        <w:tblCellMar>
          <w:left w:w="62" w:type="dxa"/>
          <w:right w:w="62" w:type="dxa"/>
        </w:tblCellMar>
        <w:tblLook w:val="0000"/>
      </w:tblPr>
      <w:tblGrid>
        <w:gridCol w:w="2784"/>
        <w:gridCol w:w="5738"/>
      </w:tblGrid>
      <w:tr w:rsidTr="005A6C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E9C">
            <w:pPr>
              <w:pStyle w:val="BodyText"/>
              <w:rPr>
                <w:lang w:val="en-NZ"/>
              </w:rPr>
            </w:pPr>
            <w:r w:rsidRPr="00CD7E9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E9C" w:rsidP="00CD7E9C">
            <w:pPr>
              <w:pStyle w:val="BodyText"/>
            </w:pPr>
          </w:p>
        </w:tc>
      </w:tr>
    </w:tbl>
    <w:p w:rsidR="005A6CA5" w:rsidP="00CD7E9C">
      <w:pPr>
        <w:pStyle w:val="BodyText"/>
      </w:pPr>
    </w:p>
    <w:p w:rsidR="005A6CA5" w:rsidP="00CD7E9C">
      <w:pPr>
        <w:pStyle w:val="BodyText"/>
      </w:pPr>
    </w:p>
    <w:p w:rsidR="00000000" w:rsidRPr="00CD7E9C" w:rsidP="00CD7E9C"/>
    <w:sectPr w:rsidSect="00CD7E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CA5" w:rsidP="005A6C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CA5" w:rsidP="00CD7E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6CA5" w:rsidP="00CD7E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6CA5" w:rsidP="00CD7E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CA5" w:rsidP="005A6C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CA5" w:rsidP="00CD7E9C">
    <w:pPr>
      <w:pStyle w:val="Header"/>
      <w:framePr w:wrap="around"/>
    </w:pPr>
    <w:r>
      <w:fldChar w:fldCharType="begin"/>
    </w:r>
    <w:r>
      <w:instrText xml:space="preserve"> TITLE   \* MERGEFORMAT </w:instrText>
    </w:r>
    <w:r>
      <w:fldChar w:fldCharType="separate"/>
    </w:r>
    <w:r>
      <w:t>AHCCOM302A Dispatch materials and composted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6CA5" w:rsidP="00CD7E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528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02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42CD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E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7E9C"/>
    <w:pPr>
      <w:spacing w:before="360" w:after="60"/>
      <w:outlineLvl w:val="0"/>
    </w:pPr>
    <w:rPr>
      <w:sz w:val="32"/>
    </w:rPr>
  </w:style>
  <w:style w:type="paragraph" w:styleId="Heading2">
    <w:name w:val="heading 2"/>
    <w:basedOn w:val="HeadingBase"/>
    <w:next w:val="BodyText"/>
    <w:link w:val="Heading2Char"/>
    <w:qFormat/>
    <w:rsid w:val="00CD7E9C"/>
    <w:pPr>
      <w:keepLines/>
      <w:spacing w:before="240" w:after="120"/>
      <w:outlineLvl w:val="1"/>
    </w:pPr>
    <w:rPr>
      <w:sz w:val="28"/>
      <w:szCs w:val="40"/>
    </w:rPr>
  </w:style>
  <w:style w:type="paragraph" w:styleId="Heading3">
    <w:name w:val="heading 3"/>
    <w:basedOn w:val="HeadingBase"/>
    <w:next w:val="BodyText"/>
    <w:link w:val="Heading3Char"/>
    <w:qFormat/>
    <w:rsid w:val="00CD7E9C"/>
    <w:pPr>
      <w:spacing w:before="180" w:after="120"/>
      <w:outlineLvl w:val="2"/>
    </w:pPr>
    <w:rPr>
      <w:spacing w:val="-10"/>
      <w:kern w:val="32"/>
    </w:rPr>
  </w:style>
  <w:style w:type="paragraph" w:styleId="Heading4">
    <w:name w:val="heading 4"/>
    <w:basedOn w:val="HeadingBase"/>
    <w:next w:val="BodyText"/>
    <w:link w:val="Heading4Char"/>
    <w:qFormat/>
    <w:rsid w:val="00CD7E9C"/>
    <w:pPr>
      <w:spacing w:before="160" w:after="120"/>
      <w:outlineLvl w:val="3"/>
    </w:pPr>
    <w:rPr>
      <w:sz w:val="22"/>
    </w:rPr>
  </w:style>
  <w:style w:type="paragraph" w:styleId="Heading5">
    <w:name w:val="heading 5"/>
    <w:basedOn w:val="HeadingBase"/>
    <w:next w:val="Normal"/>
    <w:link w:val="Heading5Char"/>
    <w:qFormat/>
    <w:rsid w:val="00CD7E9C"/>
    <w:pPr>
      <w:spacing w:before="80"/>
      <w:outlineLvl w:val="4"/>
    </w:pPr>
    <w:rPr>
      <w:color w:val="918585"/>
      <w:sz w:val="20"/>
    </w:rPr>
  </w:style>
  <w:style w:type="paragraph" w:styleId="Heading6">
    <w:name w:val="heading 6"/>
    <w:basedOn w:val="HeadingBase"/>
    <w:next w:val="Normal"/>
    <w:link w:val="Heading6Char"/>
    <w:qFormat/>
    <w:rsid w:val="00CD7E9C"/>
    <w:pPr>
      <w:spacing w:before="60"/>
      <w:outlineLvl w:val="5"/>
    </w:pPr>
    <w:rPr>
      <w:color w:val="918585"/>
      <w:sz w:val="20"/>
    </w:rPr>
  </w:style>
  <w:style w:type="paragraph" w:styleId="Heading7">
    <w:name w:val="heading 7"/>
    <w:basedOn w:val="Normal"/>
    <w:next w:val="Normal"/>
    <w:link w:val="Heading7Char"/>
    <w:qFormat/>
    <w:rsid w:val="00CD7E9C"/>
    <w:pPr>
      <w:ind w:left="720"/>
      <w:outlineLvl w:val="6"/>
    </w:pPr>
    <w:rPr>
      <w:i/>
    </w:rPr>
  </w:style>
  <w:style w:type="paragraph" w:styleId="Heading8">
    <w:name w:val="heading 8"/>
    <w:basedOn w:val="Normal"/>
    <w:next w:val="Normal"/>
    <w:link w:val="Heading8Char"/>
    <w:qFormat/>
    <w:rsid w:val="00CD7E9C"/>
    <w:pPr>
      <w:ind w:left="720"/>
      <w:outlineLvl w:val="7"/>
    </w:pPr>
    <w:rPr>
      <w:i/>
    </w:rPr>
  </w:style>
  <w:style w:type="paragraph" w:styleId="Heading9">
    <w:name w:val="heading 9"/>
    <w:basedOn w:val="Normal"/>
    <w:next w:val="Normal"/>
    <w:link w:val="Heading9Char"/>
    <w:qFormat/>
    <w:rsid w:val="00CD7E9C"/>
    <w:pPr>
      <w:ind w:left="720"/>
      <w:outlineLvl w:val="8"/>
    </w:pPr>
    <w:rPr>
      <w:i/>
    </w:rPr>
  </w:style>
  <w:style w:type="character" w:default="1" w:styleId="DefaultParagraphFont">
    <w:name w:val="Default Paragraph Font"/>
    <w:uiPriority w:val="1"/>
    <w:unhideWhenUsed/>
    <w:rsid w:val="00CD7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E9C"/>
  </w:style>
  <w:style w:type="character" w:customStyle="1" w:styleId="Heading1Char">
    <w:name w:val="Heading 1 Char"/>
    <w:basedOn w:val="DefaultParagraphFont"/>
    <w:link w:val="Heading1"/>
    <w:rsid w:val="00CD7E9C"/>
    <w:rPr>
      <w:rFonts w:ascii="Times New Roman" w:eastAsia="Times New Roman" w:hAnsi="Times New Roman" w:cs="Times New Roman"/>
      <w:b/>
      <w:sz w:val="32"/>
      <w:szCs w:val="20"/>
      <w:lang w:eastAsia="en-US"/>
    </w:rPr>
  </w:style>
  <w:style w:type="paragraph" w:styleId="BodyText">
    <w:name w:val="Body Text"/>
    <w:basedOn w:val="Normal"/>
    <w:link w:val="BodyTextChar"/>
    <w:rsid w:val="00CD7E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7E9C"/>
    <w:rPr>
      <w:rFonts w:ascii="Times New Roman" w:eastAsia="Times New Roman" w:hAnsi="Times New Roman" w:cs="Times New Roman"/>
      <w:sz w:val="24"/>
      <w:lang w:val="en-US" w:eastAsia="en-US"/>
    </w:rPr>
  </w:style>
  <w:style w:type="paragraph" w:styleId="Footer">
    <w:name w:val="footer"/>
    <w:basedOn w:val="Normal"/>
    <w:link w:val="FooterChar"/>
    <w:rsid w:val="00CD7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E9C"/>
    <w:rPr>
      <w:rFonts w:ascii="Times New Roman" w:eastAsia="Times New Roman" w:hAnsi="Times New Roman" w:cs="Times New Roman"/>
      <w:sz w:val="16"/>
      <w:lang w:val="en-US" w:eastAsia="en-US"/>
    </w:rPr>
  </w:style>
  <w:style w:type="paragraph" w:styleId="List">
    <w:name w:val="List"/>
    <w:basedOn w:val="BodyText"/>
    <w:next w:val="BodyText"/>
    <w:rsid w:val="00CD7E9C"/>
    <w:pPr>
      <w:tabs>
        <w:tab w:val="left" w:pos="340"/>
      </w:tabs>
      <w:spacing w:before="60" w:after="60"/>
      <w:ind w:left="340" w:hanging="340"/>
    </w:pPr>
  </w:style>
  <w:style w:type="paragraph" w:styleId="ListBullet">
    <w:name w:val="List Bullet"/>
    <w:basedOn w:val="List"/>
    <w:rsid w:val="00CD7E9C"/>
    <w:pPr>
      <w:numPr>
        <w:numId w:val="13"/>
      </w:numPr>
      <w:tabs>
        <w:tab w:val="clear" w:pos="340"/>
      </w:tabs>
      <w:spacing w:before="40" w:after="40"/>
    </w:pPr>
  </w:style>
  <w:style w:type="character" w:customStyle="1" w:styleId="SpecialBold">
    <w:name w:val="Special Bold"/>
    <w:basedOn w:val="DefaultParagraphFont"/>
    <w:rsid w:val="00CD7E9C"/>
    <w:rPr>
      <w:b/>
      <w:spacing w:val="0"/>
    </w:rPr>
  </w:style>
  <w:style w:type="paragraph" w:styleId="ListBullet2">
    <w:name w:val="List Bullet 2"/>
    <w:basedOn w:val="List2"/>
    <w:rsid w:val="00CD7E9C"/>
    <w:pPr>
      <w:numPr>
        <w:numId w:val="14"/>
      </w:numPr>
      <w:tabs>
        <w:tab w:val="clear" w:pos="680"/>
      </w:tabs>
    </w:pPr>
  </w:style>
  <w:style w:type="paragraph" w:styleId="Header">
    <w:name w:val="header"/>
    <w:basedOn w:val="Normal"/>
    <w:link w:val="HeaderChar"/>
    <w:rsid w:val="00CD7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E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7E9C"/>
    <w:pPr>
      <w:spacing w:before="240" w:after="120"/>
      <w:outlineLvl w:val="0"/>
    </w:pPr>
    <w:rPr>
      <w:rFonts w:ascii="Times New Roman" w:hAnsi="Times New Roman"/>
      <w:b/>
      <w:sz w:val="28"/>
    </w:rPr>
  </w:style>
  <w:style w:type="paragraph" w:customStyle="1" w:styleId="AllowPageBreak">
    <w:name w:val="AllowPageBreak"/>
    <w:rsid w:val="00CD7E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7E9C"/>
    <w:pPr>
      <w:tabs>
        <w:tab w:val="left" w:pos="680"/>
      </w:tabs>
      <w:spacing w:before="60" w:after="60"/>
      <w:ind w:left="680" w:hanging="340"/>
    </w:pPr>
  </w:style>
  <w:style w:type="character" w:customStyle="1" w:styleId="Heading2Char">
    <w:name w:val="Heading 2 Char"/>
    <w:basedOn w:val="DefaultParagraphFont"/>
    <w:link w:val="Heading2"/>
    <w:rsid w:val="00CD7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E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7E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7E9C"/>
    <w:rPr>
      <w:rFonts w:ascii="Courier New" w:eastAsia="Times New Roman" w:hAnsi="Courier New" w:cs="Times New Roman"/>
      <w:i/>
      <w:szCs w:val="20"/>
      <w:lang w:val="en-US" w:eastAsia="en-US"/>
    </w:rPr>
  </w:style>
  <w:style w:type="paragraph" w:customStyle="1" w:styleId="HeadingBase">
    <w:name w:val="Heading Base"/>
    <w:rsid w:val="00CD7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E9C"/>
    <w:pPr>
      <w:tabs>
        <w:tab w:val="right" w:leader="dot" w:pos="9072"/>
      </w:tabs>
      <w:ind w:left="567"/>
    </w:pPr>
    <w:rPr>
      <w:szCs w:val="22"/>
    </w:rPr>
  </w:style>
  <w:style w:type="paragraph" w:customStyle="1" w:styleId="TOCBase">
    <w:name w:val="TOC Base"/>
    <w:rsid w:val="00CD7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E9C"/>
    <w:pPr>
      <w:tabs>
        <w:tab w:val="right" w:leader="dot" w:pos="9072"/>
      </w:tabs>
      <w:spacing w:before="40" w:after="40"/>
      <w:ind w:left="284"/>
    </w:pPr>
    <w:rPr>
      <w:rFonts w:ascii="Times New Roman" w:hAnsi="Times New Roman"/>
    </w:rPr>
  </w:style>
  <w:style w:type="paragraph" w:styleId="TOC1">
    <w:name w:val="toc 1"/>
    <w:basedOn w:val="TOCBase"/>
    <w:next w:val="Normal"/>
    <w:rsid w:val="00CD7E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7E9C"/>
    <w:pPr>
      <w:spacing w:before="5040"/>
      <w:jc w:val="center"/>
    </w:pPr>
    <w:rPr>
      <w:sz w:val="48"/>
      <w:szCs w:val="72"/>
      <w:lang w:val="en-US"/>
    </w:rPr>
  </w:style>
  <w:style w:type="character" w:customStyle="1" w:styleId="TitleChar">
    <w:name w:val="Title Char"/>
    <w:basedOn w:val="DefaultParagraphFont"/>
    <w:link w:val="Title"/>
    <w:rsid w:val="00CD7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E9C"/>
    <w:pPr>
      <w:tabs>
        <w:tab w:val="left" w:pos="3600"/>
        <w:tab w:val="left" w:pos="3958"/>
      </w:tabs>
    </w:pPr>
  </w:style>
  <w:style w:type="paragraph" w:customStyle="1" w:styleId="Note">
    <w:name w:val="Note"/>
    <w:basedOn w:val="BodyText"/>
    <w:rsid w:val="00CD7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E9C"/>
    <w:pPr>
      <w:framePr w:wrap="auto" w:hAnchor="text" w:y="6049"/>
    </w:pPr>
    <w:rPr>
      <w:color w:val="000000"/>
      <w:sz w:val="40"/>
    </w:rPr>
  </w:style>
  <w:style w:type="paragraph" w:customStyle="1" w:styleId="TOCTitle">
    <w:name w:val="TOCTitle"/>
    <w:basedOn w:val="Heading1"/>
    <w:rsid w:val="00CD7E9C"/>
    <w:pPr>
      <w:spacing w:after="240"/>
      <w:jc w:val="center"/>
      <w:outlineLvl w:val="9"/>
    </w:pPr>
    <w:rPr>
      <w:caps/>
    </w:rPr>
  </w:style>
  <w:style w:type="paragraph" w:customStyle="1" w:styleId="Version">
    <w:name w:val="Version"/>
    <w:rsid w:val="00CD7E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E9C"/>
    <w:pPr>
      <w:keepNext w:val="0"/>
      <w:tabs>
        <w:tab w:val="right" w:pos="4176"/>
      </w:tabs>
      <w:ind w:left="198" w:hanging="198"/>
    </w:pPr>
    <w:rPr>
      <w:rFonts w:ascii="Garamond" w:hAnsi="Garamond"/>
    </w:rPr>
  </w:style>
  <w:style w:type="paragraph" w:styleId="IndexHeading">
    <w:name w:val="index heading"/>
    <w:basedOn w:val="Normal"/>
    <w:next w:val="Index1"/>
    <w:semiHidden/>
    <w:rsid w:val="00CD7E9C"/>
    <w:pPr>
      <w:spacing w:before="120" w:after="120"/>
    </w:pPr>
    <w:rPr>
      <w:rFonts w:ascii="Arial" w:hAnsi="Arial"/>
      <w:b/>
      <w:color w:val="918585"/>
      <w:sz w:val="24"/>
    </w:rPr>
  </w:style>
  <w:style w:type="paragraph" w:customStyle="1" w:styleId="Chapter">
    <w:name w:val="Chapter"/>
    <w:basedOn w:val="Normal"/>
    <w:rsid w:val="00CD7E9C"/>
    <w:pPr>
      <w:spacing w:before="240"/>
    </w:pPr>
    <w:rPr>
      <w:rFonts w:ascii="Times New Roman" w:hAnsi="Times New Roman"/>
      <w:smallCaps/>
      <w:spacing w:val="80"/>
      <w:sz w:val="28"/>
    </w:rPr>
  </w:style>
  <w:style w:type="paragraph" w:customStyle="1" w:styleId="InChapter">
    <w:name w:val="InChapter"/>
    <w:basedOn w:val="Heading3"/>
    <w:rsid w:val="00CD7E9C"/>
    <w:pPr>
      <w:spacing w:after="240"/>
      <w:outlineLvl w:val="9"/>
    </w:pPr>
    <w:rPr>
      <w:noProof/>
    </w:rPr>
  </w:style>
  <w:style w:type="paragraph" w:styleId="Index2">
    <w:name w:val="index 2"/>
    <w:basedOn w:val="Normal"/>
    <w:next w:val="Normal"/>
    <w:semiHidden/>
    <w:rsid w:val="00CD7E9C"/>
    <w:pPr>
      <w:tabs>
        <w:tab w:val="right" w:pos="4176"/>
      </w:tabs>
      <w:ind w:left="568" w:hanging="284"/>
    </w:pPr>
    <w:rPr>
      <w:rFonts w:ascii="Garamond" w:hAnsi="Garamond"/>
    </w:rPr>
  </w:style>
  <w:style w:type="paragraph" w:customStyle="1" w:styleId="Byline">
    <w:name w:val="Byline"/>
    <w:rsid w:val="00CD7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E9C"/>
    <w:pPr>
      <w:tabs>
        <w:tab w:val="clear" w:pos="3600"/>
        <w:tab w:val="clear" w:pos="3958"/>
      </w:tabs>
      <w:jc w:val="right"/>
    </w:pPr>
  </w:style>
  <w:style w:type="character" w:styleId="Emphasis">
    <w:name w:val="Emphasis"/>
    <w:basedOn w:val="DefaultParagraphFont"/>
    <w:qFormat/>
    <w:rsid w:val="00CD7E9C"/>
    <w:rPr>
      <w:i/>
    </w:rPr>
  </w:style>
  <w:style w:type="paragraph" w:styleId="Caption">
    <w:name w:val="caption"/>
    <w:basedOn w:val="BodyText"/>
    <w:next w:val="Normal"/>
    <w:qFormat/>
    <w:rsid w:val="00CD7E9C"/>
    <w:pPr>
      <w:framePr w:w="2268" w:hSpace="181" w:vSpace="181" w:wrap="around" w:vAnchor="text" w:hAnchor="page" w:x="1135" w:y="285" w:anchorLock="1"/>
    </w:pPr>
    <w:rPr>
      <w:i/>
    </w:rPr>
  </w:style>
  <w:style w:type="paragraph" w:customStyle="1" w:styleId="MiniTOCTitle">
    <w:name w:val="MiniTOCTitle"/>
    <w:basedOn w:val="Heading4"/>
    <w:rsid w:val="00CD7E9C"/>
    <w:pPr>
      <w:spacing w:before="240"/>
      <w:outlineLvl w:val="9"/>
    </w:pPr>
    <w:rPr>
      <w:noProof/>
      <w:sz w:val="24"/>
    </w:rPr>
  </w:style>
  <w:style w:type="paragraph" w:customStyle="1" w:styleId="MiniTOCItem">
    <w:name w:val="MiniTOCItem"/>
    <w:basedOn w:val="ListBullet"/>
    <w:rsid w:val="00CD7E9C"/>
    <w:pPr>
      <w:numPr>
        <w:numId w:val="0"/>
      </w:numPr>
      <w:tabs>
        <w:tab w:val="right" w:leader="dot" w:pos="6521"/>
      </w:tabs>
      <w:spacing w:before="0" w:after="0"/>
    </w:pPr>
  </w:style>
  <w:style w:type="paragraph" w:customStyle="1" w:styleId="TOFTitle">
    <w:name w:val="TOFTitle"/>
    <w:basedOn w:val="TOCTitle"/>
    <w:rsid w:val="00CD7E9C"/>
  </w:style>
  <w:style w:type="paragraph" w:styleId="TableofFigures">
    <w:name w:val="table of figures"/>
    <w:basedOn w:val="Normal"/>
    <w:next w:val="Normal"/>
    <w:semiHidden/>
    <w:rsid w:val="00CD7E9C"/>
    <w:pPr>
      <w:tabs>
        <w:tab w:val="right" w:leader="dot" w:pos="9072"/>
      </w:tabs>
      <w:ind w:left="970" w:hanging="403"/>
    </w:pPr>
    <w:rPr>
      <w:rFonts w:ascii="Times New Roman" w:hAnsi="Times New Roman"/>
      <w:b/>
    </w:rPr>
  </w:style>
  <w:style w:type="paragraph" w:styleId="ListNumber">
    <w:name w:val="List Number"/>
    <w:basedOn w:val="List"/>
    <w:rsid w:val="00CD7E9C"/>
    <w:pPr>
      <w:numPr>
        <w:numId w:val="11"/>
      </w:numPr>
    </w:pPr>
  </w:style>
  <w:style w:type="character" w:customStyle="1" w:styleId="WingdingSymbols">
    <w:name w:val="Wingding Symbols"/>
    <w:rsid w:val="00CD7E9C"/>
    <w:rPr>
      <w:rFonts w:ascii="Wingdings" w:hAnsi="Wingdings"/>
    </w:rPr>
  </w:style>
  <w:style w:type="paragraph" w:customStyle="1" w:styleId="TableHeading">
    <w:name w:val="Table Heading"/>
    <w:basedOn w:val="HeadingBase"/>
    <w:rsid w:val="00CD7E9C"/>
    <w:pPr>
      <w:keepLines/>
      <w:pBdr>
        <w:bottom w:val="single" w:sz="6" w:space="1" w:color="918585"/>
      </w:pBdr>
      <w:spacing w:before="240"/>
    </w:pPr>
  </w:style>
  <w:style w:type="character" w:customStyle="1" w:styleId="HotSpot">
    <w:name w:val="HotSpot"/>
    <w:rsid w:val="00CD7E9C"/>
    <w:rPr>
      <w:color w:val="0033CC"/>
      <w:u w:val="none"/>
    </w:rPr>
  </w:style>
  <w:style w:type="paragraph" w:customStyle="1" w:styleId="BodyTextRight">
    <w:name w:val="Body Text Right"/>
    <w:basedOn w:val="BodyText"/>
    <w:rsid w:val="00CD7E9C"/>
    <w:pPr>
      <w:spacing w:before="0" w:after="0"/>
      <w:jc w:val="right"/>
    </w:pPr>
  </w:style>
  <w:style w:type="paragraph" w:styleId="Index3">
    <w:name w:val="index 3"/>
    <w:basedOn w:val="ListNumber2"/>
    <w:next w:val="Normal"/>
    <w:semiHidden/>
    <w:rsid w:val="00CD7E9C"/>
    <w:pPr>
      <w:numPr>
        <w:numId w:val="0"/>
      </w:numPr>
      <w:tabs>
        <w:tab w:val="right" w:leader="dot" w:pos="4176"/>
      </w:tabs>
    </w:pPr>
  </w:style>
  <w:style w:type="paragraph" w:styleId="ListNumber2">
    <w:name w:val="List Number 2"/>
    <w:basedOn w:val="List2"/>
    <w:rsid w:val="00CD7E9C"/>
    <w:pPr>
      <w:numPr>
        <w:numId w:val="10"/>
      </w:numPr>
      <w:tabs>
        <w:tab w:val="clear" w:pos="1060"/>
      </w:tabs>
    </w:pPr>
  </w:style>
  <w:style w:type="paragraph" w:customStyle="1" w:styleId="MarginNote">
    <w:name w:val="Margin Note"/>
    <w:basedOn w:val="BodyText"/>
    <w:rsid w:val="00CD7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E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7E9C"/>
    <w:rPr>
      <w:sz w:val="32"/>
    </w:rPr>
  </w:style>
  <w:style w:type="paragraph" w:customStyle="1" w:styleId="HeadingProcedure">
    <w:name w:val="Heading Procedure"/>
    <w:basedOn w:val="HeadingBase"/>
    <w:next w:val="Normal"/>
    <w:rsid w:val="00CD7E9C"/>
    <w:pPr>
      <w:tabs>
        <w:tab w:val="left" w:pos="0"/>
      </w:tabs>
      <w:spacing w:before="120" w:after="60"/>
    </w:pPr>
    <w:rPr>
      <w:i/>
      <w:color w:val="918585"/>
      <w:sz w:val="22"/>
    </w:rPr>
  </w:style>
  <w:style w:type="paragraph" w:customStyle="1" w:styleId="TableBodyText">
    <w:name w:val="Table Body Text"/>
    <w:basedOn w:val="BodyText"/>
    <w:rsid w:val="00CD7E9C"/>
    <w:pPr>
      <w:spacing w:before="60" w:after="60"/>
    </w:pPr>
  </w:style>
  <w:style w:type="paragraph" w:styleId="ListContinue">
    <w:name w:val="List Continue"/>
    <w:basedOn w:val="List"/>
    <w:rsid w:val="00CD7E9C"/>
    <w:pPr>
      <w:ind w:firstLine="0"/>
    </w:pPr>
  </w:style>
  <w:style w:type="paragraph" w:customStyle="1" w:styleId="ListNote">
    <w:name w:val="List Note"/>
    <w:basedOn w:val="List"/>
    <w:rsid w:val="00CD7E9C"/>
    <w:pPr>
      <w:pBdr>
        <w:top w:val="single" w:sz="6" w:space="2" w:color="918585"/>
        <w:bottom w:val="single" w:sz="6" w:space="2" w:color="918585"/>
      </w:pBdr>
      <w:tabs>
        <w:tab w:val="left" w:pos="1021"/>
      </w:tabs>
      <w:ind w:firstLine="0"/>
    </w:pPr>
  </w:style>
  <w:style w:type="paragraph" w:customStyle="1" w:styleId="Warning">
    <w:name w:val="Warning"/>
    <w:basedOn w:val="BodyText"/>
    <w:rsid w:val="00CD7E9C"/>
    <w:pPr>
      <w:shd w:val="clear" w:color="auto" w:fill="D9D9D9"/>
      <w:tabs>
        <w:tab w:val="left" w:pos="992"/>
      </w:tabs>
      <w:ind w:left="119" w:right="119"/>
    </w:pPr>
    <w:rPr>
      <w:sz w:val="20"/>
    </w:rPr>
  </w:style>
  <w:style w:type="paragraph" w:customStyle="1" w:styleId="MarginIcons">
    <w:name w:val="Margin Icons"/>
    <w:basedOn w:val="BodyText"/>
    <w:rsid w:val="00CD7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E9C"/>
    <w:rPr>
      <w:rFonts w:ascii="Courier New" w:hAnsi="Courier New"/>
    </w:rPr>
  </w:style>
  <w:style w:type="paragraph" w:customStyle="1" w:styleId="NoteBullet">
    <w:name w:val="Note Bullet"/>
    <w:basedOn w:val="Note"/>
    <w:rsid w:val="00CD7E9C"/>
    <w:pPr>
      <w:tabs>
        <w:tab w:val="clear" w:pos="680"/>
      </w:tabs>
      <w:spacing w:before="60" w:after="60"/>
    </w:pPr>
  </w:style>
  <w:style w:type="paragraph" w:customStyle="1" w:styleId="SubHeading2">
    <w:name w:val="SubHeading2"/>
    <w:basedOn w:val="HeadingBase"/>
    <w:rsid w:val="00CD7E9C"/>
    <w:pPr>
      <w:spacing w:before="240" w:after="60"/>
    </w:pPr>
    <w:rPr>
      <w:sz w:val="20"/>
    </w:rPr>
  </w:style>
  <w:style w:type="paragraph" w:customStyle="1" w:styleId="SubHeading1">
    <w:name w:val="SubHeading1"/>
    <w:basedOn w:val="HeadingBase"/>
    <w:rsid w:val="00CD7E9C"/>
    <w:pPr>
      <w:spacing w:before="240" w:after="60"/>
    </w:pPr>
    <w:rPr>
      <w:color w:val="918585"/>
      <w:sz w:val="22"/>
    </w:rPr>
  </w:style>
  <w:style w:type="paragraph" w:customStyle="1" w:styleId="SideHeading">
    <w:name w:val="Side Heading"/>
    <w:basedOn w:val="HeadingBase"/>
    <w:rsid w:val="00CD7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E9C"/>
    <w:pPr>
      <w:numPr>
        <w:numId w:val="12"/>
      </w:numPr>
    </w:pPr>
  </w:style>
  <w:style w:type="paragraph" w:styleId="PlainText">
    <w:name w:val="Plain Text"/>
    <w:basedOn w:val="Normal"/>
    <w:link w:val="PlainTextChar"/>
    <w:rsid w:val="00CD7E9C"/>
    <w:rPr>
      <w:sz w:val="20"/>
    </w:rPr>
  </w:style>
  <w:style w:type="character" w:customStyle="1" w:styleId="PlainTextChar">
    <w:name w:val="Plain Text Char"/>
    <w:basedOn w:val="DefaultParagraphFont"/>
    <w:link w:val="PlainText"/>
    <w:rsid w:val="00CD7E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7E9C"/>
    <w:rPr>
      <w:b/>
      <w:smallCaps/>
    </w:rPr>
  </w:style>
  <w:style w:type="paragraph" w:customStyle="1" w:styleId="TableListNumber">
    <w:name w:val="Table List Number"/>
    <w:basedOn w:val="ListNumber"/>
    <w:rsid w:val="00CD7E9C"/>
    <w:pPr>
      <w:numPr>
        <w:numId w:val="0"/>
      </w:numPr>
    </w:pPr>
  </w:style>
  <w:style w:type="paragraph" w:styleId="TOC4">
    <w:name w:val="toc 4"/>
    <w:basedOn w:val="TOCBase"/>
    <w:next w:val="Normal"/>
    <w:semiHidden/>
    <w:rsid w:val="00CD7E9C"/>
    <w:pPr>
      <w:tabs>
        <w:tab w:val="right" w:leader="dot" w:pos="9071"/>
      </w:tabs>
      <w:ind w:left="1701"/>
    </w:pPr>
  </w:style>
  <w:style w:type="paragraph" w:customStyle="1" w:styleId="ListAlpha">
    <w:name w:val="List Alpha"/>
    <w:basedOn w:val="List"/>
    <w:rsid w:val="00CD7E9C"/>
    <w:pPr>
      <w:numPr>
        <w:numId w:val="9"/>
      </w:numPr>
    </w:pPr>
  </w:style>
  <w:style w:type="paragraph" w:customStyle="1" w:styleId="ListAlpha2">
    <w:name w:val="List Alpha 2"/>
    <w:basedOn w:val="List2"/>
    <w:rsid w:val="00CD7E9C"/>
    <w:pPr>
      <w:numPr>
        <w:numId w:val="8"/>
      </w:numPr>
    </w:pPr>
  </w:style>
  <w:style w:type="paragraph" w:styleId="List3">
    <w:name w:val="List 3"/>
    <w:basedOn w:val="BodyText"/>
    <w:rsid w:val="00CD7E9C"/>
    <w:pPr>
      <w:tabs>
        <w:tab w:val="left" w:pos="1021"/>
      </w:tabs>
      <w:spacing w:before="60" w:after="60"/>
      <w:ind w:left="1020" w:hanging="340"/>
    </w:pPr>
  </w:style>
  <w:style w:type="paragraph" w:styleId="List4">
    <w:name w:val="List 4"/>
    <w:basedOn w:val="BodyText"/>
    <w:rsid w:val="00CD7E9C"/>
    <w:pPr>
      <w:tabs>
        <w:tab w:val="left" w:pos="1361"/>
      </w:tabs>
      <w:spacing w:before="60" w:after="60"/>
      <w:ind w:left="1361" w:hanging="340"/>
    </w:pPr>
  </w:style>
  <w:style w:type="paragraph" w:styleId="List5">
    <w:name w:val="List 5"/>
    <w:basedOn w:val="BodyText"/>
    <w:rsid w:val="00CD7E9C"/>
    <w:pPr>
      <w:tabs>
        <w:tab w:val="left" w:pos="1701"/>
      </w:tabs>
      <w:spacing w:before="60" w:after="60"/>
      <w:ind w:left="1701" w:hanging="340"/>
    </w:pPr>
  </w:style>
  <w:style w:type="paragraph" w:styleId="ListBullet3">
    <w:name w:val="List Bullet 3"/>
    <w:basedOn w:val="List3"/>
    <w:rsid w:val="00CD7E9C"/>
    <w:pPr>
      <w:numPr>
        <w:numId w:val="15"/>
      </w:numPr>
      <w:tabs>
        <w:tab w:val="clear" w:pos="1021"/>
      </w:tabs>
      <w:ind w:left="1037" w:hanging="357"/>
    </w:pPr>
  </w:style>
  <w:style w:type="paragraph" w:styleId="ListBullet4">
    <w:name w:val="List Bullet 4"/>
    <w:basedOn w:val="List4"/>
    <w:rsid w:val="00CD7E9C"/>
    <w:pPr>
      <w:numPr>
        <w:numId w:val="3"/>
      </w:numPr>
    </w:pPr>
  </w:style>
  <w:style w:type="paragraph" w:styleId="ListBullet5">
    <w:name w:val="List Bullet 5"/>
    <w:basedOn w:val="List5"/>
    <w:rsid w:val="00CD7E9C"/>
    <w:pPr>
      <w:numPr>
        <w:numId w:val="4"/>
      </w:numPr>
    </w:pPr>
  </w:style>
  <w:style w:type="paragraph" w:styleId="ListContinue2">
    <w:name w:val="List Continue 2"/>
    <w:basedOn w:val="List2"/>
    <w:rsid w:val="00CD7E9C"/>
    <w:pPr>
      <w:ind w:firstLine="0"/>
    </w:pPr>
  </w:style>
  <w:style w:type="paragraph" w:styleId="ListContinue3">
    <w:name w:val="List Continue 3"/>
    <w:basedOn w:val="List3"/>
    <w:rsid w:val="00CD7E9C"/>
    <w:pPr>
      <w:ind w:left="1021" w:firstLine="0"/>
    </w:pPr>
  </w:style>
  <w:style w:type="paragraph" w:styleId="ListContinue4">
    <w:name w:val="List Continue 4"/>
    <w:basedOn w:val="List4"/>
    <w:rsid w:val="00CD7E9C"/>
    <w:pPr>
      <w:ind w:firstLine="0"/>
    </w:pPr>
  </w:style>
  <w:style w:type="paragraph" w:styleId="ListContinue5">
    <w:name w:val="List Continue 5"/>
    <w:basedOn w:val="List5"/>
    <w:rsid w:val="00CD7E9C"/>
    <w:pPr>
      <w:ind w:firstLine="0"/>
    </w:pPr>
  </w:style>
  <w:style w:type="paragraph" w:styleId="ListNumber3">
    <w:name w:val="List Number 3"/>
    <w:basedOn w:val="List3"/>
    <w:rsid w:val="00CD7E9C"/>
    <w:pPr>
      <w:numPr>
        <w:numId w:val="5"/>
      </w:numPr>
    </w:pPr>
  </w:style>
  <w:style w:type="paragraph" w:styleId="ListNumber4">
    <w:name w:val="List Number 4"/>
    <w:basedOn w:val="List4"/>
    <w:rsid w:val="00CD7E9C"/>
    <w:pPr>
      <w:numPr>
        <w:numId w:val="6"/>
      </w:numPr>
    </w:pPr>
  </w:style>
  <w:style w:type="paragraph" w:styleId="ListNumber5">
    <w:name w:val="List Number 5"/>
    <w:basedOn w:val="List5"/>
    <w:rsid w:val="00CD7E9C"/>
    <w:pPr>
      <w:numPr>
        <w:numId w:val="7"/>
      </w:numPr>
    </w:pPr>
  </w:style>
  <w:style w:type="paragraph" w:styleId="BlockText">
    <w:name w:val="Block Text"/>
    <w:basedOn w:val="Normal"/>
    <w:rsid w:val="00CD7E9C"/>
    <w:pPr>
      <w:spacing w:after="120"/>
      <w:ind w:left="1440" w:right="1440"/>
    </w:pPr>
  </w:style>
  <w:style w:type="character" w:customStyle="1" w:styleId="Subscript">
    <w:name w:val="Subscript"/>
    <w:basedOn w:val="DefaultParagraphFont"/>
    <w:rsid w:val="00CD7E9C"/>
    <w:rPr>
      <w:sz w:val="16"/>
      <w:vertAlign w:val="subscript"/>
    </w:rPr>
  </w:style>
  <w:style w:type="character" w:customStyle="1" w:styleId="Superscript">
    <w:name w:val="Superscript"/>
    <w:basedOn w:val="DefaultParagraphFont"/>
    <w:rsid w:val="00CD7E9C"/>
    <w:rPr>
      <w:sz w:val="16"/>
      <w:vertAlign w:val="superscript"/>
    </w:rPr>
  </w:style>
  <w:style w:type="character" w:customStyle="1" w:styleId="Symbols">
    <w:name w:val="Symbols"/>
    <w:basedOn w:val="DefaultParagraphFont"/>
    <w:rsid w:val="00CD7E9C"/>
    <w:rPr>
      <w:rFonts w:ascii="Symbol" w:hAnsi="Symbol"/>
    </w:rPr>
  </w:style>
  <w:style w:type="character" w:customStyle="1" w:styleId="MenuOptions">
    <w:name w:val="Menu Options"/>
    <w:basedOn w:val="DefaultParagraphFont"/>
    <w:rsid w:val="00CD7E9C"/>
    <w:rPr>
      <w:rFonts w:ascii="Arial Narrow" w:hAnsi="Arial Narrow"/>
      <w:smallCaps/>
    </w:rPr>
  </w:style>
  <w:style w:type="character" w:customStyle="1" w:styleId="Buttons">
    <w:name w:val="Buttons"/>
    <w:basedOn w:val="DefaultParagraphFont"/>
    <w:rsid w:val="00CD7E9C"/>
    <w:rPr>
      <w:b/>
    </w:rPr>
  </w:style>
  <w:style w:type="character" w:customStyle="1" w:styleId="Underlined">
    <w:name w:val="Underlined"/>
    <w:basedOn w:val="DefaultParagraphFont"/>
    <w:rsid w:val="00CD7E9C"/>
    <w:rPr>
      <w:u w:val="single"/>
    </w:rPr>
  </w:style>
  <w:style w:type="paragraph" w:customStyle="1" w:styleId="TableBodyTextRight">
    <w:name w:val="Table Body Text Right"/>
    <w:basedOn w:val="TableBodyText"/>
    <w:rsid w:val="00CD7E9C"/>
    <w:pPr>
      <w:widowControl w:val="0"/>
      <w:autoSpaceDE w:val="0"/>
      <w:autoSpaceDN w:val="0"/>
      <w:adjustRightInd w:val="0"/>
      <w:jc w:val="right"/>
    </w:pPr>
    <w:rPr>
      <w:rFonts w:cs="Arial"/>
      <w:szCs w:val="18"/>
    </w:rPr>
  </w:style>
  <w:style w:type="paragraph" w:customStyle="1" w:styleId="CopyrightText">
    <w:name w:val="Copyright Text"/>
    <w:basedOn w:val="BodyText"/>
    <w:rsid w:val="00CD7E9C"/>
    <w:rPr>
      <w:sz w:val="18"/>
    </w:rPr>
  </w:style>
  <w:style w:type="paragraph" w:customStyle="1" w:styleId="BodySmallRight">
    <w:name w:val="Body Small Right"/>
    <w:basedOn w:val="BodyTextRight"/>
    <w:rsid w:val="00CD7E9C"/>
    <w:rPr>
      <w:sz w:val="18"/>
      <w:szCs w:val="18"/>
    </w:rPr>
  </w:style>
  <w:style w:type="paragraph" w:customStyle="1" w:styleId="MarginEdition">
    <w:name w:val="Margin Edition"/>
    <w:basedOn w:val="MarginNote"/>
    <w:rsid w:val="00CD7E9C"/>
    <w:pPr>
      <w:spacing w:before="0" w:after="0"/>
    </w:pPr>
    <w:rPr>
      <w:rFonts w:ascii="Times New Roman" w:hAnsi="Times New Roman"/>
      <w:color w:val="999999"/>
    </w:rPr>
  </w:style>
  <w:style w:type="paragraph" w:customStyle="1" w:styleId="Spacer">
    <w:name w:val="Spacer"/>
    <w:basedOn w:val="Normal"/>
    <w:rsid w:val="00CD7E9C"/>
    <w:rPr>
      <w:sz w:val="2"/>
      <w:szCs w:val="2"/>
    </w:rPr>
  </w:style>
  <w:style w:type="character" w:customStyle="1" w:styleId="Small">
    <w:name w:val="Small"/>
    <w:basedOn w:val="DefaultParagraphFont"/>
    <w:rsid w:val="00CD7E9C"/>
    <w:rPr>
      <w:sz w:val="16"/>
    </w:rPr>
  </w:style>
  <w:style w:type="paragraph" w:customStyle="1" w:styleId="WideTable">
    <w:name w:val="Wide Table"/>
    <w:basedOn w:val="Normal"/>
    <w:rsid w:val="00CD7E9C"/>
    <w:pPr>
      <w:ind w:left="-1418"/>
    </w:pPr>
    <w:rPr>
      <w:sz w:val="2"/>
      <w:szCs w:val="2"/>
    </w:rPr>
  </w:style>
  <w:style w:type="character" w:styleId="PageNumber">
    <w:name w:val="page number"/>
    <w:basedOn w:val="DefaultParagraphFont"/>
    <w:rsid w:val="00CD7E9C"/>
  </w:style>
  <w:style w:type="paragraph" w:styleId="Quote">
    <w:name w:val="Quote"/>
    <w:basedOn w:val="Heading1"/>
    <w:link w:val="QuoteChar"/>
    <w:qFormat/>
    <w:rsid w:val="00CD7E9C"/>
    <w:rPr>
      <w:b w:val="0"/>
      <w:sz w:val="72"/>
      <w:szCs w:val="72"/>
      <w:lang w:val="en-NZ"/>
    </w:rPr>
  </w:style>
  <w:style w:type="character" w:customStyle="1" w:styleId="QuoteChar">
    <w:name w:val="Quote Char"/>
    <w:basedOn w:val="DefaultParagraphFont"/>
    <w:link w:val="Quote"/>
    <w:rsid w:val="00CD7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E9C"/>
    <w:pPr>
      <w:pageBreakBefore/>
    </w:pPr>
  </w:style>
  <w:style w:type="paragraph" w:customStyle="1" w:styleId="Border">
    <w:name w:val="Border"/>
    <w:basedOn w:val="Normal"/>
    <w:qFormat/>
    <w:rsid w:val="00CD7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E9C"/>
    <w:rPr>
      <w:b/>
      <w:bCs/>
      <w:i/>
      <w:iCs/>
      <w:color w:val="auto"/>
    </w:rPr>
  </w:style>
  <w:style w:type="paragraph" w:styleId="IntenseQuote">
    <w:name w:val="Intense Quote"/>
    <w:basedOn w:val="Normal"/>
    <w:next w:val="Normal"/>
    <w:link w:val="IntenseQuoteChar"/>
    <w:uiPriority w:val="30"/>
    <w:qFormat/>
    <w:rsid w:val="00CD7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E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7E9C"/>
    <w:rPr>
      <w:smallCaps/>
      <w:color w:val="auto"/>
      <w:u w:val="single"/>
    </w:rPr>
  </w:style>
  <w:style w:type="character" w:styleId="IntenseReference">
    <w:name w:val="Intense Reference"/>
    <w:basedOn w:val="DefaultParagraphFont"/>
    <w:uiPriority w:val="32"/>
    <w:qFormat/>
    <w:rsid w:val="00CD7E9C"/>
    <w:rPr>
      <w:b/>
      <w:bCs/>
      <w:smallCaps/>
      <w:color w:val="auto"/>
      <w:spacing w:val="5"/>
      <w:u w:val="single"/>
    </w:rPr>
  </w:style>
  <w:style w:type="paragraph" w:customStyle="1" w:styleId="2ColumnHeading">
    <w:name w:val="2Column Heading"/>
    <w:basedOn w:val="BodyText"/>
    <w:qFormat/>
    <w:rsid w:val="00CD7E9C"/>
    <w:pPr>
      <w:spacing w:after="60"/>
      <w:ind w:left="-2268"/>
    </w:pPr>
    <w:rPr>
      <w:b/>
    </w:rPr>
  </w:style>
  <w:style w:type="paragraph" w:customStyle="1" w:styleId="Heading1TOC">
    <w:name w:val="Heading1 TOC"/>
    <w:basedOn w:val="Normal"/>
    <w:qFormat/>
    <w:rsid w:val="00CD7E9C"/>
    <w:pPr>
      <w:spacing w:before="240" w:after="120"/>
    </w:pPr>
    <w:rPr>
      <w:rFonts w:ascii="Times New Roman" w:hAnsi="Times New Roman"/>
      <w:b/>
      <w:sz w:val="32"/>
    </w:rPr>
  </w:style>
  <w:style w:type="paragraph" w:customStyle="1" w:styleId="Heading2TOC">
    <w:name w:val="Heading2 TOC"/>
    <w:basedOn w:val="Normal"/>
    <w:qFormat/>
    <w:rsid w:val="00CD7E9C"/>
    <w:pPr>
      <w:spacing w:before="240" w:after="60"/>
    </w:pPr>
    <w:rPr>
      <w:rFonts w:ascii="Times New Roman" w:hAnsi="Times New Roman"/>
      <w:b/>
      <w:sz w:val="28"/>
    </w:rPr>
  </w:style>
  <w:style w:type="character" w:customStyle="1" w:styleId="Underline">
    <w:name w:val="Underline"/>
    <w:basedOn w:val="DefaultParagraphFont"/>
    <w:qFormat/>
    <w:rsid w:val="00CD7E9C"/>
    <w:rPr>
      <w:u w:val="single"/>
    </w:rPr>
  </w:style>
  <w:style w:type="character" w:customStyle="1" w:styleId="BoldandItalics">
    <w:name w:val="Bold and Italics"/>
    <w:qFormat/>
    <w:rsid w:val="00CD7E9C"/>
    <w:rPr>
      <w:b/>
      <w:i/>
      <w:u w:val="none"/>
    </w:rPr>
  </w:style>
  <w:style w:type="paragraph" w:styleId="BalloonText">
    <w:name w:val="Balloon Text"/>
    <w:basedOn w:val="Normal"/>
    <w:link w:val="BalloonTextChar"/>
    <w:rsid w:val="00CD7E9C"/>
    <w:rPr>
      <w:rFonts w:ascii="Tahoma" w:hAnsi="Tahoma" w:cs="Tahoma"/>
      <w:sz w:val="16"/>
      <w:szCs w:val="16"/>
    </w:rPr>
  </w:style>
  <w:style w:type="character" w:customStyle="1" w:styleId="BalloonTextChar">
    <w:name w:val="Balloon Text Char"/>
    <w:basedOn w:val="DefaultParagraphFont"/>
    <w:link w:val="BalloonText"/>
    <w:rsid w:val="00CD7E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7E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7E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950</Words>
  <Characters>6053</Characters>
  <Application>Microsoft Office Word</Application>
  <DocSecurity>0</DocSecurity>
  <Lines>233</Lines>
  <Paragraphs>124</Paragraphs>
  <ScaleCrop>false</ScaleCrop>
  <Company>Author-it Software Corporation Ltd.</Company>
  <LinksUpToDate>false</LinksUpToDate>
  <CharactersWithSpaces>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AHCCOM302A Dispatch materials and composted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2012-05-26T12:49:00Z</dcterms:created>
  <dcterms:modified xsi:type="dcterms:W3CDTF">2012-05-26T12:49:00Z</dcterms:modified>
</cp:coreProperties>
</file>