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FE3" w:rsidP="005C3FE3">
      <w:pPr>
        <w:pStyle w:val="Title"/>
      </w:pPr>
      <w:r>
        <w:fldChar w:fldCharType="begin"/>
      </w:r>
      <w:r>
        <w:instrText xml:space="preserve"> TITLE   \* MERGEFORMAT </w:instrText>
      </w:r>
      <w:r>
        <w:fldChar w:fldCharType="separate"/>
      </w:r>
      <w:r>
        <w:t>AHCCOM201A Assess and receive raw materials for composting</w:t>
      </w:r>
      <w:r>
        <w:fldChar w:fldCharType="end"/>
      </w:r>
    </w:p>
    <w:p w:rsidR="005C3FE3" w:rsidP="005C3FE3">
      <w:pPr>
        <w:pStyle w:val="Version"/>
        <w:sectPr w:rsidSect="003F0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D4C" w:rsidP="003F0D4C">
      <w:pPr>
        <w:pStyle w:val="SuperHeading"/>
      </w:pPr>
      <w:r w:rsidRPr="003F0D4C">
        <w:t>AHCCOM201A Assess and receive raw materials for composting</w:t>
      </w:r>
    </w:p>
    <w:p w:rsidR="00000000" w:rsidRPr="003F0D4C" w:rsidP="003F0D4C">
      <w:pPr>
        <w:pStyle w:val="Heading1"/>
      </w:pPr>
      <w:bookmarkStart w:id="1" w:name="O_267769"/>
      <w:bookmarkEnd w:id="1"/>
      <w:r w:rsidRPr="003F0D4C">
        <w:t>Modification History</w:t>
      </w:r>
    </w:p>
    <w:p w:rsidR="00000000" w:rsidRPr="003F0D4C" w:rsidP="003F0D4C">
      <w:pPr>
        <w:pStyle w:val="BodyText"/>
      </w:pPr>
      <w:r w:rsidRPr="003F0D4C">
        <w:t>Not Applicable</w:t>
      </w:r>
    </w:p>
    <w:p w:rsidR="00000000" w:rsidRPr="003F0D4C" w:rsidP="003F0D4C">
      <w:pPr>
        <w:pStyle w:val="AllowPageBreak"/>
      </w:pPr>
    </w:p>
    <w:p w:rsidR="00000000" w:rsidRPr="003F0D4C" w:rsidP="003F0D4C">
      <w:pPr>
        <w:pStyle w:val="Heading1"/>
      </w:pPr>
      <w:bookmarkStart w:id="2" w:name="O_187526"/>
      <w:bookmarkEnd w:id="2"/>
      <w:r w:rsidRPr="003F0D4C">
        <w:t>Unit Descriptor</w:t>
      </w:r>
    </w:p>
    <w:tbl>
      <w:tblPr>
        <w:tblW w:w="0" w:type="auto"/>
        <w:tblLayout w:type="fixed"/>
        <w:tblCellMar>
          <w:left w:w="62" w:type="dxa"/>
          <w:right w:w="62" w:type="dxa"/>
        </w:tblCellMar>
        <w:tblLook w:val="0000"/>
      </w:tblPr>
      <w:tblGrid>
        <w:gridCol w:w="2664"/>
        <w:gridCol w:w="5858"/>
      </w:tblGrid>
      <w:tr w:rsidTr="005C3FE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This unit covers the process of receiving raw material for processing at a compost facility,</w:t>
            </w:r>
            <w:r w:rsidRPr="003F0D4C">
              <w:t xml:space="preserve"> including measuring quantity for billing and assessing material quality for acceptability against specified enterprise requirements and defines the standard required to:  inspect and assess raw materials for contamination and acceptability against establi</w:t>
            </w:r>
            <w:r w:rsidRPr="003F0D4C">
              <w:t>shed criteria;  measure and assess quantity of raw material;  record raw material quantity and calculate fee;  maintain appropriate documentation;  provide clear directions to drivers entering site.</w:t>
            </w:r>
          </w:p>
        </w:tc>
      </w:tr>
    </w:tbl>
    <w:p w:rsidR="005C3FE3" w:rsidP="003F0D4C">
      <w:pPr>
        <w:pStyle w:val="BodyText"/>
      </w:pPr>
    </w:p>
    <w:p w:rsidR="005C3FE3" w:rsidP="003F0D4C">
      <w:pPr>
        <w:pStyle w:val="BodyText"/>
      </w:pPr>
    </w:p>
    <w:p w:rsidR="00000000" w:rsidRPr="003F0D4C" w:rsidP="003F0D4C">
      <w:pPr>
        <w:pStyle w:val="Heading1"/>
      </w:pPr>
      <w:bookmarkStart w:id="3" w:name="O_187530"/>
      <w:bookmarkEnd w:id="3"/>
      <w:r w:rsidRPr="003F0D4C">
        <w:t>Application of the Unit</w:t>
      </w:r>
    </w:p>
    <w:tbl>
      <w:tblPr>
        <w:tblW w:w="0" w:type="auto"/>
        <w:tblLayout w:type="fixed"/>
        <w:tblCellMar>
          <w:left w:w="62" w:type="dxa"/>
          <w:right w:w="62" w:type="dxa"/>
        </w:tblCellMar>
        <w:tblLook w:val="0000"/>
      </w:tblPr>
      <w:tblGrid>
        <w:gridCol w:w="2755"/>
        <w:gridCol w:w="5767"/>
      </w:tblGrid>
      <w:tr w:rsidTr="005C3FE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This unit applies to an employee of an enterprise engaged in commercial-scale composting operations.  Tasks are likely to be performed by a yard hand or general hand under supervision of an operations team leader or site foreman.  W</w:t>
            </w:r>
            <w:r w:rsidRPr="003F0D4C">
              <w:t>ork is likely to be performed as a part of a team.</w:t>
            </w:r>
          </w:p>
        </w:tc>
      </w:tr>
    </w:tbl>
    <w:p w:rsidR="005C3FE3" w:rsidP="003F0D4C">
      <w:pPr>
        <w:pStyle w:val="BodyText"/>
      </w:pPr>
    </w:p>
    <w:p w:rsidR="005C3FE3" w:rsidP="003F0D4C">
      <w:pPr>
        <w:pStyle w:val="BodyText"/>
      </w:pPr>
    </w:p>
    <w:p w:rsidR="00000000" w:rsidRPr="003F0D4C" w:rsidP="003F0D4C">
      <w:pPr>
        <w:pStyle w:val="Heading1"/>
      </w:pPr>
      <w:bookmarkStart w:id="4" w:name="O_276029"/>
      <w:bookmarkEnd w:id="4"/>
      <w:r w:rsidRPr="003F0D4C">
        <w:t>Licensing/Regulatory Information</w:t>
      </w:r>
    </w:p>
    <w:p w:rsidR="00000000" w:rsidRPr="003F0D4C" w:rsidP="003F0D4C">
      <w:pPr>
        <w:pStyle w:val="BodyText"/>
      </w:pPr>
      <w:r w:rsidRPr="003F0D4C">
        <w:t>Not Applicable</w:t>
      </w:r>
    </w:p>
    <w:p w:rsidR="00000000" w:rsidRPr="003F0D4C" w:rsidP="003F0D4C">
      <w:pPr>
        <w:pStyle w:val="AllowPageBreak"/>
      </w:pPr>
    </w:p>
    <w:p w:rsidR="00000000" w:rsidRPr="003F0D4C" w:rsidP="003F0D4C">
      <w:pPr>
        <w:pStyle w:val="Heading1"/>
      </w:pPr>
      <w:bookmarkStart w:id="5" w:name="O_187528"/>
      <w:bookmarkEnd w:id="5"/>
      <w:r w:rsidRPr="003F0D4C">
        <w:t>Pre-Requisites</w:t>
      </w:r>
    </w:p>
    <w:tbl>
      <w:tblPr>
        <w:tblW w:w="0" w:type="auto"/>
        <w:tblLayout w:type="fixed"/>
        <w:tblCellMar>
          <w:left w:w="62" w:type="dxa"/>
          <w:right w:w="62" w:type="dxa"/>
        </w:tblCellMar>
        <w:tblLook w:val="0000"/>
      </w:tblPr>
      <w:tblGrid>
        <w:gridCol w:w="2775"/>
        <w:gridCol w:w="1295"/>
        <w:gridCol w:w="4452"/>
      </w:tblGrid>
      <w:tr w:rsidTr="005C3F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p>
        </w:tc>
      </w:tr>
    </w:tbl>
    <w:p w:rsidR="005C3FE3" w:rsidP="003F0D4C">
      <w:pPr>
        <w:pStyle w:val="BodyText"/>
      </w:pPr>
    </w:p>
    <w:p w:rsidR="005C3FE3" w:rsidP="003F0D4C">
      <w:pPr>
        <w:pStyle w:val="BodyText"/>
      </w:pPr>
    </w:p>
    <w:p w:rsidR="00000000" w:rsidRPr="003F0D4C" w:rsidP="003F0D4C">
      <w:pPr>
        <w:pStyle w:val="Heading1"/>
      </w:pPr>
      <w:bookmarkStart w:id="6" w:name="O_187527"/>
      <w:bookmarkEnd w:id="6"/>
      <w:r w:rsidRPr="003F0D4C">
        <w:t>Employability Skills Information</w:t>
      </w:r>
    </w:p>
    <w:tbl>
      <w:tblPr>
        <w:tblW w:w="0" w:type="auto"/>
        <w:tblLayout w:type="fixed"/>
        <w:tblCellMar>
          <w:left w:w="62" w:type="dxa"/>
          <w:right w:w="62" w:type="dxa"/>
        </w:tblCellMar>
        <w:tblLook w:val="0000"/>
      </w:tblPr>
      <w:tblGrid>
        <w:gridCol w:w="2802"/>
        <w:gridCol w:w="5720"/>
      </w:tblGrid>
      <w:tr w:rsidTr="005C3F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This unit contains employability skills.</w:t>
            </w:r>
          </w:p>
        </w:tc>
      </w:tr>
    </w:tbl>
    <w:p w:rsidR="005C3FE3" w:rsidP="003F0D4C">
      <w:pPr>
        <w:pStyle w:val="BodyText"/>
      </w:pPr>
    </w:p>
    <w:p w:rsidR="005C3FE3" w:rsidP="003F0D4C">
      <w:pPr>
        <w:pStyle w:val="BodyText"/>
      </w:pPr>
    </w:p>
    <w:p w:rsidR="00000000" w:rsidRPr="003F0D4C" w:rsidP="003F0D4C">
      <w:pPr>
        <w:pStyle w:val="Heading1"/>
      </w:pPr>
      <w:bookmarkStart w:id="7" w:name="O_285815"/>
      <w:bookmarkEnd w:id="7"/>
      <w:r w:rsidRPr="003F0D4C">
        <w:t>Elements and Performance Criteria Pre-Content</w:t>
      </w:r>
    </w:p>
    <w:p w:rsidR="00000000" w:rsidRPr="003F0D4C" w:rsidP="003F0D4C">
      <w:pPr>
        <w:pStyle w:val="BodyText"/>
      </w:pPr>
      <w:r w:rsidRPr="003F0D4C">
        <w:t>Not Applicable</w:t>
      </w:r>
    </w:p>
    <w:p w:rsidR="00000000" w:rsidRPr="003F0D4C" w:rsidP="003F0D4C">
      <w:pPr>
        <w:pStyle w:val="AllowPageBreak"/>
      </w:pPr>
    </w:p>
    <w:p w:rsidR="00000000" w:rsidRPr="003F0D4C" w:rsidP="003F0D4C">
      <w:pPr>
        <w:pStyle w:val="Heading1"/>
      </w:pPr>
      <w:bookmarkStart w:id="8" w:name="O_232482"/>
      <w:bookmarkEnd w:id="8"/>
      <w:r w:rsidRPr="003F0D4C">
        <w:t>Elements and Performance Criteria</w:t>
      </w:r>
    </w:p>
    <w:tbl>
      <w:tblPr>
        <w:tblW w:w="0" w:type="auto"/>
        <w:tblLayout w:type="fixed"/>
        <w:tblCellMar>
          <w:left w:w="62" w:type="dxa"/>
          <w:right w:w="62" w:type="dxa"/>
        </w:tblCellMar>
        <w:tblLook w:val="0000"/>
      </w:tblPr>
      <w:tblGrid>
        <w:gridCol w:w="2555"/>
        <w:gridCol w:w="5967"/>
      </w:tblGrid>
      <w:tr w:rsidTr="005C3FE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PERFORMANCE CRITERIA</w:t>
            </w:r>
          </w:p>
        </w:tc>
      </w:tr>
      <w:tr w:rsidTr="005C3FE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List"/>
              <w:rPr>
                <w:lang w:val="en-NZ"/>
              </w:rPr>
            </w:pPr>
            <w:r w:rsidRPr="003F0D4C">
              <w:t>1.</w:t>
            </w:r>
            <w:r w:rsidRPr="003F0D4C">
              <w:tab/>
              <w:t>Organise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2"/>
            </w:pPr>
            <w:r w:rsidRPr="003F0D4C">
              <w:t>1.1.</w:t>
            </w:r>
            <w:r w:rsidRPr="003F0D4C">
              <w:tab/>
            </w:r>
            <w:r w:rsidRPr="003F0D4C">
              <w:t>Specifications for raw materials for composting operation, acceptance criteria and receival procedures are confirmed according to supervisor instructions and enterprise procedures.</w:t>
            </w:r>
          </w:p>
          <w:p w:rsidR="00000000" w:rsidRPr="003F0D4C" w:rsidP="003F0D4C">
            <w:pPr>
              <w:pStyle w:val="List2"/>
            </w:pPr>
            <w:r w:rsidRPr="003F0D4C">
              <w:t>1.2.</w:t>
            </w:r>
            <w:r w:rsidRPr="003F0D4C">
              <w:tab/>
              <w:t>Hand tools appropriate to job requirements are selected and checked fo</w:t>
            </w:r>
            <w:r w:rsidRPr="003F0D4C">
              <w:t>r serviceability according to manufacturer specifications and enterprise procedures.</w:t>
            </w:r>
          </w:p>
          <w:p w:rsidR="00000000" w:rsidRPr="003F0D4C" w:rsidP="003F0D4C">
            <w:pPr>
              <w:pStyle w:val="List2"/>
            </w:pPr>
            <w:r w:rsidRPr="003F0D4C">
              <w:t>1.3.</w:t>
            </w:r>
            <w:r w:rsidRPr="003F0D4C">
              <w:tab/>
              <w:t>Existing and potential hazards to health and safety are identified, assessed and reported according to Occupational Health and Safety (OHS)and enterprise procedures.</w:t>
            </w:r>
          </w:p>
          <w:p w:rsidR="00000000" w:rsidP="003F0D4C">
            <w:pPr>
              <w:pStyle w:val="List2"/>
              <w:rPr>
                <w:lang w:val="en-NZ"/>
              </w:rPr>
            </w:pPr>
            <w:r w:rsidRPr="003F0D4C">
              <w:t>1.4.</w:t>
            </w:r>
            <w:r w:rsidRPr="003F0D4C">
              <w:tab/>
              <w:t>Suitable Personal Protective Equipment (PPE) is selected, used, maintained and stored according to OHS procedures.</w:t>
            </w:r>
          </w:p>
        </w:tc>
      </w:tr>
      <w:tr w:rsidTr="005C3FE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List"/>
              <w:rPr>
                <w:lang w:val="en-NZ"/>
              </w:rPr>
            </w:pPr>
            <w:r w:rsidRPr="003F0D4C">
              <w:t>2.</w:t>
            </w:r>
            <w:r w:rsidRPr="003F0D4C">
              <w:tab/>
              <w:t>Receive raw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2"/>
            </w:pPr>
            <w:r w:rsidRPr="003F0D4C">
              <w:t>2.1.</w:t>
            </w:r>
            <w:r w:rsidRPr="003F0D4C">
              <w:tab/>
              <w:t>Raw materials are accurately identified and assessed against specified acceptance criteria.</w:t>
            </w:r>
          </w:p>
          <w:p w:rsidR="00000000" w:rsidRPr="003F0D4C" w:rsidP="003F0D4C">
            <w:pPr>
              <w:pStyle w:val="List2"/>
            </w:pPr>
            <w:r w:rsidRPr="003F0D4C">
              <w:t>2.2.</w:t>
            </w:r>
            <w:r w:rsidRPr="003F0D4C">
              <w:tab/>
              <w:t>Unaccept</w:t>
            </w:r>
            <w:r w:rsidRPr="003F0D4C">
              <w:t>able (non-conforming) materials are rejected according to enterprise procedures.</w:t>
            </w:r>
          </w:p>
          <w:p w:rsidR="00000000" w:rsidRPr="003F0D4C" w:rsidP="003F0D4C">
            <w:pPr>
              <w:pStyle w:val="List2"/>
            </w:pPr>
            <w:r w:rsidRPr="003F0D4C">
              <w:t>2.3.</w:t>
            </w:r>
            <w:r w:rsidRPr="003F0D4C">
              <w:tab/>
              <w:t>Non-conformances are documented and reported according to enterprise procedures.</w:t>
            </w:r>
          </w:p>
          <w:p w:rsidR="00000000" w:rsidRPr="003F0D4C" w:rsidP="003F0D4C">
            <w:pPr>
              <w:pStyle w:val="List2"/>
            </w:pPr>
            <w:r w:rsidRPr="003F0D4C">
              <w:t>2.4.</w:t>
            </w:r>
            <w:r w:rsidRPr="003F0D4C">
              <w:tab/>
              <w:t>Acceptable raw materials are measured, and quantity is recorded according to enterpr</w:t>
            </w:r>
            <w:r w:rsidRPr="003F0D4C">
              <w:t>ise procedures.</w:t>
            </w:r>
          </w:p>
          <w:p w:rsidR="00000000" w:rsidRPr="003F0D4C" w:rsidP="003F0D4C">
            <w:pPr>
              <w:pStyle w:val="List2"/>
            </w:pPr>
            <w:r w:rsidRPr="003F0D4C">
              <w:t>2.5.</w:t>
            </w:r>
            <w:r w:rsidRPr="003F0D4C">
              <w:tab/>
              <w:t>Fee is calculated based on raw material type and quantity, and charged to customer according to enterprise procedures.</w:t>
            </w:r>
          </w:p>
          <w:p w:rsidR="00000000" w:rsidP="003F0D4C">
            <w:pPr>
              <w:pStyle w:val="List2"/>
              <w:rPr>
                <w:lang w:val="en-NZ"/>
              </w:rPr>
            </w:pPr>
            <w:r w:rsidRPr="003F0D4C">
              <w:t>2.6.</w:t>
            </w:r>
            <w:r w:rsidRPr="003F0D4C">
              <w:tab/>
              <w:t>Correct fee payment is received and recorded, and receipt is provided according to enterprise procedures.</w:t>
            </w:r>
          </w:p>
        </w:tc>
      </w:tr>
      <w:tr w:rsidTr="005C3FE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List"/>
              <w:rPr>
                <w:lang w:val="en-NZ"/>
              </w:rPr>
            </w:pPr>
            <w:r w:rsidRPr="003F0D4C">
              <w:t>3.</w:t>
            </w:r>
            <w:r w:rsidRPr="003F0D4C">
              <w:tab/>
              <w:t>U</w:t>
            </w:r>
            <w:r w:rsidRPr="003F0D4C">
              <w:t>nload raw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2"/>
            </w:pPr>
            <w:r w:rsidRPr="003F0D4C">
              <w:t>3.1.</w:t>
            </w:r>
            <w:r w:rsidRPr="003F0D4C">
              <w:tab/>
              <w:t>Drivers are given clear directions for unloading safely at a specific location.</w:t>
            </w:r>
          </w:p>
          <w:p w:rsidR="00000000" w:rsidRPr="003F0D4C" w:rsidP="003F0D4C">
            <w:pPr>
              <w:pStyle w:val="List2"/>
            </w:pPr>
            <w:r w:rsidRPr="003F0D4C">
              <w:t>3.2.</w:t>
            </w:r>
            <w:r w:rsidRPr="003F0D4C">
              <w:tab/>
              <w:t>Unloading assistance is provided as required.</w:t>
            </w:r>
          </w:p>
          <w:p w:rsidR="00000000" w:rsidRPr="003F0D4C" w:rsidP="003F0D4C">
            <w:pPr>
              <w:pStyle w:val="List2"/>
            </w:pPr>
            <w:r w:rsidRPr="003F0D4C">
              <w:t>3.3.</w:t>
            </w:r>
            <w:r w:rsidRPr="003F0D4C">
              <w:tab/>
              <w:t xml:space="preserve">Raw materials are inspected and </w:t>
            </w:r>
            <w:r w:rsidRPr="003F0D4C">
              <w:t>assessed against specified acceptance criteria according to enterprise procedures.</w:t>
            </w:r>
          </w:p>
          <w:p w:rsidR="00000000" w:rsidRPr="003F0D4C" w:rsidP="003F0D4C">
            <w:pPr>
              <w:pStyle w:val="List2"/>
            </w:pPr>
            <w:r w:rsidRPr="003F0D4C">
              <w:t>3.4.</w:t>
            </w:r>
            <w:r w:rsidRPr="003F0D4C">
              <w:tab/>
              <w:t>Unacceptable (non-conforming) materials are rejected according to enterprise procedures.</w:t>
            </w:r>
          </w:p>
          <w:p w:rsidR="00000000" w:rsidRPr="003F0D4C" w:rsidP="003F0D4C">
            <w:pPr>
              <w:pStyle w:val="List2"/>
            </w:pPr>
            <w:r w:rsidRPr="003F0D4C">
              <w:t>3.5.</w:t>
            </w:r>
            <w:r w:rsidRPr="003F0D4C">
              <w:tab/>
              <w:t>Non-conformances are documented and reported according to enterprise proce</w:t>
            </w:r>
            <w:r w:rsidRPr="003F0D4C">
              <w:t>dures.</w:t>
            </w:r>
          </w:p>
          <w:p w:rsidR="00000000" w:rsidP="003F0D4C">
            <w:pPr>
              <w:pStyle w:val="List2"/>
              <w:rPr>
                <w:lang w:val="en-NZ"/>
              </w:rPr>
            </w:pPr>
            <w:r w:rsidRPr="003F0D4C">
              <w:t>3.6.</w:t>
            </w:r>
            <w:r w:rsidRPr="003F0D4C">
              <w:tab/>
              <w:t>Designated unloading areas are clearly identified and monitored to ensure compliance with unloading instructions, containment and segregation of materials, and availability of storage capacity.</w:t>
            </w:r>
          </w:p>
        </w:tc>
      </w:tr>
      <w:tr w:rsidTr="005C3FE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List"/>
              <w:rPr>
                <w:lang w:val="en-NZ"/>
              </w:rPr>
            </w:pPr>
            <w:r w:rsidRPr="003F0D4C">
              <w:t>4.</w:t>
            </w:r>
            <w:r w:rsidRPr="003F0D4C">
              <w:tab/>
              <w:t>Remove contaminants and stockpile acceptable r</w:t>
            </w:r>
            <w:r w:rsidRPr="003F0D4C">
              <w:t>aw material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2"/>
            </w:pPr>
            <w:r w:rsidRPr="003F0D4C">
              <w:t>4.1.</w:t>
            </w:r>
            <w:r w:rsidRPr="003F0D4C">
              <w:tab/>
              <w:t>Physical contaminants are removed from raw materials according to enterprise procedures.</w:t>
            </w:r>
          </w:p>
          <w:p w:rsidR="00000000" w:rsidRPr="003F0D4C" w:rsidP="003F0D4C">
            <w:pPr>
              <w:pStyle w:val="List2"/>
            </w:pPr>
            <w:r w:rsidRPr="003F0D4C">
              <w:t>4.2.</w:t>
            </w:r>
            <w:r w:rsidRPr="003F0D4C">
              <w:tab/>
              <w:t>Raw materials are segregated, stockpiled and contained in appropriate areas or otherwise managed according to enterprise procedures.</w:t>
            </w:r>
          </w:p>
          <w:p w:rsidR="00000000" w:rsidRPr="003F0D4C" w:rsidP="003F0D4C">
            <w:pPr>
              <w:pStyle w:val="List2"/>
            </w:pPr>
            <w:r w:rsidRPr="003F0D4C">
              <w:t>4.3.</w:t>
            </w:r>
            <w:r w:rsidRPr="003F0D4C">
              <w:tab/>
              <w:t>Raw mat</w:t>
            </w:r>
            <w:r w:rsidRPr="003F0D4C">
              <w:t>erial stockpiles are monitored to ensure adequate available storage capacity and containment, and non-conformances are reported to supervisor.</w:t>
            </w:r>
          </w:p>
          <w:p w:rsidR="00000000" w:rsidRPr="003F0D4C" w:rsidP="003F0D4C">
            <w:pPr>
              <w:pStyle w:val="List2"/>
            </w:pPr>
            <w:r w:rsidRPr="003F0D4C">
              <w:t>4.4.</w:t>
            </w:r>
            <w:r w:rsidRPr="003F0D4C">
              <w:tab/>
              <w:t>Raw material stockpiles are clearly labelled according to job and enterprise procedures.</w:t>
            </w:r>
          </w:p>
        </w:tc>
      </w:tr>
    </w:tbl>
    <w:p w:rsidR="005C3FE3" w:rsidP="003F0D4C">
      <w:pPr>
        <w:pStyle w:val="BodyText"/>
      </w:pPr>
    </w:p>
    <w:p w:rsidR="005C3FE3" w:rsidP="003F0D4C">
      <w:pPr>
        <w:pStyle w:val="BodyText"/>
      </w:pPr>
    </w:p>
    <w:p w:rsidR="00000000" w:rsidRPr="003F0D4C" w:rsidP="003F0D4C">
      <w:pPr>
        <w:pStyle w:val="Heading1"/>
      </w:pPr>
      <w:bookmarkStart w:id="9" w:name="O_256432"/>
      <w:bookmarkEnd w:id="9"/>
      <w:r w:rsidRPr="003F0D4C">
        <w:t>Required Skills and Knowledge</w:t>
      </w:r>
    </w:p>
    <w:tbl>
      <w:tblPr>
        <w:tblW w:w="0" w:type="auto"/>
        <w:tblLayout w:type="fixed"/>
        <w:tblCellMar>
          <w:left w:w="62" w:type="dxa"/>
          <w:right w:w="62" w:type="dxa"/>
        </w:tblCellMar>
        <w:tblLook w:val="0000"/>
      </w:tblPr>
      <w:tblGrid>
        <w:gridCol w:w="8522"/>
      </w:tblGrid>
      <w:tr w:rsidTr="005C3F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REQUIRED SKILLS AND KNOWLEDGE</w:t>
            </w:r>
          </w:p>
        </w:tc>
      </w:tr>
      <w:tr w:rsidTr="005C3F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t>This section describes the skills and knowledge required for this unit.</w:t>
            </w:r>
          </w:p>
        </w:tc>
      </w:tr>
      <w:tr w:rsidTr="005C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Required skills</w:t>
            </w:r>
          </w:p>
        </w:tc>
      </w:tr>
      <w:tr w:rsidTr="005C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Bullet"/>
            </w:pPr>
            <w:r w:rsidRPr="003F0D4C">
              <w:t>basic mathematics for volume estimation and calculation of quantities and fees</w:t>
            </w:r>
          </w:p>
          <w:p w:rsidR="00000000" w:rsidRPr="003F0D4C" w:rsidP="003F0D4C">
            <w:pPr>
              <w:pStyle w:val="ListBullet"/>
            </w:pPr>
            <w:r w:rsidRPr="003F0D4C">
              <w:t>literacy levels sufficient to:</w:t>
            </w:r>
          </w:p>
          <w:p w:rsidR="00000000" w:rsidRPr="003F0D4C" w:rsidP="003F0D4C">
            <w:pPr>
              <w:pStyle w:val="ListBullet2"/>
            </w:pPr>
            <w:r w:rsidRPr="003F0D4C">
              <w:t>read and follow enterprise policies and procedures</w:t>
            </w:r>
          </w:p>
          <w:p w:rsidR="00000000" w:rsidRPr="003F0D4C" w:rsidP="003F0D4C">
            <w:pPr>
              <w:pStyle w:val="ListBullet2"/>
            </w:pPr>
            <w:r w:rsidRPr="003F0D4C">
              <w:t>read site operating guidelines to confirm acceptance criteria</w:t>
            </w:r>
          </w:p>
          <w:p w:rsidR="00000000" w:rsidRPr="003F0D4C" w:rsidP="003F0D4C">
            <w:pPr>
              <w:pStyle w:val="ListBullet"/>
            </w:pPr>
            <w:r w:rsidRPr="003F0D4C">
              <w:t>operating a weighbridge</w:t>
            </w:r>
          </w:p>
          <w:p w:rsidR="00000000" w:rsidRPr="003F0D4C" w:rsidP="003F0D4C">
            <w:pPr>
              <w:pStyle w:val="ListBullet"/>
            </w:pPr>
            <w:r w:rsidRPr="003F0D4C">
              <w:t>oral communication skills to:</w:t>
            </w:r>
          </w:p>
          <w:p w:rsidR="00000000" w:rsidRPr="003F0D4C" w:rsidP="003F0D4C">
            <w:pPr>
              <w:pStyle w:val="ListBullet2"/>
            </w:pPr>
            <w:r w:rsidRPr="003F0D4C">
              <w:t>give directions to drivers</w:t>
            </w:r>
          </w:p>
          <w:p w:rsidR="00000000" w:rsidRPr="003F0D4C" w:rsidP="003F0D4C">
            <w:pPr>
              <w:pStyle w:val="ListBullet2"/>
            </w:pPr>
            <w:r w:rsidRPr="003F0D4C">
              <w:t>confirm instructions from supervisor</w:t>
            </w:r>
          </w:p>
          <w:p w:rsidR="00000000" w:rsidRPr="003F0D4C" w:rsidP="003F0D4C">
            <w:pPr>
              <w:pStyle w:val="ListBullet"/>
            </w:pPr>
            <w:r w:rsidRPr="003F0D4C">
              <w:t>performing basic administration procedures such as producing a receipt and operating a cash register</w:t>
            </w:r>
          </w:p>
          <w:p w:rsidR="00000000" w:rsidRPr="003F0D4C" w:rsidP="003F0D4C">
            <w:pPr>
              <w:pStyle w:val="ListBullet"/>
            </w:pPr>
            <w:r w:rsidRPr="003F0D4C">
              <w:t>OHS and environmental legislative and enterprise requirements</w:t>
            </w:r>
          </w:p>
          <w:p w:rsidR="00000000" w:rsidP="003F0D4C">
            <w:pPr>
              <w:pStyle w:val="ListBullet"/>
              <w:rPr>
                <w:lang w:val="en-NZ"/>
              </w:rPr>
            </w:pPr>
            <w:r w:rsidRPr="003F0D4C">
              <w:t>use interpersonal skills to relate to people from a ran</w:t>
            </w:r>
            <w:r w:rsidRPr="003F0D4C">
              <w:t>ge of social, cultural and ethnic backgrounds and with a range of physical and mental abilities.</w:t>
            </w:r>
          </w:p>
        </w:tc>
      </w:tr>
      <w:tr w:rsidTr="005C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Required knowledge</w:t>
            </w:r>
          </w:p>
        </w:tc>
      </w:tr>
      <w:tr w:rsidTr="005C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Bullet"/>
            </w:pPr>
            <w:r w:rsidRPr="003F0D4C">
              <w:t>characteristics of a range of raw materials</w:t>
            </w:r>
          </w:p>
          <w:p w:rsidR="00000000" w:rsidRPr="003F0D4C" w:rsidP="003F0D4C">
            <w:pPr>
              <w:pStyle w:val="ListBullet"/>
            </w:pPr>
            <w:r w:rsidRPr="003F0D4C">
              <w:t>enterprise policies and procedures, including OHS procedures</w:t>
            </w:r>
          </w:p>
          <w:p w:rsidR="00000000" w:rsidRPr="003F0D4C" w:rsidP="003F0D4C">
            <w:pPr>
              <w:pStyle w:val="ListBullet"/>
            </w:pPr>
            <w:r w:rsidRPr="003F0D4C">
              <w:t>safety risks to self and product posed by contaminants in raw materials and products</w:t>
            </w:r>
          </w:p>
          <w:p w:rsidR="00000000" w:rsidRPr="003F0D4C" w:rsidP="003F0D4C">
            <w:pPr>
              <w:pStyle w:val="ListBullet"/>
            </w:pPr>
            <w:r w:rsidRPr="003F0D4C">
              <w:t>standard risk control measures used in the industry to minimise risk associated with handling raw materials and products.</w:t>
            </w:r>
          </w:p>
        </w:tc>
      </w:tr>
    </w:tbl>
    <w:p w:rsidR="005C3FE3" w:rsidP="003F0D4C">
      <w:pPr>
        <w:pStyle w:val="BodyText"/>
      </w:pPr>
    </w:p>
    <w:p w:rsidR="005C3FE3" w:rsidP="003F0D4C">
      <w:pPr>
        <w:pStyle w:val="BodyText"/>
      </w:pPr>
    </w:p>
    <w:p w:rsidR="00000000" w:rsidRPr="003F0D4C" w:rsidP="003F0D4C">
      <w:pPr>
        <w:pStyle w:val="AllowPageBreak"/>
      </w:pPr>
    </w:p>
    <w:p w:rsidR="00000000" w:rsidRPr="003F0D4C" w:rsidP="003F0D4C">
      <w:pPr>
        <w:pStyle w:val="Heading1"/>
      </w:pPr>
      <w:bookmarkStart w:id="10" w:name="O_240466"/>
      <w:bookmarkEnd w:id="10"/>
      <w:r w:rsidRPr="003F0D4C">
        <w:t>Evidence Guide</w:t>
      </w:r>
    </w:p>
    <w:tbl>
      <w:tblPr>
        <w:tblW w:w="9570" w:type="dxa"/>
        <w:tblLayout w:type="fixed"/>
        <w:tblCellMar>
          <w:left w:w="62" w:type="dxa"/>
          <w:right w:w="62" w:type="dxa"/>
        </w:tblCellMar>
        <w:tblLook w:val="0000"/>
      </w:tblPr>
      <w:tblGrid>
        <w:gridCol w:w="3908"/>
        <w:gridCol w:w="5662"/>
      </w:tblGrid>
      <w:tr w:rsidTr="005C3F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EVIDENCE GUIDE</w:t>
            </w:r>
          </w:p>
        </w:tc>
      </w:tr>
      <w:tr w:rsidTr="005C3F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t>The evidence guide provides advice on assessment and must be read in conjunction with the performance criteria, required skills and knowledge, range statement and the Assessment Guidelines for the Training Package.</w:t>
            </w:r>
          </w:p>
        </w:tc>
      </w:tr>
      <w:tr w:rsidTr="005C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 xml:space="preserve">The evidence required to demonstrate competency in this unit must be relevant to workplace operations and satisfy holistically all of the </w:t>
            </w:r>
            <w:r w:rsidRPr="003F0D4C">
              <w:t xml:space="preserve">requirements of the performance criteria and required skills and knowledge and include achievement of the following: </w:t>
            </w:r>
          </w:p>
          <w:p w:rsidR="00000000" w:rsidRPr="003F0D4C" w:rsidP="003F0D4C">
            <w:pPr>
              <w:pStyle w:val="ListBullet"/>
            </w:pPr>
            <w:r w:rsidRPr="003F0D4C">
              <w:t>inspect and assess raw materials for contamination and acceptability against established criteria</w:t>
            </w:r>
          </w:p>
          <w:p w:rsidR="00000000" w:rsidRPr="003F0D4C" w:rsidP="003F0D4C">
            <w:pPr>
              <w:pStyle w:val="ListBullet"/>
            </w:pPr>
            <w:r w:rsidRPr="003F0D4C">
              <w:t>measure and assess quantity of raw mate</w:t>
            </w:r>
            <w:r w:rsidRPr="003F0D4C">
              <w:t>rial</w:t>
            </w:r>
          </w:p>
          <w:p w:rsidR="00000000" w:rsidRPr="003F0D4C" w:rsidP="003F0D4C">
            <w:pPr>
              <w:pStyle w:val="ListBullet"/>
            </w:pPr>
            <w:r w:rsidRPr="003F0D4C">
              <w:t>record raw material quantity and calculate fee</w:t>
            </w:r>
          </w:p>
          <w:p w:rsidR="00000000" w:rsidRPr="003F0D4C" w:rsidP="003F0D4C">
            <w:pPr>
              <w:pStyle w:val="ListBullet"/>
            </w:pPr>
            <w:r w:rsidRPr="003F0D4C">
              <w:t>maintain appropriate documentation</w:t>
            </w:r>
          </w:p>
          <w:p w:rsidR="00000000" w:rsidP="003F0D4C">
            <w:pPr>
              <w:pStyle w:val="ListBullet"/>
              <w:rPr>
                <w:lang w:val="en-NZ"/>
              </w:rPr>
            </w:pPr>
            <w:r w:rsidRPr="003F0D4C">
              <w:t>provide clear directions to drivers entering site.</w:t>
            </w:r>
          </w:p>
        </w:tc>
      </w:tr>
      <w:tr w:rsidTr="005C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Competency requires the application of work practices under work conditions.  Selection and use of resources for some worksites may differ due to the regional or enterprise circumstances.</w:t>
            </w:r>
          </w:p>
        </w:tc>
      </w:tr>
    </w:tbl>
    <w:p w:rsidR="005C3FE3" w:rsidP="003F0D4C">
      <w:pPr>
        <w:pStyle w:val="BodyText"/>
      </w:pPr>
    </w:p>
    <w:p w:rsidR="005C3FE3" w:rsidP="003F0D4C">
      <w:pPr>
        <w:pStyle w:val="BodyText"/>
      </w:pPr>
    </w:p>
    <w:p w:rsidR="00000000" w:rsidRPr="003F0D4C" w:rsidP="003F0D4C">
      <w:pPr>
        <w:pStyle w:val="Heading1"/>
      </w:pPr>
      <w:bookmarkStart w:id="11" w:name="O_248449"/>
      <w:bookmarkEnd w:id="11"/>
      <w:r w:rsidRPr="003F0D4C">
        <w:t>Range Statement</w:t>
      </w:r>
    </w:p>
    <w:tbl>
      <w:tblPr>
        <w:tblW w:w="0" w:type="auto"/>
        <w:tblLayout w:type="fixed"/>
        <w:tblCellMar>
          <w:left w:w="62" w:type="dxa"/>
          <w:right w:w="62" w:type="dxa"/>
        </w:tblCellMar>
        <w:tblLook w:val="0000"/>
      </w:tblPr>
      <w:tblGrid>
        <w:gridCol w:w="3496"/>
        <w:gridCol w:w="5026"/>
      </w:tblGrid>
      <w:tr w:rsidTr="005C3F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RANGE STATEMENT</w:t>
            </w:r>
          </w:p>
        </w:tc>
      </w:tr>
      <w:tr w:rsidTr="005C3F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t>The range statement relates to the unit of competency as a whole.</w:t>
            </w:r>
          </w:p>
        </w:tc>
      </w:tr>
      <w:tr w:rsidTr="005C3FE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t>Composting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ListBullet"/>
            </w:pPr>
            <w:r w:rsidRPr="003F0D4C">
              <w:t>aerobic composting</w:t>
            </w:r>
          </w:p>
          <w:p w:rsidR="00000000" w:rsidRPr="003F0D4C" w:rsidP="003F0D4C">
            <w:pPr>
              <w:pStyle w:val="ListBullet"/>
            </w:pPr>
            <w:r w:rsidRPr="003F0D4C">
              <w:t>vermiculture technologies.</w:t>
            </w:r>
          </w:p>
        </w:tc>
      </w:tr>
    </w:tbl>
    <w:p w:rsidR="005C3FE3" w:rsidP="003F0D4C">
      <w:pPr>
        <w:pStyle w:val="BodyText"/>
      </w:pPr>
    </w:p>
    <w:p w:rsidR="005C3FE3" w:rsidP="003F0D4C">
      <w:pPr>
        <w:pStyle w:val="BodyText"/>
      </w:pPr>
    </w:p>
    <w:p w:rsidR="00000000" w:rsidRPr="003F0D4C" w:rsidP="003F0D4C">
      <w:pPr>
        <w:pStyle w:val="Heading1"/>
      </w:pPr>
      <w:bookmarkStart w:id="12" w:name="O_187532"/>
      <w:bookmarkEnd w:id="12"/>
      <w:r w:rsidRPr="003F0D4C">
        <w:t>Unit Sector(s)</w:t>
      </w:r>
    </w:p>
    <w:tbl>
      <w:tblPr>
        <w:tblW w:w="0" w:type="auto"/>
        <w:tblLayout w:type="fixed"/>
        <w:tblCellMar>
          <w:left w:w="62" w:type="dxa"/>
          <w:right w:w="62" w:type="dxa"/>
        </w:tblCellMar>
        <w:tblLook w:val="0000"/>
      </w:tblPr>
      <w:tblGrid>
        <w:gridCol w:w="2605"/>
        <w:gridCol w:w="5917"/>
      </w:tblGrid>
      <w:tr w:rsidTr="005C3FE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r w:rsidRPr="003F0D4C">
              <w:t>Composting</w:t>
            </w:r>
          </w:p>
        </w:tc>
      </w:tr>
    </w:tbl>
    <w:p w:rsidR="005C3FE3" w:rsidP="003F0D4C">
      <w:pPr>
        <w:pStyle w:val="BodyText"/>
      </w:pPr>
    </w:p>
    <w:p w:rsidR="005C3FE3" w:rsidP="003F0D4C">
      <w:pPr>
        <w:pStyle w:val="BodyText"/>
      </w:pPr>
    </w:p>
    <w:p w:rsidR="00000000" w:rsidRPr="003F0D4C" w:rsidP="003F0D4C">
      <w:pPr>
        <w:pStyle w:val="Heading1"/>
      </w:pPr>
      <w:bookmarkStart w:id="13" w:name="O_187529"/>
      <w:bookmarkEnd w:id="13"/>
      <w:r w:rsidRPr="003F0D4C">
        <w:t>Co-requisite units</w:t>
      </w:r>
    </w:p>
    <w:tbl>
      <w:tblPr>
        <w:tblW w:w="0" w:type="auto"/>
        <w:tblLayout w:type="fixed"/>
        <w:tblCellMar>
          <w:left w:w="62" w:type="dxa"/>
          <w:right w:w="62" w:type="dxa"/>
        </w:tblCellMar>
        <w:tblLook w:val="0000"/>
      </w:tblPr>
      <w:tblGrid>
        <w:gridCol w:w="2641"/>
        <w:gridCol w:w="1322"/>
        <w:gridCol w:w="4559"/>
      </w:tblGrid>
      <w:tr w:rsidTr="005C3F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p>
        </w:tc>
      </w:tr>
      <w:tr w:rsidTr="005C3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p>
        </w:tc>
      </w:tr>
    </w:tbl>
    <w:p w:rsidR="005C3FE3" w:rsidP="003F0D4C">
      <w:pPr>
        <w:pStyle w:val="BodyText"/>
      </w:pPr>
    </w:p>
    <w:p w:rsidR="005C3FE3" w:rsidP="003F0D4C">
      <w:pPr>
        <w:pStyle w:val="BodyText"/>
      </w:pPr>
    </w:p>
    <w:p w:rsidR="00000000" w:rsidRPr="003F0D4C" w:rsidP="003F0D4C">
      <w:pPr>
        <w:pStyle w:val="Heading1"/>
      </w:pPr>
      <w:bookmarkStart w:id="14" w:name="O_187531"/>
      <w:bookmarkEnd w:id="14"/>
      <w:r w:rsidRPr="003F0D4C">
        <w:t>Competency field</w:t>
      </w:r>
    </w:p>
    <w:tbl>
      <w:tblPr>
        <w:tblW w:w="0" w:type="auto"/>
        <w:tblLayout w:type="fixed"/>
        <w:tblCellMar>
          <w:left w:w="62" w:type="dxa"/>
          <w:right w:w="62" w:type="dxa"/>
        </w:tblCellMar>
        <w:tblLook w:val="0000"/>
      </w:tblPr>
      <w:tblGrid>
        <w:gridCol w:w="2784"/>
        <w:gridCol w:w="5738"/>
      </w:tblGrid>
      <w:tr w:rsidTr="005C3F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D4C">
            <w:pPr>
              <w:pStyle w:val="BodyText"/>
              <w:rPr>
                <w:lang w:val="en-NZ"/>
              </w:rPr>
            </w:pPr>
            <w:r w:rsidRPr="003F0D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D4C" w:rsidP="003F0D4C">
            <w:pPr>
              <w:pStyle w:val="BodyText"/>
            </w:pPr>
          </w:p>
        </w:tc>
      </w:tr>
    </w:tbl>
    <w:p w:rsidR="005C3FE3" w:rsidP="003F0D4C">
      <w:pPr>
        <w:pStyle w:val="BodyText"/>
      </w:pPr>
    </w:p>
    <w:p w:rsidR="005C3FE3" w:rsidP="003F0D4C">
      <w:pPr>
        <w:pStyle w:val="BodyText"/>
      </w:pPr>
    </w:p>
    <w:p w:rsidR="00000000" w:rsidRPr="003F0D4C" w:rsidP="003F0D4C"/>
    <w:sectPr w:rsidSect="003F0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FE3" w:rsidP="005C3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E3" w:rsidP="003F0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3FE3" w:rsidP="003F0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3FE3" w:rsidP="003F0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FE3" w:rsidP="005C3F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E3" w:rsidP="003F0D4C">
    <w:pPr>
      <w:pStyle w:val="Header"/>
      <w:framePr w:wrap="around"/>
    </w:pPr>
    <w:r>
      <w:fldChar w:fldCharType="begin"/>
    </w:r>
    <w:r>
      <w:instrText xml:space="preserve"> TITLE   \* MERGEFORMAT </w:instrText>
    </w:r>
    <w:r>
      <w:fldChar w:fldCharType="separate"/>
    </w:r>
    <w:r>
      <w:t>AHCCOM201A Assess and receive raw materials for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3FE3" w:rsidP="003F0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40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67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23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D4C"/>
    <w:pPr>
      <w:spacing w:before="360" w:after="60"/>
      <w:outlineLvl w:val="0"/>
    </w:pPr>
    <w:rPr>
      <w:sz w:val="32"/>
    </w:rPr>
  </w:style>
  <w:style w:type="paragraph" w:styleId="Heading2">
    <w:name w:val="heading 2"/>
    <w:basedOn w:val="HeadingBase"/>
    <w:next w:val="BodyText"/>
    <w:link w:val="Heading2Char"/>
    <w:qFormat/>
    <w:rsid w:val="003F0D4C"/>
    <w:pPr>
      <w:keepLines/>
      <w:spacing w:before="240" w:after="120"/>
      <w:outlineLvl w:val="1"/>
    </w:pPr>
    <w:rPr>
      <w:sz w:val="28"/>
      <w:szCs w:val="40"/>
    </w:rPr>
  </w:style>
  <w:style w:type="paragraph" w:styleId="Heading3">
    <w:name w:val="heading 3"/>
    <w:basedOn w:val="HeadingBase"/>
    <w:next w:val="BodyText"/>
    <w:link w:val="Heading3Char"/>
    <w:qFormat/>
    <w:rsid w:val="003F0D4C"/>
    <w:pPr>
      <w:spacing w:before="180" w:after="120"/>
      <w:outlineLvl w:val="2"/>
    </w:pPr>
    <w:rPr>
      <w:spacing w:val="-10"/>
      <w:kern w:val="32"/>
    </w:rPr>
  </w:style>
  <w:style w:type="paragraph" w:styleId="Heading4">
    <w:name w:val="heading 4"/>
    <w:basedOn w:val="HeadingBase"/>
    <w:next w:val="BodyText"/>
    <w:link w:val="Heading4Char"/>
    <w:qFormat/>
    <w:rsid w:val="003F0D4C"/>
    <w:pPr>
      <w:spacing w:before="160" w:after="120"/>
      <w:outlineLvl w:val="3"/>
    </w:pPr>
    <w:rPr>
      <w:sz w:val="22"/>
    </w:rPr>
  </w:style>
  <w:style w:type="paragraph" w:styleId="Heading5">
    <w:name w:val="heading 5"/>
    <w:basedOn w:val="HeadingBase"/>
    <w:next w:val="Normal"/>
    <w:link w:val="Heading5Char"/>
    <w:qFormat/>
    <w:rsid w:val="003F0D4C"/>
    <w:pPr>
      <w:spacing w:before="80"/>
      <w:outlineLvl w:val="4"/>
    </w:pPr>
    <w:rPr>
      <w:color w:val="918585"/>
      <w:sz w:val="20"/>
    </w:rPr>
  </w:style>
  <w:style w:type="paragraph" w:styleId="Heading6">
    <w:name w:val="heading 6"/>
    <w:basedOn w:val="HeadingBase"/>
    <w:next w:val="Normal"/>
    <w:link w:val="Heading6Char"/>
    <w:qFormat/>
    <w:rsid w:val="003F0D4C"/>
    <w:pPr>
      <w:spacing w:before="60"/>
      <w:outlineLvl w:val="5"/>
    </w:pPr>
    <w:rPr>
      <w:color w:val="918585"/>
      <w:sz w:val="20"/>
    </w:rPr>
  </w:style>
  <w:style w:type="paragraph" w:styleId="Heading7">
    <w:name w:val="heading 7"/>
    <w:basedOn w:val="Normal"/>
    <w:next w:val="Normal"/>
    <w:link w:val="Heading7Char"/>
    <w:qFormat/>
    <w:rsid w:val="003F0D4C"/>
    <w:pPr>
      <w:ind w:left="720"/>
      <w:outlineLvl w:val="6"/>
    </w:pPr>
    <w:rPr>
      <w:i/>
    </w:rPr>
  </w:style>
  <w:style w:type="paragraph" w:styleId="Heading8">
    <w:name w:val="heading 8"/>
    <w:basedOn w:val="Normal"/>
    <w:next w:val="Normal"/>
    <w:link w:val="Heading8Char"/>
    <w:qFormat/>
    <w:rsid w:val="003F0D4C"/>
    <w:pPr>
      <w:ind w:left="720"/>
      <w:outlineLvl w:val="7"/>
    </w:pPr>
    <w:rPr>
      <w:i/>
    </w:rPr>
  </w:style>
  <w:style w:type="paragraph" w:styleId="Heading9">
    <w:name w:val="heading 9"/>
    <w:basedOn w:val="Normal"/>
    <w:next w:val="Normal"/>
    <w:link w:val="Heading9Char"/>
    <w:qFormat/>
    <w:rsid w:val="003F0D4C"/>
    <w:pPr>
      <w:ind w:left="720"/>
      <w:outlineLvl w:val="8"/>
    </w:pPr>
    <w:rPr>
      <w:i/>
    </w:rPr>
  </w:style>
  <w:style w:type="character" w:default="1" w:styleId="DefaultParagraphFont">
    <w:name w:val="Default Paragraph Font"/>
    <w:uiPriority w:val="1"/>
    <w:unhideWhenUsed/>
    <w:rsid w:val="003F0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D4C"/>
  </w:style>
  <w:style w:type="character" w:customStyle="1" w:styleId="Heading1Char">
    <w:name w:val="Heading 1 Char"/>
    <w:basedOn w:val="DefaultParagraphFont"/>
    <w:link w:val="Heading1"/>
    <w:rsid w:val="003F0D4C"/>
    <w:rPr>
      <w:rFonts w:ascii="Times New Roman" w:eastAsia="Times New Roman" w:hAnsi="Times New Roman" w:cs="Times New Roman"/>
      <w:b/>
      <w:sz w:val="32"/>
      <w:szCs w:val="20"/>
      <w:lang w:eastAsia="en-US"/>
    </w:rPr>
  </w:style>
  <w:style w:type="paragraph" w:styleId="BodyText">
    <w:name w:val="Body Text"/>
    <w:basedOn w:val="Normal"/>
    <w:link w:val="BodyTextChar"/>
    <w:rsid w:val="003F0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D4C"/>
    <w:rPr>
      <w:rFonts w:ascii="Times New Roman" w:eastAsia="Times New Roman" w:hAnsi="Times New Roman" w:cs="Times New Roman"/>
      <w:sz w:val="24"/>
      <w:lang w:val="en-US" w:eastAsia="en-US"/>
    </w:rPr>
  </w:style>
  <w:style w:type="paragraph" w:styleId="Footer">
    <w:name w:val="footer"/>
    <w:basedOn w:val="Normal"/>
    <w:link w:val="FooterChar"/>
    <w:rsid w:val="003F0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D4C"/>
    <w:rPr>
      <w:rFonts w:ascii="Times New Roman" w:eastAsia="Times New Roman" w:hAnsi="Times New Roman" w:cs="Times New Roman"/>
      <w:sz w:val="16"/>
      <w:lang w:val="en-US" w:eastAsia="en-US"/>
    </w:rPr>
  </w:style>
  <w:style w:type="paragraph" w:styleId="List">
    <w:name w:val="List"/>
    <w:basedOn w:val="BodyText"/>
    <w:next w:val="BodyText"/>
    <w:rsid w:val="003F0D4C"/>
    <w:pPr>
      <w:tabs>
        <w:tab w:val="left" w:pos="340"/>
      </w:tabs>
      <w:spacing w:before="60" w:after="60"/>
      <w:ind w:left="340" w:hanging="340"/>
    </w:pPr>
  </w:style>
  <w:style w:type="paragraph" w:styleId="ListBullet">
    <w:name w:val="List Bullet"/>
    <w:basedOn w:val="List"/>
    <w:rsid w:val="003F0D4C"/>
    <w:pPr>
      <w:numPr>
        <w:numId w:val="13"/>
      </w:numPr>
      <w:tabs>
        <w:tab w:val="clear" w:pos="340"/>
      </w:tabs>
      <w:spacing w:before="40" w:after="40"/>
    </w:pPr>
  </w:style>
  <w:style w:type="character" w:customStyle="1" w:styleId="SpecialBold">
    <w:name w:val="Special Bold"/>
    <w:basedOn w:val="DefaultParagraphFont"/>
    <w:rsid w:val="003F0D4C"/>
    <w:rPr>
      <w:b/>
      <w:spacing w:val="0"/>
    </w:rPr>
  </w:style>
  <w:style w:type="paragraph" w:styleId="ListBullet2">
    <w:name w:val="List Bullet 2"/>
    <w:basedOn w:val="List2"/>
    <w:rsid w:val="003F0D4C"/>
    <w:pPr>
      <w:numPr>
        <w:numId w:val="14"/>
      </w:numPr>
      <w:tabs>
        <w:tab w:val="clear" w:pos="680"/>
      </w:tabs>
    </w:pPr>
  </w:style>
  <w:style w:type="paragraph" w:styleId="Header">
    <w:name w:val="header"/>
    <w:basedOn w:val="Normal"/>
    <w:link w:val="HeaderChar"/>
    <w:rsid w:val="003F0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D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D4C"/>
    <w:pPr>
      <w:spacing w:before="240" w:after="120"/>
      <w:outlineLvl w:val="0"/>
    </w:pPr>
    <w:rPr>
      <w:rFonts w:ascii="Times New Roman" w:hAnsi="Times New Roman"/>
      <w:b/>
      <w:sz w:val="28"/>
    </w:rPr>
  </w:style>
  <w:style w:type="paragraph" w:customStyle="1" w:styleId="AllowPageBreak">
    <w:name w:val="AllowPageBreak"/>
    <w:rsid w:val="003F0D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D4C"/>
    <w:pPr>
      <w:tabs>
        <w:tab w:val="left" w:pos="680"/>
      </w:tabs>
      <w:spacing w:before="60" w:after="60"/>
      <w:ind w:left="680" w:hanging="340"/>
    </w:pPr>
  </w:style>
  <w:style w:type="character" w:customStyle="1" w:styleId="Heading2Char">
    <w:name w:val="Heading 2 Char"/>
    <w:basedOn w:val="DefaultParagraphFont"/>
    <w:link w:val="Heading2"/>
    <w:rsid w:val="003F0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D4C"/>
    <w:rPr>
      <w:rFonts w:ascii="Courier New" w:eastAsia="Times New Roman" w:hAnsi="Courier New" w:cs="Times New Roman"/>
      <w:i/>
      <w:szCs w:val="20"/>
      <w:lang w:val="en-US" w:eastAsia="en-US"/>
    </w:rPr>
  </w:style>
  <w:style w:type="paragraph" w:customStyle="1" w:styleId="HeadingBase">
    <w:name w:val="Heading Base"/>
    <w:rsid w:val="003F0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D4C"/>
    <w:pPr>
      <w:tabs>
        <w:tab w:val="right" w:leader="dot" w:pos="9072"/>
      </w:tabs>
      <w:ind w:left="567"/>
    </w:pPr>
    <w:rPr>
      <w:szCs w:val="22"/>
    </w:rPr>
  </w:style>
  <w:style w:type="paragraph" w:customStyle="1" w:styleId="TOCBase">
    <w:name w:val="TOC Base"/>
    <w:rsid w:val="003F0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D4C"/>
    <w:pPr>
      <w:tabs>
        <w:tab w:val="right" w:leader="dot" w:pos="9072"/>
      </w:tabs>
      <w:spacing w:before="40" w:after="40"/>
      <w:ind w:left="284"/>
    </w:pPr>
    <w:rPr>
      <w:rFonts w:ascii="Times New Roman" w:hAnsi="Times New Roman"/>
    </w:rPr>
  </w:style>
  <w:style w:type="paragraph" w:styleId="TOC1">
    <w:name w:val="toc 1"/>
    <w:basedOn w:val="TOCBase"/>
    <w:next w:val="Normal"/>
    <w:rsid w:val="003F0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D4C"/>
    <w:pPr>
      <w:spacing w:before="5040"/>
      <w:jc w:val="center"/>
    </w:pPr>
    <w:rPr>
      <w:sz w:val="48"/>
      <w:szCs w:val="72"/>
      <w:lang w:val="en-US"/>
    </w:rPr>
  </w:style>
  <w:style w:type="character" w:customStyle="1" w:styleId="TitleChar">
    <w:name w:val="Title Char"/>
    <w:basedOn w:val="DefaultParagraphFont"/>
    <w:link w:val="Title"/>
    <w:rsid w:val="003F0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D4C"/>
    <w:pPr>
      <w:tabs>
        <w:tab w:val="left" w:pos="3600"/>
        <w:tab w:val="left" w:pos="3958"/>
      </w:tabs>
    </w:pPr>
  </w:style>
  <w:style w:type="paragraph" w:customStyle="1" w:styleId="Note">
    <w:name w:val="Note"/>
    <w:basedOn w:val="BodyText"/>
    <w:rsid w:val="003F0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D4C"/>
    <w:pPr>
      <w:framePr w:wrap="auto" w:hAnchor="text" w:y="6049"/>
    </w:pPr>
    <w:rPr>
      <w:color w:val="000000"/>
      <w:sz w:val="40"/>
    </w:rPr>
  </w:style>
  <w:style w:type="paragraph" w:customStyle="1" w:styleId="TOCTitle">
    <w:name w:val="TOCTitle"/>
    <w:basedOn w:val="Heading1"/>
    <w:rsid w:val="003F0D4C"/>
    <w:pPr>
      <w:spacing w:after="240"/>
      <w:jc w:val="center"/>
      <w:outlineLvl w:val="9"/>
    </w:pPr>
    <w:rPr>
      <w:caps/>
    </w:rPr>
  </w:style>
  <w:style w:type="paragraph" w:customStyle="1" w:styleId="Version">
    <w:name w:val="Version"/>
    <w:rsid w:val="003F0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D4C"/>
    <w:pPr>
      <w:keepNext w:val="0"/>
      <w:tabs>
        <w:tab w:val="right" w:pos="4176"/>
      </w:tabs>
      <w:ind w:left="198" w:hanging="198"/>
    </w:pPr>
    <w:rPr>
      <w:rFonts w:ascii="Garamond" w:hAnsi="Garamond"/>
    </w:rPr>
  </w:style>
  <w:style w:type="paragraph" w:styleId="IndexHeading">
    <w:name w:val="index heading"/>
    <w:basedOn w:val="Normal"/>
    <w:next w:val="Index1"/>
    <w:semiHidden/>
    <w:rsid w:val="003F0D4C"/>
    <w:pPr>
      <w:spacing w:before="120" w:after="120"/>
    </w:pPr>
    <w:rPr>
      <w:rFonts w:ascii="Arial" w:hAnsi="Arial"/>
      <w:b/>
      <w:color w:val="918585"/>
      <w:sz w:val="24"/>
    </w:rPr>
  </w:style>
  <w:style w:type="paragraph" w:customStyle="1" w:styleId="Chapter">
    <w:name w:val="Chapter"/>
    <w:basedOn w:val="Normal"/>
    <w:rsid w:val="003F0D4C"/>
    <w:pPr>
      <w:spacing w:before="240"/>
    </w:pPr>
    <w:rPr>
      <w:rFonts w:ascii="Times New Roman" w:hAnsi="Times New Roman"/>
      <w:smallCaps/>
      <w:spacing w:val="80"/>
      <w:sz w:val="28"/>
    </w:rPr>
  </w:style>
  <w:style w:type="paragraph" w:customStyle="1" w:styleId="InChapter">
    <w:name w:val="InChapter"/>
    <w:basedOn w:val="Heading3"/>
    <w:rsid w:val="003F0D4C"/>
    <w:pPr>
      <w:spacing w:after="240"/>
      <w:outlineLvl w:val="9"/>
    </w:pPr>
    <w:rPr>
      <w:noProof/>
    </w:rPr>
  </w:style>
  <w:style w:type="paragraph" w:styleId="Index2">
    <w:name w:val="index 2"/>
    <w:basedOn w:val="Normal"/>
    <w:next w:val="Normal"/>
    <w:semiHidden/>
    <w:rsid w:val="003F0D4C"/>
    <w:pPr>
      <w:tabs>
        <w:tab w:val="right" w:pos="4176"/>
      </w:tabs>
      <w:ind w:left="568" w:hanging="284"/>
    </w:pPr>
    <w:rPr>
      <w:rFonts w:ascii="Garamond" w:hAnsi="Garamond"/>
    </w:rPr>
  </w:style>
  <w:style w:type="paragraph" w:customStyle="1" w:styleId="Byline">
    <w:name w:val="Byline"/>
    <w:rsid w:val="003F0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D4C"/>
    <w:pPr>
      <w:tabs>
        <w:tab w:val="clear" w:pos="3600"/>
        <w:tab w:val="clear" w:pos="3958"/>
      </w:tabs>
      <w:jc w:val="right"/>
    </w:pPr>
  </w:style>
  <w:style w:type="character" w:styleId="Emphasis">
    <w:name w:val="Emphasis"/>
    <w:basedOn w:val="DefaultParagraphFont"/>
    <w:qFormat/>
    <w:rsid w:val="003F0D4C"/>
    <w:rPr>
      <w:i/>
    </w:rPr>
  </w:style>
  <w:style w:type="paragraph" w:styleId="Caption">
    <w:name w:val="caption"/>
    <w:basedOn w:val="BodyText"/>
    <w:next w:val="Normal"/>
    <w:qFormat/>
    <w:rsid w:val="003F0D4C"/>
    <w:pPr>
      <w:framePr w:w="2268" w:hSpace="181" w:vSpace="181" w:wrap="around" w:vAnchor="text" w:hAnchor="page" w:x="1135" w:y="285" w:anchorLock="1"/>
    </w:pPr>
    <w:rPr>
      <w:i/>
    </w:rPr>
  </w:style>
  <w:style w:type="paragraph" w:customStyle="1" w:styleId="MiniTOCTitle">
    <w:name w:val="MiniTOCTitle"/>
    <w:basedOn w:val="Heading4"/>
    <w:rsid w:val="003F0D4C"/>
    <w:pPr>
      <w:spacing w:before="240"/>
      <w:outlineLvl w:val="9"/>
    </w:pPr>
    <w:rPr>
      <w:noProof/>
      <w:sz w:val="24"/>
    </w:rPr>
  </w:style>
  <w:style w:type="paragraph" w:customStyle="1" w:styleId="MiniTOCItem">
    <w:name w:val="MiniTOCItem"/>
    <w:basedOn w:val="ListBullet"/>
    <w:rsid w:val="003F0D4C"/>
    <w:pPr>
      <w:numPr>
        <w:numId w:val="0"/>
      </w:numPr>
      <w:tabs>
        <w:tab w:val="right" w:leader="dot" w:pos="6521"/>
      </w:tabs>
      <w:spacing w:before="0" w:after="0"/>
    </w:pPr>
  </w:style>
  <w:style w:type="paragraph" w:customStyle="1" w:styleId="TOFTitle">
    <w:name w:val="TOFTitle"/>
    <w:basedOn w:val="TOCTitle"/>
    <w:rsid w:val="003F0D4C"/>
  </w:style>
  <w:style w:type="paragraph" w:styleId="TableofFigures">
    <w:name w:val="table of figures"/>
    <w:basedOn w:val="Normal"/>
    <w:next w:val="Normal"/>
    <w:semiHidden/>
    <w:rsid w:val="003F0D4C"/>
    <w:pPr>
      <w:tabs>
        <w:tab w:val="right" w:leader="dot" w:pos="9072"/>
      </w:tabs>
      <w:ind w:left="970" w:hanging="403"/>
    </w:pPr>
    <w:rPr>
      <w:rFonts w:ascii="Times New Roman" w:hAnsi="Times New Roman"/>
      <w:b/>
    </w:rPr>
  </w:style>
  <w:style w:type="paragraph" w:styleId="ListNumber">
    <w:name w:val="List Number"/>
    <w:basedOn w:val="List"/>
    <w:rsid w:val="003F0D4C"/>
    <w:pPr>
      <w:numPr>
        <w:numId w:val="11"/>
      </w:numPr>
    </w:pPr>
  </w:style>
  <w:style w:type="character" w:customStyle="1" w:styleId="WingdingSymbols">
    <w:name w:val="Wingding Symbols"/>
    <w:rsid w:val="003F0D4C"/>
    <w:rPr>
      <w:rFonts w:ascii="Wingdings" w:hAnsi="Wingdings"/>
    </w:rPr>
  </w:style>
  <w:style w:type="paragraph" w:customStyle="1" w:styleId="TableHeading">
    <w:name w:val="Table Heading"/>
    <w:basedOn w:val="HeadingBase"/>
    <w:rsid w:val="003F0D4C"/>
    <w:pPr>
      <w:keepLines/>
      <w:pBdr>
        <w:bottom w:val="single" w:sz="6" w:space="1" w:color="918585"/>
      </w:pBdr>
      <w:spacing w:before="240"/>
    </w:pPr>
  </w:style>
  <w:style w:type="character" w:customStyle="1" w:styleId="HotSpot">
    <w:name w:val="HotSpot"/>
    <w:rsid w:val="003F0D4C"/>
    <w:rPr>
      <w:color w:val="0033CC"/>
      <w:u w:val="none"/>
    </w:rPr>
  </w:style>
  <w:style w:type="paragraph" w:customStyle="1" w:styleId="BodyTextRight">
    <w:name w:val="Body Text Right"/>
    <w:basedOn w:val="BodyText"/>
    <w:rsid w:val="003F0D4C"/>
    <w:pPr>
      <w:spacing w:before="0" w:after="0"/>
      <w:jc w:val="right"/>
    </w:pPr>
  </w:style>
  <w:style w:type="paragraph" w:styleId="Index3">
    <w:name w:val="index 3"/>
    <w:basedOn w:val="ListNumber2"/>
    <w:next w:val="Normal"/>
    <w:semiHidden/>
    <w:rsid w:val="003F0D4C"/>
    <w:pPr>
      <w:numPr>
        <w:numId w:val="0"/>
      </w:numPr>
      <w:tabs>
        <w:tab w:val="right" w:leader="dot" w:pos="4176"/>
      </w:tabs>
    </w:pPr>
  </w:style>
  <w:style w:type="paragraph" w:styleId="ListNumber2">
    <w:name w:val="List Number 2"/>
    <w:basedOn w:val="List2"/>
    <w:rsid w:val="003F0D4C"/>
    <w:pPr>
      <w:numPr>
        <w:numId w:val="10"/>
      </w:numPr>
      <w:tabs>
        <w:tab w:val="clear" w:pos="1060"/>
      </w:tabs>
    </w:pPr>
  </w:style>
  <w:style w:type="paragraph" w:customStyle="1" w:styleId="MarginNote">
    <w:name w:val="Margin Note"/>
    <w:basedOn w:val="BodyText"/>
    <w:rsid w:val="003F0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D4C"/>
    <w:rPr>
      <w:sz w:val="32"/>
    </w:rPr>
  </w:style>
  <w:style w:type="paragraph" w:customStyle="1" w:styleId="HeadingProcedure">
    <w:name w:val="Heading Procedure"/>
    <w:basedOn w:val="HeadingBase"/>
    <w:next w:val="Normal"/>
    <w:rsid w:val="003F0D4C"/>
    <w:pPr>
      <w:tabs>
        <w:tab w:val="left" w:pos="0"/>
      </w:tabs>
      <w:spacing w:before="120" w:after="60"/>
    </w:pPr>
    <w:rPr>
      <w:i/>
      <w:color w:val="918585"/>
      <w:sz w:val="22"/>
    </w:rPr>
  </w:style>
  <w:style w:type="paragraph" w:customStyle="1" w:styleId="TableBodyText">
    <w:name w:val="Table Body Text"/>
    <w:basedOn w:val="BodyText"/>
    <w:rsid w:val="003F0D4C"/>
    <w:pPr>
      <w:spacing w:before="60" w:after="60"/>
    </w:pPr>
  </w:style>
  <w:style w:type="paragraph" w:styleId="ListContinue">
    <w:name w:val="List Continue"/>
    <w:basedOn w:val="List"/>
    <w:rsid w:val="003F0D4C"/>
    <w:pPr>
      <w:ind w:firstLine="0"/>
    </w:pPr>
  </w:style>
  <w:style w:type="paragraph" w:customStyle="1" w:styleId="ListNote">
    <w:name w:val="List Note"/>
    <w:basedOn w:val="List"/>
    <w:rsid w:val="003F0D4C"/>
    <w:pPr>
      <w:pBdr>
        <w:top w:val="single" w:sz="6" w:space="2" w:color="918585"/>
        <w:bottom w:val="single" w:sz="6" w:space="2" w:color="918585"/>
      </w:pBdr>
      <w:tabs>
        <w:tab w:val="left" w:pos="1021"/>
      </w:tabs>
      <w:ind w:firstLine="0"/>
    </w:pPr>
  </w:style>
  <w:style w:type="paragraph" w:customStyle="1" w:styleId="Warning">
    <w:name w:val="Warning"/>
    <w:basedOn w:val="BodyText"/>
    <w:rsid w:val="003F0D4C"/>
    <w:pPr>
      <w:shd w:val="clear" w:color="auto" w:fill="D9D9D9"/>
      <w:tabs>
        <w:tab w:val="left" w:pos="992"/>
      </w:tabs>
      <w:ind w:left="119" w:right="119"/>
    </w:pPr>
    <w:rPr>
      <w:sz w:val="20"/>
    </w:rPr>
  </w:style>
  <w:style w:type="paragraph" w:customStyle="1" w:styleId="MarginIcons">
    <w:name w:val="Margin Icons"/>
    <w:basedOn w:val="BodyText"/>
    <w:rsid w:val="003F0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D4C"/>
    <w:rPr>
      <w:rFonts w:ascii="Courier New" w:hAnsi="Courier New"/>
    </w:rPr>
  </w:style>
  <w:style w:type="paragraph" w:customStyle="1" w:styleId="NoteBullet">
    <w:name w:val="Note Bullet"/>
    <w:basedOn w:val="Note"/>
    <w:rsid w:val="003F0D4C"/>
    <w:pPr>
      <w:tabs>
        <w:tab w:val="clear" w:pos="680"/>
      </w:tabs>
      <w:spacing w:before="60" w:after="60"/>
    </w:pPr>
  </w:style>
  <w:style w:type="paragraph" w:customStyle="1" w:styleId="SubHeading2">
    <w:name w:val="SubHeading2"/>
    <w:basedOn w:val="HeadingBase"/>
    <w:rsid w:val="003F0D4C"/>
    <w:pPr>
      <w:spacing w:before="240" w:after="60"/>
    </w:pPr>
    <w:rPr>
      <w:sz w:val="20"/>
    </w:rPr>
  </w:style>
  <w:style w:type="paragraph" w:customStyle="1" w:styleId="SubHeading1">
    <w:name w:val="SubHeading1"/>
    <w:basedOn w:val="HeadingBase"/>
    <w:rsid w:val="003F0D4C"/>
    <w:pPr>
      <w:spacing w:before="240" w:after="60"/>
    </w:pPr>
    <w:rPr>
      <w:color w:val="918585"/>
      <w:sz w:val="22"/>
    </w:rPr>
  </w:style>
  <w:style w:type="paragraph" w:customStyle="1" w:styleId="SideHeading">
    <w:name w:val="Side Heading"/>
    <w:basedOn w:val="HeadingBase"/>
    <w:rsid w:val="003F0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D4C"/>
    <w:pPr>
      <w:numPr>
        <w:numId w:val="12"/>
      </w:numPr>
    </w:pPr>
  </w:style>
  <w:style w:type="paragraph" w:styleId="PlainText">
    <w:name w:val="Plain Text"/>
    <w:basedOn w:val="Normal"/>
    <w:link w:val="PlainTextChar"/>
    <w:rsid w:val="003F0D4C"/>
    <w:rPr>
      <w:sz w:val="20"/>
    </w:rPr>
  </w:style>
  <w:style w:type="character" w:customStyle="1" w:styleId="PlainTextChar">
    <w:name w:val="Plain Text Char"/>
    <w:basedOn w:val="DefaultParagraphFont"/>
    <w:link w:val="PlainText"/>
    <w:rsid w:val="003F0D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D4C"/>
    <w:rPr>
      <w:b/>
      <w:smallCaps/>
    </w:rPr>
  </w:style>
  <w:style w:type="paragraph" w:customStyle="1" w:styleId="TableListNumber">
    <w:name w:val="Table List Number"/>
    <w:basedOn w:val="ListNumber"/>
    <w:rsid w:val="003F0D4C"/>
    <w:pPr>
      <w:numPr>
        <w:numId w:val="0"/>
      </w:numPr>
    </w:pPr>
  </w:style>
  <w:style w:type="paragraph" w:styleId="TOC4">
    <w:name w:val="toc 4"/>
    <w:basedOn w:val="TOCBase"/>
    <w:next w:val="Normal"/>
    <w:semiHidden/>
    <w:rsid w:val="003F0D4C"/>
    <w:pPr>
      <w:tabs>
        <w:tab w:val="right" w:leader="dot" w:pos="9071"/>
      </w:tabs>
      <w:ind w:left="1701"/>
    </w:pPr>
  </w:style>
  <w:style w:type="paragraph" w:customStyle="1" w:styleId="ListAlpha">
    <w:name w:val="List Alpha"/>
    <w:basedOn w:val="List"/>
    <w:rsid w:val="003F0D4C"/>
    <w:pPr>
      <w:numPr>
        <w:numId w:val="9"/>
      </w:numPr>
    </w:pPr>
  </w:style>
  <w:style w:type="paragraph" w:customStyle="1" w:styleId="ListAlpha2">
    <w:name w:val="List Alpha 2"/>
    <w:basedOn w:val="List2"/>
    <w:rsid w:val="003F0D4C"/>
    <w:pPr>
      <w:numPr>
        <w:numId w:val="8"/>
      </w:numPr>
    </w:pPr>
  </w:style>
  <w:style w:type="paragraph" w:styleId="List3">
    <w:name w:val="List 3"/>
    <w:basedOn w:val="BodyText"/>
    <w:rsid w:val="003F0D4C"/>
    <w:pPr>
      <w:tabs>
        <w:tab w:val="left" w:pos="1021"/>
      </w:tabs>
      <w:spacing w:before="60" w:after="60"/>
      <w:ind w:left="1020" w:hanging="340"/>
    </w:pPr>
  </w:style>
  <w:style w:type="paragraph" w:styleId="List4">
    <w:name w:val="List 4"/>
    <w:basedOn w:val="BodyText"/>
    <w:rsid w:val="003F0D4C"/>
    <w:pPr>
      <w:tabs>
        <w:tab w:val="left" w:pos="1361"/>
      </w:tabs>
      <w:spacing w:before="60" w:after="60"/>
      <w:ind w:left="1361" w:hanging="340"/>
    </w:pPr>
  </w:style>
  <w:style w:type="paragraph" w:styleId="List5">
    <w:name w:val="List 5"/>
    <w:basedOn w:val="BodyText"/>
    <w:rsid w:val="003F0D4C"/>
    <w:pPr>
      <w:tabs>
        <w:tab w:val="left" w:pos="1701"/>
      </w:tabs>
      <w:spacing w:before="60" w:after="60"/>
      <w:ind w:left="1701" w:hanging="340"/>
    </w:pPr>
  </w:style>
  <w:style w:type="paragraph" w:styleId="ListBullet3">
    <w:name w:val="List Bullet 3"/>
    <w:basedOn w:val="List3"/>
    <w:rsid w:val="003F0D4C"/>
    <w:pPr>
      <w:numPr>
        <w:numId w:val="15"/>
      </w:numPr>
      <w:tabs>
        <w:tab w:val="clear" w:pos="1021"/>
      </w:tabs>
      <w:ind w:left="1037" w:hanging="357"/>
    </w:pPr>
  </w:style>
  <w:style w:type="paragraph" w:styleId="ListBullet4">
    <w:name w:val="List Bullet 4"/>
    <w:basedOn w:val="List4"/>
    <w:rsid w:val="003F0D4C"/>
    <w:pPr>
      <w:numPr>
        <w:numId w:val="3"/>
      </w:numPr>
    </w:pPr>
  </w:style>
  <w:style w:type="paragraph" w:styleId="ListBullet5">
    <w:name w:val="List Bullet 5"/>
    <w:basedOn w:val="List5"/>
    <w:rsid w:val="003F0D4C"/>
    <w:pPr>
      <w:numPr>
        <w:numId w:val="4"/>
      </w:numPr>
    </w:pPr>
  </w:style>
  <w:style w:type="paragraph" w:styleId="ListContinue2">
    <w:name w:val="List Continue 2"/>
    <w:basedOn w:val="List2"/>
    <w:rsid w:val="003F0D4C"/>
    <w:pPr>
      <w:ind w:firstLine="0"/>
    </w:pPr>
  </w:style>
  <w:style w:type="paragraph" w:styleId="ListContinue3">
    <w:name w:val="List Continue 3"/>
    <w:basedOn w:val="List3"/>
    <w:rsid w:val="003F0D4C"/>
    <w:pPr>
      <w:ind w:left="1021" w:firstLine="0"/>
    </w:pPr>
  </w:style>
  <w:style w:type="paragraph" w:styleId="ListContinue4">
    <w:name w:val="List Continue 4"/>
    <w:basedOn w:val="List4"/>
    <w:rsid w:val="003F0D4C"/>
    <w:pPr>
      <w:ind w:firstLine="0"/>
    </w:pPr>
  </w:style>
  <w:style w:type="paragraph" w:styleId="ListContinue5">
    <w:name w:val="List Continue 5"/>
    <w:basedOn w:val="List5"/>
    <w:rsid w:val="003F0D4C"/>
    <w:pPr>
      <w:ind w:firstLine="0"/>
    </w:pPr>
  </w:style>
  <w:style w:type="paragraph" w:styleId="ListNumber3">
    <w:name w:val="List Number 3"/>
    <w:basedOn w:val="List3"/>
    <w:rsid w:val="003F0D4C"/>
    <w:pPr>
      <w:numPr>
        <w:numId w:val="5"/>
      </w:numPr>
    </w:pPr>
  </w:style>
  <w:style w:type="paragraph" w:styleId="ListNumber4">
    <w:name w:val="List Number 4"/>
    <w:basedOn w:val="List4"/>
    <w:rsid w:val="003F0D4C"/>
    <w:pPr>
      <w:numPr>
        <w:numId w:val="6"/>
      </w:numPr>
    </w:pPr>
  </w:style>
  <w:style w:type="paragraph" w:styleId="ListNumber5">
    <w:name w:val="List Number 5"/>
    <w:basedOn w:val="List5"/>
    <w:rsid w:val="003F0D4C"/>
    <w:pPr>
      <w:numPr>
        <w:numId w:val="7"/>
      </w:numPr>
    </w:pPr>
  </w:style>
  <w:style w:type="paragraph" w:styleId="BlockText">
    <w:name w:val="Block Text"/>
    <w:basedOn w:val="Normal"/>
    <w:rsid w:val="003F0D4C"/>
    <w:pPr>
      <w:spacing w:after="120"/>
      <w:ind w:left="1440" w:right="1440"/>
    </w:pPr>
  </w:style>
  <w:style w:type="character" w:customStyle="1" w:styleId="Subscript">
    <w:name w:val="Subscript"/>
    <w:basedOn w:val="DefaultParagraphFont"/>
    <w:rsid w:val="003F0D4C"/>
    <w:rPr>
      <w:sz w:val="16"/>
      <w:vertAlign w:val="subscript"/>
    </w:rPr>
  </w:style>
  <w:style w:type="character" w:customStyle="1" w:styleId="Superscript">
    <w:name w:val="Superscript"/>
    <w:basedOn w:val="DefaultParagraphFont"/>
    <w:rsid w:val="003F0D4C"/>
    <w:rPr>
      <w:sz w:val="16"/>
      <w:vertAlign w:val="superscript"/>
    </w:rPr>
  </w:style>
  <w:style w:type="character" w:customStyle="1" w:styleId="Symbols">
    <w:name w:val="Symbols"/>
    <w:basedOn w:val="DefaultParagraphFont"/>
    <w:rsid w:val="003F0D4C"/>
    <w:rPr>
      <w:rFonts w:ascii="Symbol" w:hAnsi="Symbol"/>
    </w:rPr>
  </w:style>
  <w:style w:type="character" w:customStyle="1" w:styleId="MenuOptions">
    <w:name w:val="Menu Options"/>
    <w:basedOn w:val="DefaultParagraphFont"/>
    <w:rsid w:val="003F0D4C"/>
    <w:rPr>
      <w:rFonts w:ascii="Arial Narrow" w:hAnsi="Arial Narrow"/>
      <w:smallCaps/>
    </w:rPr>
  </w:style>
  <w:style w:type="character" w:customStyle="1" w:styleId="Buttons">
    <w:name w:val="Buttons"/>
    <w:basedOn w:val="DefaultParagraphFont"/>
    <w:rsid w:val="003F0D4C"/>
    <w:rPr>
      <w:b/>
    </w:rPr>
  </w:style>
  <w:style w:type="character" w:customStyle="1" w:styleId="Underlined">
    <w:name w:val="Underlined"/>
    <w:basedOn w:val="DefaultParagraphFont"/>
    <w:rsid w:val="003F0D4C"/>
    <w:rPr>
      <w:u w:val="single"/>
    </w:rPr>
  </w:style>
  <w:style w:type="paragraph" w:customStyle="1" w:styleId="TableBodyTextRight">
    <w:name w:val="Table Body Text Right"/>
    <w:basedOn w:val="TableBodyText"/>
    <w:rsid w:val="003F0D4C"/>
    <w:pPr>
      <w:widowControl w:val="0"/>
      <w:autoSpaceDE w:val="0"/>
      <w:autoSpaceDN w:val="0"/>
      <w:adjustRightInd w:val="0"/>
      <w:jc w:val="right"/>
    </w:pPr>
    <w:rPr>
      <w:rFonts w:cs="Arial"/>
      <w:szCs w:val="18"/>
    </w:rPr>
  </w:style>
  <w:style w:type="paragraph" w:customStyle="1" w:styleId="CopyrightText">
    <w:name w:val="Copyright Text"/>
    <w:basedOn w:val="BodyText"/>
    <w:rsid w:val="003F0D4C"/>
    <w:rPr>
      <w:sz w:val="18"/>
    </w:rPr>
  </w:style>
  <w:style w:type="paragraph" w:customStyle="1" w:styleId="BodySmallRight">
    <w:name w:val="Body Small Right"/>
    <w:basedOn w:val="BodyTextRight"/>
    <w:rsid w:val="003F0D4C"/>
    <w:rPr>
      <w:sz w:val="18"/>
      <w:szCs w:val="18"/>
    </w:rPr>
  </w:style>
  <w:style w:type="paragraph" w:customStyle="1" w:styleId="MarginEdition">
    <w:name w:val="Margin Edition"/>
    <w:basedOn w:val="MarginNote"/>
    <w:rsid w:val="003F0D4C"/>
    <w:pPr>
      <w:spacing w:before="0" w:after="0"/>
    </w:pPr>
    <w:rPr>
      <w:rFonts w:ascii="Times New Roman" w:hAnsi="Times New Roman"/>
      <w:color w:val="999999"/>
    </w:rPr>
  </w:style>
  <w:style w:type="paragraph" w:customStyle="1" w:styleId="Spacer">
    <w:name w:val="Spacer"/>
    <w:basedOn w:val="Normal"/>
    <w:rsid w:val="003F0D4C"/>
    <w:rPr>
      <w:sz w:val="2"/>
      <w:szCs w:val="2"/>
    </w:rPr>
  </w:style>
  <w:style w:type="character" w:customStyle="1" w:styleId="Small">
    <w:name w:val="Small"/>
    <w:basedOn w:val="DefaultParagraphFont"/>
    <w:rsid w:val="003F0D4C"/>
    <w:rPr>
      <w:sz w:val="16"/>
    </w:rPr>
  </w:style>
  <w:style w:type="paragraph" w:customStyle="1" w:styleId="WideTable">
    <w:name w:val="Wide Table"/>
    <w:basedOn w:val="Normal"/>
    <w:rsid w:val="003F0D4C"/>
    <w:pPr>
      <w:ind w:left="-1418"/>
    </w:pPr>
    <w:rPr>
      <w:sz w:val="2"/>
      <w:szCs w:val="2"/>
    </w:rPr>
  </w:style>
  <w:style w:type="character" w:styleId="PageNumber">
    <w:name w:val="page number"/>
    <w:basedOn w:val="DefaultParagraphFont"/>
    <w:rsid w:val="003F0D4C"/>
  </w:style>
  <w:style w:type="paragraph" w:styleId="Quote">
    <w:name w:val="Quote"/>
    <w:basedOn w:val="Heading1"/>
    <w:link w:val="QuoteChar"/>
    <w:qFormat/>
    <w:rsid w:val="003F0D4C"/>
    <w:rPr>
      <w:b w:val="0"/>
      <w:sz w:val="72"/>
      <w:szCs w:val="72"/>
      <w:lang w:val="en-NZ"/>
    </w:rPr>
  </w:style>
  <w:style w:type="character" w:customStyle="1" w:styleId="QuoteChar">
    <w:name w:val="Quote Char"/>
    <w:basedOn w:val="DefaultParagraphFont"/>
    <w:link w:val="Quote"/>
    <w:rsid w:val="003F0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D4C"/>
    <w:pPr>
      <w:pageBreakBefore/>
    </w:pPr>
  </w:style>
  <w:style w:type="paragraph" w:customStyle="1" w:styleId="Border">
    <w:name w:val="Border"/>
    <w:basedOn w:val="Normal"/>
    <w:qFormat/>
    <w:rsid w:val="003F0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D4C"/>
    <w:rPr>
      <w:b/>
      <w:bCs/>
      <w:i/>
      <w:iCs/>
      <w:color w:val="auto"/>
    </w:rPr>
  </w:style>
  <w:style w:type="paragraph" w:styleId="IntenseQuote">
    <w:name w:val="Intense Quote"/>
    <w:basedOn w:val="Normal"/>
    <w:next w:val="Normal"/>
    <w:link w:val="IntenseQuoteChar"/>
    <w:uiPriority w:val="30"/>
    <w:qFormat/>
    <w:rsid w:val="003F0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D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D4C"/>
    <w:rPr>
      <w:smallCaps/>
      <w:color w:val="auto"/>
      <w:u w:val="single"/>
    </w:rPr>
  </w:style>
  <w:style w:type="character" w:styleId="IntenseReference">
    <w:name w:val="Intense Reference"/>
    <w:basedOn w:val="DefaultParagraphFont"/>
    <w:uiPriority w:val="32"/>
    <w:qFormat/>
    <w:rsid w:val="003F0D4C"/>
    <w:rPr>
      <w:b/>
      <w:bCs/>
      <w:smallCaps/>
      <w:color w:val="auto"/>
      <w:spacing w:val="5"/>
      <w:u w:val="single"/>
    </w:rPr>
  </w:style>
  <w:style w:type="paragraph" w:customStyle="1" w:styleId="2ColumnHeading">
    <w:name w:val="2Column Heading"/>
    <w:basedOn w:val="BodyText"/>
    <w:qFormat/>
    <w:rsid w:val="003F0D4C"/>
    <w:pPr>
      <w:spacing w:after="60"/>
      <w:ind w:left="-2268"/>
    </w:pPr>
    <w:rPr>
      <w:b/>
    </w:rPr>
  </w:style>
  <w:style w:type="paragraph" w:customStyle="1" w:styleId="Heading1TOC">
    <w:name w:val="Heading1 TOC"/>
    <w:basedOn w:val="Normal"/>
    <w:qFormat/>
    <w:rsid w:val="003F0D4C"/>
    <w:pPr>
      <w:spacing w:before="240" w:after="120"/>
    </w:pPr>
    <w:rPr>
      <w:rFonts w:ascii="Times New Roman" w:hAnsi="Times New Roman"/>
      <w:b/>
      <w:sz w:val="32"/>
    </w:rPr>
  </w:style>
  <w:style w:type="paragraph" w:customStyle="1" w:styleId="Heading2TOC">
    <w:name w:val="Heading2 TOC"/>
    <w:basedOn w:val="Normal"/>
    <w:qFormat/>
    <w:rsid w:val="003F0D4C"/>
    <w:pPr>
      <w:spacing w:before="240" w:after="60"/>
    </w:pPr>
    <w:rPr>
      <w:rFonts w:ascii="Times New Roman" w:hAnsi="Times New Roman"/>
      <w:b/>
      <w:sz w:val="28"/>
    </w:rPr>
  </w:style>
  <w:style w:type="character" w:customStyle="1" w:styleId="Underline">
    <w:name w:val="Underline"/>
    <w:basedOn w:val="DefaultParagraphFont"/>
    <w:qFormat/>
    <w:rsid w:val="003F0D4C"/>
    <w:rPr>
      <w:u w:val="single"/>
    </w:rPr>
  </w:style>
  <w:style w:type="character" w:customStyle="1" w:styleId="BoldandItalics">
    <w:name w:val="Bold and Italics"/>
    <w:qFormat/>
    <w:rsid w:val="003F0D4C"/>
    <w:rPr>
      <w:b/>
      <w:i/>
      <w:u w:val="none"/>
    </w:rPr>
  </w:style>
  <w:style w:type="paragraph" w:styleId="BalloonText">
    <w:name w:val="Balloon Text"/>
    <w:basedOn w:val="Normal"/>
    <w:link w:val="BalloonTextChar"/>
    <w:rsid w:val="003F0D4C"/>
    <w:rPr>
      <w:rFonts w:ascii="Tahoma" w:hAnsi="Tahoma" w:cs="Tahoma"/>
      <w:sz w:val="16"/>
      <w:szCs w:val="16"/>
    </w:rPr>
  </w:style>
  <w:style w:type="character" w:customStyle="1" w:styleId="BalloonTextChar">
    <w:name w:val="Balloon Text Char"/>
    <w:basedOn w:val="DefaultParagraphFont"/>
    <w:link w:val="BalloonText"/>
    <w:rsid w:val="003F0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D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5567</Characters>
  <Application>Microsoft Office Word</Application>
  <DocSecurity>0</DocSecurity>
  <Lines>207</Lines>
  <Paragraphs>93</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AHCCOM201A Assess and receive raw materials for composting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2012-05-26T12:49:00Z</dcterms:created>
  <dcterms:modified xsi:type="dcterms:W3CDTF">2012-05-26T12:49:00Z</dcterms:modified>
</cp:coreProperties>
</file>