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CC8" w:rsidP="00A75CC8">
      <w:pPr>
        <w:pStyle w:val="Title"/>
      </w:pPr>
      <w:r>
        <w:fldChar w:fldCharType="begin"/>
      </w:r>
      <w:r>
        <w:instrText xml:space="preserve"> TITLE   \* MERGEFORMAT </w:instrText>
      </w:r>
      <w:r>
        <w:fldChar w:fldCharType="separate"/>
      </w:r>
      <w:r>
        <w:t>AHCCHM302A Fumigate soil using chemicals</w:t>
      </w:r>
      <w:r>
        <w:fldChar w:fldCharType="end"/>
      </w:r>
    </w:p>
    <w:p w:rsidR="00A75CC8" w:rsidP="00A75CC8">
      <w:pPr>
        <w:pStyle w:val="Version"/>
        <w:sectPr w:rsidSect="006E0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D12" w:rsidP="006E0D12">
      <w:pPr>
        <w:pStyle w:val="SuperHeading"/>
      </w:pPr>
      <w:r w:rsidRPr="006E0D12">
        <w:t>AHCCHM302A Fumigate soil using chemicals</w:t>
      </w:r>
    </w:p>
    <w:p w:rsidR="00000000" w:rsidRPr="006E0D12" w:rsidP="006E0D12">
      <w:pPr>
        <w:pStyle w:val="Heading1"/>
      </w:pPr>
      <w:bookmarkStart w:id="1" w:name="O_267761"/>
      <w:bookmarkEnd w:id="1"/>
      <w:r w:rsidRPr="006E0D12">
        <w:t>Modification History</w:t>
      </w:r>
    </w:p>
    <w:p w:rsidR="00000000" w:rsidRPr="006E0D12" w:rsidP="006E0D12">
      <w:pPr>
        <w:pStyle w:val="BodyText"/>
      </w:pPr>
      <w:r w:rsidRPr="006E0D12">
        <w:t>Not Applicable</w:t>
      </w:r>
    </w:p>
    <w:p w:rsidR="00000000" w:rsidRPr="006E0D12" w:rsidP="006E0D12">
      <w:pPr>
        <w:pStyle w:val="AllowPageBreak"/>
      </w:pPr>
    </w:p>
    <w:p w:rsidR="00000000" w:rsidRPr="006E0D12" w:rsidP="006E0D12">
      <w:pPr>
        <w:pStyle w:val="Heading1"/>
      </w:pPr>
      <w:bookmarkStart w:id="2" w:name="O_187470"/>
      <w:bookmarkEnd w:id="2"/>
      <w:r w:rsidRPr="006E0D12">
        <w:t>Unit Descriptor</w:t>
      </w:r>
    </w:p>
    <w:tbl>
      <w:tblPr>
        <w:tblW w:w="0" w:type="auto"/>
        <w:tblLayout w:type="fixed"/>
        <w:tblCellMar>
          <w:left w:w="62" w:type="dxa"/>
          <w:right w:w="62" w:type="dxa"/>
        </w:tblCellMar>
        <w:tblLook w:val="0000"/>
      </w:tblPr>
      <w:tblGrid>
        <w:gridCol w:w="2673"/>
        <w:gridCol w:w="5849"/>
      </w:tblGrid>
      <w:tr w:rsidTr="00A75CC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t>This unit covers the process of fumigation of soil and/or media using chemicals and defines the standard requi</w:t>
            </w:r>
            <w:r w:rsidRPr="006E0D12">
              <w:t>red to:  assess the need for fumigation;  select appropriate fumigant and application method;  prepare and clean equipment;  apply fumigant;  record work activities.</w:t>
            </w:r>
          </w:p>
        </w:tc>
      </w:tr>
    </w:tbl>
    <w:p w:rsidR="00A75CC8" w:rsidP="006E0D12">
      <w:pPr>
        <w:pStyle w:val="BodyText"/>
      </w:pPr>
    </w:p>
    <w:p w:rsidR="00A75CC8" w:rsidP="006E0D12">
      <w:pPr>
        <w:pStyle w:val="BodyText"/>
      </w:pPr>
    </w:p>
    <w:p w:rsidR="00000000" w:rsidRPr="006E0D12" w:rsidP="006E0D12">
      <w:pPr>
        <w:pStyle w:val="Heading1"/>
      </w:pPr>
      <w:bookmarkStart w:id="3" w:name="O_187474"/>
      <w:bookmarkEnd w:id="3"/>
      <w:r w:rsidRPr="006E0D12">
        <w:t>Application of the Unit</w:t>
      </w:r>
    </w:p>
    <w:tbl>
      <w:tblPr>
        <w:tblW w:w="0" w:type="auto"/>
        <w:tblLayout w:type="fixed"/>
        <w:tblCellMar>
          <w:left w:w="62" w:type="dxa"/>
          <w:right w:w="62" w:type="dxa"/>
        </w:tblCellMar>
        <w:tblLook w:val="0000"/>
      </w:tblPr>
      <w:tblGrid>
        <w:gridCol w:w="2753"/>
        <w:gridCol w:w="5769"/>
      </w:tblGrid>
      <w:tr w:rsidTr="00A75CC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t>This unit applies to the control of microbiological and other pests in soil or growing media by means of chemical fumigation.  The standard involves applying well-developed skills and knowledge with some discretion and judgement and routine supervision.  I</w:t>
            </w:r>
            <w:r w:rsidRPr="006E0D12">
              <w:t>t requires taking responsibility for own work output.</w:t>
            </w:r>
          </w:p>
        </w:tc>
      </w:tr>
    </w:tbl>
    <w:p w:rsidR="00A75CC8" w:rsidP="006E0D12">
      <w:pPr>
        <w:pStyle w:val="BodyText"/>
      </w:pPr>
    </w:p>
    <w:p w:rsidR="00A75CC8" w:rsidP="006E0D12">
      <w:pPr>
        <w:pStyle w:val="BodyText"/>
      </w:pPr>
    </w:p>
    <w:p w:rsidR="00000000" w:rsidRPr="006E0D12" w:rsidP="006E0D12">
      <w:pPr>
        <w:pStyle w:val="Heading1"/>
      </w:pPr>
      <w:bookmarkStart w:id="4" w:name="O_276021"/>
      <w:bookmarkEnd w:id="4"/>
      <w:r w:rsidRPr="006E0D12">
        <w:t>Licensing/Regulatory Information</w:t>
      </w:r>
    </w:p>
    <w:p w:rsidR="00000000" w:rsidRPr="006E0D12" w:rsidP="006E0D12">
      <w:pPr>
        <w:pStyle w:val="BodyText"/>
      </w:pPr>
      <w:r w:rsidRPr="006E0D12">
        <w:t>Not Applicable</w:t>
      </w:r>
    </w:p>
    <w:p w:rsidR="00000000" w:rsidRPr="006E0D12" w:rsidP="006E0D12">
      <w:pPr>
        <w:pStyle w:val="AllowPageBreak"/>
      </w:pPr>
    </w:p>
    <w:p w:rsidR="00000000" w:rsidRPr="006E0D12" w:rsidP="006E0D12">
      <w:pPr>
        <w:pStyle w:val="Heading1"/>
      </w:pPr>
      <w:bookmarkStart w:id="5" w:name="O_187472"/>
      <w:bookmarkEnd w:id="5"/>
      <w:r w:rsidRPr="006E0D12">
        <w:t>Pre-Requisites</w:t>
      </w:r>
    </w:p>
    <w:tbl>
      <w:tblPr>
        <w:tblW w:w="0" w:type="auto"/>
        <w:tblLayout w:type="fixed"/>
        <w:tblCellMar>
          <w:left w:w="62" w:type="dxa"/>
          <w:right w:w="62" w:type="dxa"/>
        </w:tblCellMar>
        <w:tblLook w:val="0000"/>
      </w:tblPr>
      <w:tblGrid>
        <w:gridCol w:w="2775"/>
        <w:gridCol w:w="1295"/>
        <w:gridCol w:w="4452"/>
      </w:tblGrid>
      <w:tr w:rsidTr="00A75C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p>
        </w:tc>
      </w:tr>
      <w:tr w:rsidTr="00A75C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p>
        </w:tc>
      </w:tr>
      <w:tr w:rsidTr="00A75C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p>
        </w:tc>
      </w:tr>
    </w:tbl>
    <w:p w:rsidR="00A75CC8" w:rsidP="006E0D12">
      <w:pPr>
        <w:pStyle w:val="BodyText"/>
      </w:pPr>
    </w:p>
    <w:p w:rsidR="00A75CC8" w:rsidP="006E0D12">
      <w:pPr>
        <w:pStyle w:val="BodyText"/>
      </w:pPr>
    </w:p>
    <w:p w:rsidR="00000000" w:rsidRPr="006E0D12" w:rsidP="006E0D12">
      <w:pPr>
        <w:pStyle w:val="Heading1"/>
      </w:pPr>
      <w:bookmarkStart w:id="6" w:name="O_187471"/>
      <w:bookmarkEnd w:id="6"/>
      <w:r w:rsidRPr="006E0D12">
        <w:t>Employability Skills Information</w:t>
      </w:r>
    </w:p>
    <w:tbl>
      <w:tblPr>
        <w:tblW w:w="0" w:type="auto"/>
        <w:tblLayout w:type="fixed"/>
        <w:tblCellMar>
          <w:left w:w="62" w:type="dxa"/>
          <w:right w:w="62" w:type="dxa"/>
        </w:tblCellMar>
        <w:tblLook w:val="0000"/>
      </w:tblPr>
      <w:tblGrid>
        <w:gridCol w:w="2802"/>
        <w:gridCol w:w="5720"/>
      </w:tblGrid>
      <w:tr w:rsidTr="00A75C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t>This unit contains employability skills.</w:t>
            </w:r>
          </w:p>
        </w:tc>
      </w:tr>
    </w:tbl>
    <w:p w:rsidR="00A75CC8" w:rsidP="006E0D12">
      <w:pPr>
        <w:pStyle w:val="BodyText"/>
      </w:pPr>
    </w:p>
    <w:p w:rsidR="00A75CC8" w:rsidP="006E0D12">
      <w:pPr>
        <w:pStyle w:val="BodyText"/>
      </w:pPr>
    </w:p>
    <w:p w:rsidR="00000000" w:rsidRPr="006E0D12" w:rsidP="006E0D12">
      <w:pPr>
        <w:pStyle w:val="Heading1"/>
      </w:pPr>
      <w:bookmarkStart w:id="7" w:name="O_285807"/>
      <w:bookmarkEnd w:id="7"/>
      <w:r w:rsidRPr="006E0D12">
        <w:t>Elements and Performance Criteria Pre-Content</w:t>
      </w:r>
    </w:p>
    <w:p w:rsidR="00000000" w:rsidRPr="006E0D12" w:rsidP="006E0D12">
      <w:pPr>
        <w:pStyle w:val="BodyText"/>
      </w:pPr>
      <w:r w:rsidRPr="006E0D12">
        <w:t>Not Applicable</w:t>
      </w:r>
    </w:p>
    <w:p w:rsidR="00000000" w:rsidRPr="006E0D12" w:rsidP="006E0D12">
      <w:pPr>
        <w:pStyle w:val="AllowPageBreak"/>
      </w:pPr>
    </w:p>
    <w:p w:rsidR="00000000" w:rsidRPr="006E0D12" w:rsidP="006E0D12">
      <w:pPr>
        <w:pStyle w:val="Heading1"/>
      </w:pPr>
      <w:bookmarkStart w:id="8" w:name="O_232474"/>
      <w:bookmarkEnd w:id="8"/>
      <w:r w:rsidRPr="006E0D12">
        <w:t>Elements and Performance Criteria</w:t>
      </w:r>
    </w:p>
    <w:tbl>
      <w:tblPr>
        <w:tblW w:w="0" w:type="auto"/>
        <w:tblLayout w:type="fixed"/>
        <w:tblCellMar>
          <w:left w:w="62" w:type="dxa"/>
          <w:right w:w="62" w:type="dxa"/>
        </w:tblCellMar>
        <w:tblLook w:val="0000"/>
      </w:tblPr>
      <w:tblGrid>
        <w:gridCol w:w="2580"/>
        <w:gridCol w:w="5942"/>
      </w:tblGrid>
      <w:tr w:rsidTr="00A75CC8">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PERFORMANCE CRITERIA</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1.</w:t>
            </w:r>
            <w:r w:rsidRPr="006E0D12">
              <w:tab/>
              <w:t>Assess the need for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1.1.</w:t>
            </w:r>
            <w:r w:rsidRPr="006E0D12">
              <w:tab/>
            </w:r>
            <w:r w:rsidRPr="006E0D12">
              <w:t>Ascertain the threshold level of infestation against quality requirements and industry practice.</w:t>
            </w:r>
          </w:p>
          <w:p w:rsidR="00000000" w:rsidRPr="006E0D12" w:rsidP="006E0D12">
            <w:pPr>
              <w:pStyle w:val="List2"/>
            </w:pPr>
            <w:r w:rsidRPr="006E0D12">
              <w:t>1.2.</w:t>
            </w:r>
            <w:r w:rsidRPr="006E0D12">
              <w:tab/>
              <w:t>Determine the need for fumigation as an option within an Integrated Pest Management (IPM) and Integrated Resource Management (IRM) strategy.</w:t>
            </w:r>
          </w:p>
          <w:p w:rsidR="00000000" w:rsidRPr="006E0D12" w:rsidP="006E0D12">
            <w:pPr>
              <w:pStyle w:val="List2"/>
            </w:pPr>
            <w:r w:rsidRPr="006E0D12">
              <w:t>1.3.</w:t>
            </w:r>
            <w:r w:rsidRPr="006E0D12">
              <w:tab/>
              <w:t>Determin</w:t>
            </w:r>
            <w:r w:rsidRPr="006E0D12">
              <w:t>e the appropriate fumigation method with regard to the target pest and soil conditions.</w:t>
            </w:r>
          </w:p>
          <w:p w:rsidR="00000000" w:rsidP="006E0D12">
            <w:pPr>
              <w:pStyle w:val="List2"/>
              <w:rPr>
                <w:lang w:val="en-NZ"/>
              </w:rPr>
            </w:pPr>
            <w:r w:rsidRPr="006E0D12">
              <w:t>1.4.</w:t>
            </w:r>
            <w:r w:rsidRPr="006E0D12">
              <w:tab/>
              <w:t>Assess cost-benefit of fumigation.</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2.</w:t>
            </w:r>
            <w:r w:rsidRPr="006E0D12">
              <w:tab/>
              <w:t>Determine type and method of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2.1.</w:t>
            </w:r>
            <w:r w:rsidRPr="006E0D12">
              <w:tab/>
              <w:t>Select method of fumigant application to suit type of pests and soil/media type</w:t>
            </w:r>
            <w:r w:rsidRPr="006E0D12">
              <w:t xml:space="preserve"> in accordance with manufacturer's specifications, environmental, legislative, Occupational Health and Safety (OHS) requirements and industry practice.</w:t>
            </w:r>
          </w:p>
          <w:p w:rsidR="00000000" w:rsidRPr="006E0D12" w:rsidP="006E0D12">
            <w:pPr>
              <w:pStyle w:val="List2"/>
            </w:pPr>
            <w:r w:rsidRPr="006E0D12">
              <w:t>2.2.</w:t>
            </w:r>
            <w:r w:rsidRPr="006E0D12">
              <w:tab/>
              <w:t>Determine type of fumigant and application rate in accordance with manufacturer's specifications, s</w:t>
            </w:r>
            <w:r w:rsidRPr="006E0D12">
              <w:t>tandards and environmental, legislative, OHS and industry practice.</w:t>
            </w:r>
          </w:p>
          <w:p w:rsidR="00000000" w:rsidRPr="006E0D12" w:rsidP="006E0D12">
            <w:pPr>
              <w:pStyle w:val="List2"/>
            </w:pPr>
            <w:r w:rsidRPr="006E0D12">
              <w:t>2.3.</w:t>
            </w:r>
            <w:r w:rsidRPr="006E0D12">
              <w:tab/>
              <w:t>Assess appropriateness of site and soil conditions for selected fumigation method.</w:t>
            </w:r>
          </w:p>
          <w:p w:rsidR="00000000" w:rsidRPr="006E0D12" w:rsidP="006E0D12">
            <w:pPr>
              <w:pStyle w:val="List2"/>
            </w:pPr>
            <w:r w:rsidRPr="006E0D12">
              <w:t>2.4.</w:t>
            </w:r>
            <w:r w:rsidRPr="006E0D12">
              <w:tab/>
              <w:t>Identify and report any factors affecting the safe application of fumigants.</w:t>
            </w:r>
          </w:p>
          <w:p w:rsidR="00000000" w:rsidP="006E0D12">
            <w:pPr>
              <w:pStyle w:val="List2"/>
              <w:rPr>
                <w:lang w:val="en-NZ"/>
              </w:rPr>
            </w:pPr>
            <w:r w:rsidRPr="006E0D12">
              <w:t>2.5.</w:t>
            </w:r>
            <w:r w:rsidRPr="006E0D12">
              <w:tab/>
              <w:t>Determine app</w:t>
            </w:r>
            <w:r w:rsidRPr="006E0D12">
              <w:t>lication rate to ensure fumigation conditions are in accordance with manufacturer's specifications and environmental, legislative, OHS and industry practice.</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3.</w:t>
            </w:r>
            <w:r w:rsidRPr="006E0D12">
              <w:tab/>
              <w:t>Prepare site for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3.1.</w:t>
            </w:r>
            <w:r w:rsidRPr="006E0D12">
              <w:tab/>
              <w:t>Assess hazards and control risks in relation to the use of fu</w:t>
            </w:r>
            <w:r w:rsidRPr="006E0D12">
              <w:t>migants in accordance with legislative, environmental, OHS requirements and industry practice.</w:t>
            </w:r>
          </w:p>
          <w:p w:rsidR="00000000" w:rsidRPr="006E0D12" w:rsidP="006E0D12">
            <w:pPr>
              <w:pStyle w:val="List2"/>
            </w:pPr>
            <w:r w:rsidRPr="006E0D12">
              <w:t>3.2.</w:t>
            </w:r>
            <w:r w:rsidRPr="006E0D12">
              <w:tab/>
              <w:t>Establish site security measures to control access during fumigation and prescribed re-entry periods in accordance with label directions.</w:t>
            </w:r>
          </w:p>
          <w:p w:rsidR="00000000" w:rsidRPr="006E0D12" w:rsidP="006E0D12">
            <w:pPr>
              <w:pStyle w:val="List2"/>
            </w:pPr>
            <w:r w:rsidRPr="006E0D12">
              <w:t>3.3.</w:t>
            </w:r>
            <w:r w:rsidRPr="006E0D12">
              <w:tab/>
              <w:t>Set up emerge</w:t>
            </w:r>
            <w:r w:rsidRPr="006E0D12">
              <w:t>ncy system in accordance with legislative and OHS and requirements.</w:t>
            </w:r>
          </w:p>
          <w:p w:rsidR="00000000" w:rsidP="006E0D12">
            <w:pPr>
              <w:pStyle w:val="List2"/>
              <w:rPr>
                <w:lang w:val="en-NZ"/>
              </w:rPr>
            </w:pPr>
            <w:r w:rsidRPr="006E0D12">
              <w:t>3.4.</w:t>
            </w:r>
            <w:r w:rsidRPr="006E0D12">
              <w:tab/>
            </w:r>
            <w:r w:rsidRPr="006E0D12">
              <w:t>Prepare soil, measure soil temperature and check soil moisture to ensure that the required concentration of fumigant is retained in the soil for the required period of time in accordance with label directions.</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4.</w:t>
            </w:r>
            <w:r w:rsidRPr="006E0D12">
              <w:tab/>
              <w:t>Prepare application equipment and fumigant</w:t>
            </w:r>
            <w:r w:rsidRPr="006E0D12">
              <w: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4.1.</w:t>
            </w:r>
            <w:r w:rsidRPr="006E0D12">
              <w:tab/>
              <w:t>Select and use appropriate personal protective equipment in accordance with label and Material Safety Data Sheets (MSDSs) requirements.</w:t>
            </w:r>
          </w:p>
          <w:p w:rsidR="00000000" w:rsidRPr="006E0D12" w:rsidP="006E0D12">
            <w:pPr>
              <w:pStyle w:val="List2"/>
            </w:pPr>
            <w:r w:rsidRPr="006E0D12">
              <w:t>4.2.</w:t>
            </w:r>
            <w:r w:rsidRPr="006E0D12">
              <w:tab/>
              <w:t>Select application equipment appropriate for the fumigation in accordance with label directions and indust</w:t>
            </w:r>
            <w:r w:rsidRPr="006E0D12">
              <w:t>ry practice.</w:t>
            </w:r>
          </w:p>
          <w:p w:rsidR="00000000" w:rsidRPr="006E0D12" w:rsidP="006E0D12">
            <w:pPr>
              <w:pStyle w:val="List2"/>
            </w:pPr>
            <w:r w:rsidRPr="006E0D12">
              <w:t>4.3.</w:t>
            </w:r>
            <w:r w:rsidRPr="006E0D12">
              <w:tab/>
              <w:t>Check operational effectiveness of fumigation machinery and equipment in accordance with manufacturer's specifications and industry practice.</w:t>
            </w:r>
          </w:p>
          <w:p w:rsidR="00000000" w:rsidRPr="006E0D12" w:rsidP="006E0D12">
            <w:pPr>
              <w:pStyle w:val="List2"/>
            </w:pPr>
            <w:r w:rsidRPr="006E0D12">
              <w:t>4.4.</w:t>
            </w:r>
            <w:r w:rsidRPr="006E0D12">
              <w:tab/>
              <w:t>Calibrate fumigation equipment to application rate in accordance with label directions.</w:t>
            </w:r>
          </w:p>
          <w:p w:rsidR="00000000" w:rsidP="006E0D12">
            <w:pPr>
              <w:pStyle w:val="List2"/>
              <w:rPr>
                <w:lang w:val="en-NZ"/>
              </w:rPr>
            </w:pPr>
            <w:r w:rsidRPr="006E0D12">
              <w:t>4.5</w:t>
            </w:r>
            <w:r w:rsidRPr="006E0D12">
              <w:t>.</w:t>
            </w:r>
            <w:r w:rsidRPr="006E0D12">
              <w:tab/>
              <w:t>Prepare fumigant in accordance with label legislative and OHS requirements and industry practice.</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5.</w:t>
            </w:r>
            <w:r w:rsidRPr="006E0D12">
              <w:tab/>
              <w:t>Conduct fumigation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5.1.</w:t>
            </w:r>
            <w:r w:rsidRPr="006E0D12">
              <w:tab/>
              <w:t>Apply fumigant using appropriate equipment and fumigation methods in accordance with label and industry practice.</w:t>
            </w:r>
          </w:p>
          <w:p w:rsidR="00000000" w:rsidRPr="006E0D12" w:rsidP="006E0D12">
            <w:pPr>
              <w:pStyle w:val="List2"/>
            </w:pPr>
            <w:r w:rsidRPr="006E0D12">
              <w:t>5.2.</w:t>
            </w:r>
            <w:r w:rsidRPr="006E0D12">
              <w:tab/>
              <w:t>Respond t</w:t>
            </w:r>
            <w:r w:rsidRPr="006E0D12">
              <w:t>o emergency situations using emergency response procedures in accordance with legislative and OHS requirements and industry practice.</w:t>
            </w:r>
          </w:p>
          <w:p w:rsidR="00000000" w:rsidP="006E0D12">
            <w:pPr>
              <w:pStyle w:val="List2"/>
              <w:rPr>
                <w:lang w:val="en-NZ"/>
              </w:rPr>
            </w:pPr>
            <w:r w:rsidRPr="006E0D12">
              <w:t>5.3.</w:t>
            </w:r>
            <w:r w:rsidRPr="006E0D12">
              <w:tab/>
              <w:t>Apply appropriate soil sealing methods to contain fumigant in accordance with label and organisational requirements.</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6.</w:t>
            </w:r>
            <w:r w:rsidRPr="006E0D12">
              <w:tab/>
              <w:t>Monitor site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6.1.</w:t>
            </w:r>
            <w:r w:rsidRPr="006E0D12">
              <w:tab/>
              <w:t>Monitor fumigation site during exposure time to prevent unauthorised access in accordance with legislative and OHS requirements and industry practice.</w:t>
            </w:r>
          </w:p>
          <w:p w:rsidR="00000000" w:rsidRPr="006E0D12" w:rsidP="006E0D12">
            <w:pPr>
              <w:pStyle w:val="List2"/>
            </w:pPr>
            <w:r w:rsidRPr="006E0D12">
              <w:t>6.2.</w:t>
            </w:r>
            <w:r w:rsidRPr="006E0D12">
              <w:tab/>
              <w:t>Aerate soils fully and accurately test for evidence of residual gas by conduct</w:t>
            </w:r>
            <w:r w:rsidRPr="006E0D12">
              <w:t>ing germination test or sowing indicator crop in accordance with label.</w:t>
            </w:r>
          </w:p>
          <w:p w:rsidR="00000000" w:rsidRPr="006E0D12" w:rsidP="006E0D12">
            <w:pPr>
              <w:pStyle w:val="List2"/>
            </w:pPr>
            <w:r w:rsidRPr="006E0D12">
              <w:t>6.3.</w:t>
            </w:r>
            <w:r w:rsidRPr="006E0D12">
              <w:tab/>
              <w:t>Establish re-entry times and control risks to human and animal health in accordance with label, legislative, OHS requirements and industry practice.</w:t>
            </w:r>
          </w:p>
          <w:p w:rsidR="00000000" w:rsidRPr="006E0D12" w:rsidP="006E0D12">
            <w:pPr>
              <w:pStyle w:val="List2"/>
            </w:pPr>
            <w:r w:rsidRPr="006E0D12">
              <w:t>6.4.</w:t>
            </w:r>
            <w:r w:rsidRPr="006E0D12">
              <w:tab/>
              <w:t>Notify appropriate person</w:t>
            </w:r>
            <w:r w:rsidRPr="006E0D12">
              <w:t>(s) of any further risk control measures required in accordance with label, legislative, OHS and industry practice.</w:t>
            </w:r>
          </w:p>
          <w:p w:rsidR="00000000" w:rsidP="006E0D12">
            <w:pPr>
              <w:pStyle w:val="List2"/>
              <w:rPr>
                <w:lang w:val="en-NZ"/>
              </w:rPr>
            </w:pPr>
            <w:r w:rsidRPr="006E0D12">
              <w:t>6.5.</w:t>
            </w:r>
            <w:r w:rsidRPr="006E0D12">
              <w:tab/>
            </w:r>
            <w:r w:rsidRPr="006E0D12">
              <w:t>Ventilate fumigation enclosure to remove fumigant in safe and controlled manner in accordance with label, legislative, OHS and organisation requirements.</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7.</w:t>
            </w:r>
            <w:r w:rsidRPr="006E0D12">
              <w:tab/>
              <w:t>Restore site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7.1.</w:t>
            </w:r>
            <w:r w:rsidRPr="006E0D12">
              <w:tab/>
              <w:t xml:space="preserve">Collect and remove all equipment, fumigants and waste in accordance with label, </w:t>
            </w:r>
            <w:r w:rsidRPr="006E0D12">
              <w:t>legislative, OHS and industry practice.</w:t>
            </w:r>
          </w:p>
          <w:p w:rsidR="00000000" w:rsidRPr="006E0D12" w:rsidP="006E0D12">
            <w:pPr>
              <w:pStyle w:val="List2"/>
            </w:pPr>
            <w:r w:rsidRPr="006E0D12">
              <w:t>7.2.</w:t>
            </w:r>
            <w:r w:rsidRPr="006E0D12">
              <w:tab/>
              <w:t>Remove signage when site is available for re-use in accordance with legislative and industry practice.</w:t>
            </w:r>
          </w:p>
          <w:p w:rsidR="00000000" w:rsidP="006E0D12">
            <w:pPr>
              <w:pStyle w:val="List2"/>
              <w:rPr>
                <w:lang w:val="en-NZ"/>
              </w:rPr>
            </w:pPr>
            <w:r w:rsidRPr="006E0D12">
              <w:t>7.3.</w:t>
            </w:r>
            <w:r w:rsidRPr="006E0D12">
              <w:tab/>
              <w:t>Restore site in accordance with legislative and industry practice.</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8.</w:t>
            </w:r>
            <w:r w:rsidRPr="006E0D12">
              <w:tab/>
              <w:t>Clean, safety-check and store eq</w:t>
            </w:r>
            <w:r w:rsidRPr="006E0D12">
              <w:t>uipment and fumigants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8.1.</w:t>
            </w:r>
            <w:r w:rsidRPr="006E0D12">
              <w:tab/>
              <w:t>Clean, decontaminate, check and store equipment and Personal Protective Equipment (PPE) in accordance with manufacturers specifications, OHS and industry practice.</w:t>
            </w:r>
          </w:p>
          <w:p w:rsidR="00000000" w:rsidRPr="006E0D12" w:rsidP="006E0D12">
            <w:pPr>
              <w:pStyle w:val="List2"/>
            </w:pPr>
            <w:r w:rsidRPr="006E0D12">
              <w:t>8.2.</w:t>
            </w:r>
            <w:r w:rsidRPr="006E0D12">
              <w:tab/>
              <w:t xml:space="preserve">Transport and store fumigants in accordance with label, OHS </w:t>
            </w:r>
            <w:r w:rsidRPr="006E0D12">
              <w:t>and industry practice.</w:t>
            </w:r>
          </w:p>
          <w:p w:rsidR="00000000" w:rsidP="006E0D12">
            <w:pPr>
              <w:pStyle w:val="List2"/>
              <w:rPr>
                <w:lang w:val="en-NZ"/>
              </w:rPr>
            </w:pPr>
            <w:r w:rsidRPr="006E0D12">
              <w:t>8.3.</w:t>
            </w:r>
            <w:r w:rsidRPr="006E0D12">
              <w:tab/>
              <w:t>Dispose of all waste in accordance with label, legislative, OHS environmental and industry practice.</w:t>
            </w:r>
          </w:p>
        </w:tc>
      </w:tr>
      <w:tr w:rsidTr="00A75CC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List"/>
              <w:rPr>
                <w:lang w:val="en-NZ"/>
              </w:rPr>
            </w:pPr>
            <w:r w:rsidRPr="006E0D12">
              <w:t>9.</w:t>
            </w:r>
            <w:r w:rsidRPr="006E0D12">
              <w:tab/>
              <w:t>Record fumigation details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2"/>
            </w:pPr>
            <w:r w:rsidRPr="006E0D12">
              <w:t>9.1.</w:t>
            </w:r>
            <w:r w:rsidRPr="006E0D12">
              <w:tab/>
              <w:t>Record details of fumigant applications in accordance with legislative and quality assurance</w:t>
            </w:r>
            <w:r w:rsidRPr="006E0D12">
              <w:t xml:space="preserve"> requirements and industry practice.</w:t>
            </w:r>
          </w:p>
          <w:p w:rsidR="00000000" w:rsidRPr="006E0D12" w:rsidP="006E0D12">
            <w:pPr>
              <w:pStyle w:val="List2"/>
            </w:pPr>
            <w:r w:rsidRPr="006E0D12">
              <w:t>9.2.</w:t>
            </w:r>
            <w:r w:rsidRPr="006E0D12">
              <w:tab/>
              <w:t>Record and report safety incidents or poisoning to the appropriate person or authority in accordance with legislative requirements.</w:t>
            </w:r>
          </w:p>
        </w:tc>
      </w:tr>
    </w:tbl>
    <w:p w:rsidR="00A75CC8" w:rsidP="006E0D12">
      <w:pPr>
        <w:pStyle w:val="BodyText"/>
      </w:pPr>
    </w:p>
    <w:p w:rsidR="00A75CC8" w:rsidP="006E0D12">
      <w:pPr>
        <w:pStyle w:val="BodyText"/>
      </w:pPr>
    </w:p>
    <w:p w:rsidR="00000000" w:rsidRPr="006E0D12" w:rsidP="006E0D12">
      <w:pPr>
        <w:pStyle w:val="Heading1"/>
      </w:pPr>
      <w:bookmarkStart w:id="9" w:name="O_256424"/>
      <w:bookmarkEnd w:id="9"/>
      <w:r w:rsidRPr="006E0D12">
        <w:t>Required Skills and Knowledge</w:t>
      </w:r>
    </w:p>
    <w:tbl>
      <w:tblPr>
        <w:tblW w:w="0" w:type="auto"/>
        <w:tblLayout w:type="fixed"/>
        <w:tblCellMar>
          <w:left w:w="62" w:type="dxa"/>
          <w:right w:w="62" w:type="dxa"/>
        </w:tblCellMar>
        <w:tblLook w:val="0000"/>
      </w:tblPr>
      <w:tblGrid>
        <w:gridCol w:w="8522"/>
      </w:tblGrid>
      <w:tr w:rsidTr="00A75C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REQUIRED SKILLS AND KNOWLEDGE</w:t>
            </w:r>
          </w:p>
        </w:tc>
      </w:tr>
      <w:tr w:rsidTr="00A75C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t>This section describes the skills and knowledge required for this unit.</w:t>
            </w:r>
          </w:p>
        </w:tc>
      </w:tr>
      <w:tr w:rsidTr="00A75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Required skills</w:t>
            </w:r>
          </w:p>
        </w:tc>
      </w:tr>
      <w:tr w:rsidTr="00A75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Bullet"/>
            </w:pPr>
            <w:r w:rsidRPr="006E0D12">
              <w:t>identify hazards and implement safe operating procedures</w:t>
            </w:r>
          </w:p>
          <w:p w:rsidR="00000000" w:rsidRPr="006E0D12" w:rsidP="006E0D12">
            <w:pPr>
              <w:pStyle w:val="ListBullet"/>
            </w:pPr>
            <w:r w:rsidRPr="006E0D12">
              <w:t>prepare fumigants</w:t>
            </w:r>
          </w:p>
          <w:p w:rsidR="00000000" w:rsidRPr="006E0D12" w:rsidP="006E0D12">
            <w:pPr>
              <w:pStyle w:val="ListBullet"/>
            </w:pPr>
            <w:r w:rsidRPr="006E0D12">
              <w:t>conduct pre-operational checks, clean up and storage of fumigation equipment and PPE</w:t>
            </w:r>
          </w:p>
          <w:p w:rsidR="00000000" w:rsidRPr="006E0D12" w:rsidP="006E0D12">
            <w:pPr>
              <w:pStyle w:val="ListBullet"/>
            </w:pPr>
            <w:r w:rsidRPr="006E0D12">
              <w:t>prepare site</w:t>
            </w:r>
          </w:p>
          <w:p w:rsidR="00000000" w:rsidRPr="006E0D12" w:rsidP="006E0D12">
            <w:pPr>
              <w:pStyle w:val="ListBullet"/>
            </w:pPr>
            <w:r w:rsidRPr="006E0D12">
              <w:t>set up and calibrate fumigation equipment</w:t>
            </w:r>
          </w:p>
          <w:p w:rsidR="00000000" w:rsidRPr="006E0D12" w:rsidP="006E0D12">
            <w:pPr>
              <w:pStyle w:val="ListBullet"/>
            </w:pPr>
            <w:r w:rsidRPr="006E0D12">
              <w:t>apply fumigants</w:t>
            </w:r>
          </w:p>
          <w:p w:rsidR="00000000" w:rsidRPr="006E0D12" w:rsidP="006E0D12">
            <w:pPr>
              <w:pStyle w:val="ListBullet"/>
            </w:pPr>
            <w:r w:rsidRPr="006E0D12">
              <w:t>aerate soils and check for residual fumigant gas</w:t>
            </w:r>
          </w:p>
          <w:p w:rsidR="00000000" w:rsidRPr="006E0D12" w:rsidP="006E0D12">
            <w:pPr>
              <w:pStyle w:val="ListBullet"/>
            </w:pPr>
            <w:r w:rsidRPr="006E0D12">
              <w:t>ventilate fumigation enclosure</w:t>
            </w:r>
          </w:p>
          <w:p w:rsidR="00000000" w:rsidRPr="006E0D12" w:rsidP="006E0D12">
            <w:pPr>
              <w:pStyle w:val="ListBullet"/>
            </w:pPr>
            <w:r w:rsidRPr="006E0D12">
              <w:t>use oral communication skills/language competence to fulfil the job role as specified by the organisation, including questioning techniques, active listening, clarifying information and consulting with supervisors as required</w:t>
            </w:r>
          </w:p>
          <w:p w:rsidR="00000000" w:rsidP="006E0D12">
            <w:pPr>
              <w:pStyle w:val="ListBullet"/>
              <w:rPr>
                <w:lang w:val="en-NZ"/>
              </w:rPr>
            </w:pPr>
            <w:r w:rsidRPr="006E0D12">
              <w:t>use interpersonal skills to wo</w:t>
            </w:r>
            <w:r w:rsidRPr="006E0D12">
              <w:t>rk with and relate to people from a range of cultural, social and religious backgrounds and with a range of physical and mental abilities.</w:t>
            </w:r>
          </w:p>
        </w:tc>
      </w:tr>
      <w:tr w:rsidTr="00A75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Required knowledge</w:t>
            </w:r>
          </w:p>
        </w:tc>
      </w:tr>
      <w:tr w:rsidTr="00A75C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Bullet"/>
            </w:pPr>
            <w:r w:rsidRPr="006E0D12">
              <w:t>primary and secondary soil/media pests</w:t>
            </w:r>
          </w:p>
          <w:p w:rsidR="00000000" w:rsidRPr="006E0D12" w:rsidP="006E0D12">
            <w:pPr>
              <w:pStyle w:val="ListBullet"/>
            </w:pPr>
            <w:r w:rsidRPr="006E0D12">
              <w:t>threshold pest levels and cost benefit</w:t>
            </w:r>
          </w:p>
          <w:p w:rsidR="00000000" w:rsidRPr="006E0D12" w:rsidP="006E0D12">
            <w:pPr>
              <w:pStyle w:val="ListBullet"/>
            </w:pPr>
            <w:r w:rsidRPr="006E0D12">
              <w:t>fumigant free opt</w:t>
            </w:r>
            <w:r w:rsidRPr="006E0D12">
              <w:t>ions for pest control including Integrated Pest/Resistance Management principles</w:t>
            </w:r>
          </w:p>
          <w:p w:rsidR="00000000" w:rsidRPr="006E0D12" w:rsidP="006E0D12">
            <w:pPr>
              <w:pStyle w:val="ListBullet"/>
            </w:pPr>
            <w:r w:rsidRPr="006E0D12">
              <w:t xml:space="preserve">fumigant label and MSDSs formats </w:t>
            </w:r>
          </w:p>
          <w:p w:rsidR="00000000" w:rsidRPr="006E0D12" w:rsidP="006E0D12">
            <w:pPr>
              <w:pStyle w:val="ListBullet"/>
            </w:pPr>
            <w:r w:rsidRPr="006E0D12">
              <w:t>interpretation and application of fumigant label requirements</w:t>
            </w:r>
          </w:p>
          <w:p w:rsidR="00000000" w:rsidRPr="006E0D12" w:rsidP="006E0D12">
            <w:pPr>
              <w:pStyle w:val="ListBullet"/>
            </w:pPr>
            <w:r w:rsidRPr="006E0D12">
              <w:t>soil/media type, moisture and temperature factors in relation to fumigation</w:t>
            </w:r>
          </w:p>
          <w:p w:rsidR="00000000" w:rsidRPr="006E0D12" w:rsidP="006E0D12">
            <w:pPr>
              <w:pStyle w:val="ListBullet"/>
            </w:pPr>
            <w:r w:rsidRPr="006E0D12">
              <w:t>typ</w:t>
            </w:r>
            <w:r w:rsidRPr="006E0D12">
              <w:t>es and application of personal protective equipment</w:t>
            </w:r>
          </w:p>
          <w:p w:rsidR="00000000" w:rsidRPr="006E0D12" w:rsidP="006E0D12">
            <w:pPr>
              <w:pStyle w:val="ListBullet"/>
            </w:pPr>
            <w:r w:rsidRPr="006E0D12">
              <w:t>legislation and regulations including OHS and licensing requirements in relation to fumigant use</w:t>
            </w:r>
          </w:p>
          <w:p w:rsidR="00000000" w:rsidRPr="006E0D12" w:rsidP="006E0D12">
            <w:pPr>
              <w:pStyle w:val="ListBullet"/>
            </w:pPr>
            <w:r w:rsidRPr="006E0D12">
              <w:t>features, functions, calibration and set up of fumigation equipment</w:t>
            </w:r>
          </w:p>
          <w:p w:rsidR="00000000" w:rsidRPr="006E0D12" w:rsidP="006E0D12">
            <w:pPr>
              <w:pStyle w:val="ListBullet"/>
            </w:pPr>
            <w:r w:rsidRPr="006E0D12">
              <w:t>risk factors including human and animal health, weather, leakage, spillage and environmental</w:t>
            </w:r>
          </w:p>
          <w:p w:rsidR="00000000" w:rsidRPr="006E0D12" w:rsidP="006E0D12">
            <w:pPr>
              <w:pStyle w:val="ListBullet"/>
            </w:pPr>
            <w:r w:rsidRPr="006E0D12">
              <w:t>requirements for disposal of excess fumigants, clearing spillages and equipment clean up.</w:t>
            </w:r>
          </w:p>
        </w:tc>
      </w:tr>
    </w:tbl>
    <w:p w:rsidR="00A75CC8" w:rsidP="006E0D12">
      <w:pPr>
        <w:pStyle w:val="BodyText"/>
      </w:pPr>
    </w:p>
    <w:p w:rsidR="00A75CC8" w:rsidP="006E0D12">
      <w:pPr>
        <w:pStyle w:val="BodyText"/>
      </w:pPr>
    </w:p>
    <w:p w:rsidR="00000000" w:rsidRPr="006E0D12" w:rsidP="006E0D12">
      <w:pPr>
        <w:pStyle w:val="AllowPageBreak"/>
      </w:pPr>
    </w:p>
    <w:p w:rsidR="00000000" w:rsidRPr="006E0D12" w:rsidP="006E0D12">
      <w:pPr>
        <w:pStyle w:val="Heading1"/>
      </w:pPr>
      <w:bookmarkStart w:id="10" w:name="O_240458"/>
      <w:bookmarkEnd w:id="10"/>
      <w:r w:rsidRPr="006E0D12">
        <w:t>Evidence Guide</w:t>
      </w:r>
    </w:p>
    <w:tbl>
      <w:tblPr>
        <w:tblW w:w="9570" w:type="dxa"/>
        <w:tblLayout w:type="fixed"/>
        <w:tblCellMar>
          <w:left w:w="62" w:type="dxa"/>
          <w:right w:w="62" w:type="dxa"/>
        </w:tblCellMar>
        <w:tblLook w:val="0000"/>
      </w:tblPr>
      <w:tblGrid>
        <w:gridCol w:w="3908"/>
        <w:gridCol w:w="5662"/>
      </w:tblGrid>
      <w:tr w:rsidTr="00A75C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EVIDENCE GUIDE</w:t>
            </w:r>
          </w:p>
        </w:tc>
      </w:tr>
      <w:tr w:rsidTr="00A75C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t>The evidence guide provides advice on assessment and must be read in conjunction with the performance criteria, required skills and knowledge, range statement and the Assessment Guidelines for the Training Package.</w:t>
            </w:r>
          </w:p>
        </w:tc>
      </w:tr>
      <w:tr w:rsidTr="00A75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p>
        </w:tc>
      </w:tr>
      <w:tr w:rsidTr="00A75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t>The evidence required to demonstrate competency in this unit must be relevant to workplace operations and satisfy holistically all of the requirements of the perfo</w:t>
            </w:r>
            <w:r w:rsidRPr="006E0D12">
              <w:t xml:space="preserve">rmance criteria and required skills and knowledge and include achievement of the following: </w:t>
            </w:r>
          </w:p>
          <w:p w:rsidR="00000000" w:rsidRPr="006E0D12" w:rsidP="006E0D12">
            <w:pPr>
              <w:pStyle w:val="ListBullet"/>
            </w:pPr>
            <w:r w:rsidRPr="006E0D12">
              <w:t>assess the need for fumigation</w:t>
            </w:r>
          </w:p>
          <w:p w:rsidR="00000000" w:rsidRPr="006E0D12" w:rsidP="006E0D12">
            <w:pPr>
              <w:pStyle w:val="ListBullet"/>
            </w:pPr>
            <w:r w:rsidRPr="006E0D12">
              <w:t>select appropriate fumigant and application method</w:t>
            </w:r>
          </w:p>
          <w:p w:rsidR="00000000" w:rsidRPr="006E0D12" w:rsidP="006E0D12">
            <w:pPr>
              <w:pStyle w:val="ListBullet"/>
            </w:pPr>
            <w:r w:rsidRPr="006E0D12">
              <w:t>prepare and clean equipment</w:t>
            </w:r>
          </w:p>
          <w:p w:rsidR="00000000" w:rsidRPr="006E0D12" w:rsidP="006E0D12">
            <w:pPr>
              <w:pStyle w:val="ListBullet"/>
            </w:pPr>
            <w:r w:rsidRPr="006E0D12">
              <w:t>apply fumigant</w:t>
            </w:r>
          </w:p>
          <w:p w:rsidR="00000000" w:rsidP="006E0D12">
            <w:pPr>
              <w:pStyle w:val="ListBullet"/>
              <w:rPr>
                <w:lang w:val="en-NZ"/>
              </w:rPr>
            </w:pPr>
            <w:r w:rsidRPr="006E0D12">
              <w:t>record work activities.</w:t>
            </w:r>
          </w:p>
        </w:tc>
      </w:tr>
      <w:tr w:rsidTr="00A75C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Context of a</w:t>
            </w:r>
            <w:r w:rsidRPr="006E0D12">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t>Competency requires the application of work practices under work conditions.  Selection and use of resources for some worksites may differ due to the regional or enterprise circumstances.</w:t>
            </w:r>
          </w:p>
        </w:tc>
      </w:tr>
    </w:tbl>
    <w:p w:rsidR="00A75CC8" w:rsidP="006E0D12">
      <w:pPr>
        <w:pStyle w:val="BodyText"/>
      </w:pPr>
    </w:p>
    <w:p w:rsidR="00A75CC8" w:rsidP="006E0D12">
      <w:pPr>
        <w:pStyle w:val="BodyText"/>
      </w:pPr>
    </w:p>
    <w:p w:rsidR="00000000" w:rsidRPr="006E0D12" w:rsidP="006E0D12">
      <w:pPr>
        <w:pStyle w:val="Heading1"/>
      </w:pPr>
      <w:bookmarkStart w:id="11" w:name="O_248441"/>
      <w:bookmarkEnd w:id="11"/>
      <w:r w:rsidRPr="006E0D12">
        <w:t>Range Statement</w:t>
      </w:r>
    </w:p>
    <w:tbl>
      <w:tblPr>
        <w:tblW w:w="0" w:type="auto"/>
        <w:tblLayout w:type="fixed"/>
        <w:tblCellMar>
          <w:left w:w="62" w:type="dxa"/>
          <w:right w:w="62" w:type="dxa"/>
        </w:tblCellMar>
        <w:tblLook w:val="0000"/>
      </w:tblPr>
      <w:tblGrid>
        <w:gridCol w:w="3499"/>
        <w:gridCol w:w="5023"/>
      </w:tblGrid>
      <w:tr w:rsidTr="00A75C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RANGE STATEMENT</w:t>
            </w:r>
          </w:p>
        </w:tc>
      </w:tr>
      <w:tr w:rsidTr="00A75C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t>The range statement relates to the unit of competency as a whole.</w:t>
            </w:r>
          </w:p>
        </w:tc>
      </w:tr>
      <w:tr w:rsidTr="00A75CC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t>Fumigation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ListBullet"/>
            </w:pPr>
            <w:r w:rsidRPr="006E0D12">
              <w:t>fumigation of soils to control primary and secondary pests of plants.</w:t>
            </w:r>
          </w:p>
        </w:tc>
      </w:tr>
    </w:tbl>
    <w:p w:rsidR="00A75CC8" w:rsidP="006E0D12">
      <w:pPr>
        <w:pStyle w:val="BodyText"/>
      </w:pPr>
    </w:p>
    <w:p w:rsidR="00A75CC8" w:rsidP="006E0D12">
      <w:pPr>
        <w:pStyle w:val="BodyText"/>
      </w:pPr>
    </w:p>
    <w:p w:rsidR="00000000" w:rsidRPr="006E0D12" w:rsidP="006E0D12">
      <w:pPr>
        <w:pStyle w:val="Heading1"/>
      </w:pPr>
      <w:bookmarkStart w:id="12" w:name="O_187476"/>
      <w:bookmarkEnd w:id="12"/>
      <w:r w:rsidRPr="006E0D12">
        <w:t>Unit Sector(s)</w:t>
      </w:r>
    </w:p>
    <w:tbl>
      <w:tblPr>
        <w:tblW w:w="0" w:type="auto"/>
        <w:tblLayout w:type="fixed"/>
        <w:tblCellMar>
          <w:left w:w="62" w:type="dxa"/>
          <w:right w:w="62" w:type="dxa"/>
        </w:tblCellMar>
        <w:tblLook w:val="0000"/>
      </w:tblPr>
      <w:tblGrid>
        <w:gridCol w:w="2610"/>
        <w:gridCol w:w="5912"/>
      </w:tblGrid>
      <w:tr w:rsidTr="00A75CC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r w:rsidRPr="006E0D12">
              <w:t>Chemicals</w:t>
            </w:r>
          </w:p>
        </w:tc>
      </w:tr>
    </w:tbl>
    <w:p w:rsidR="00A75CC8" w:rsidP="006E0D12">
      <w:pPr>
        <w:pStyle w:val="BodyText"/>
      </w:pPr>
    </w:p>
    <w:p w:rsidR="00A75CC8" w:rsidP="006E0D12">
      <w:pPr>
        <w:pStyle w:val="BodyText"/>
      </w:pPr>
    </w:p>
    <w:p w:rsidR="00000000" w:rsidRPr="006E0D12" w:rsidP="006E0D12">
      <w:pPr>
        <w:pStyle w:val="Heading1"/>
      </w:pPr>
      <w:bookmarkStart w:id="13" w:name="O_187473"/>
      <w:bookmarkEnd w:id="13"/>
      <w:r w:rsidRPr="006E0D12">
        <w:t>Co-requisite units</w:t>
      </w:r>
    </w:p>
    <w:tbl>
      <w:tblPr>
        <w:tblW w:w="0" w:type="auto"/>
        <w:tblLayout w:type="fixed"/>
        <w:tblCellMar>
          <w:left w:w="62" w:type="dxa"/>
          <w:right w:w="62" w:type="dxa"/>
        </w:tblCellMar>
        <w:tblLook w:val="0000"/>
      </w:tblPr>
      <w:tblGrid>
        <w:gridCol w:w="2641"/>
        <w:gridCol w:w="1322"/>
        <w:gridCol w:w="4559"/>
      </w:tblGrid>
      <w:tr w:rsidTr="00A75C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p>
        </w:tc>
      </w:tr>
      <w:tr w:rsidTr="00A75C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p>
        </w:tc>
      </w:tr>
      <w:tr w:rsidTr="00A75C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p>
        </w:tc>
      </w:tr>
    </w:tbl>
    <w:p w:rsidR="00A75CC8" w:rsidP="006E0D12">
      <w:pPr>
        <w:pStyle w:val="BodyText"/>
      </w:pPr>
    </w:p>
    <w:p w:rsidR="00A75CC8" w:rsidP="006E0D12">
      <w:pPr>
        <w:pStyle w:val="BodyText"/>
      </w:pPr>
    </w:p>
    <w:p w:rsidR="00000000" w:rsidRPr="006E0D12" w:rsidP="006E0D12">
      <w:pPr>
        <w:pStyle w:val="Heading1"/>
      </w:pPr>
      <w:bookmarkStart w:id="14" w:name="O_187475"/>
      <w:bookmarkEnd w:id="14"/>
      <w:r w:rsidRPr="006E0D12">
        <w:t>Competency field</w:t>
      </w:r>
    </w:p>
    <w:tbl>
      <w:tblPr>
        <w:tblW w:w="0" w:type="auto"/>
        <w:tblLayout w:type="fixed"/>
        <w:tblCellMar>
          <w:left w:w="62" w:type="dxa"/>
          <w:right w:w="62" w:type="dxa"/>
        </w:tblCellMar>
        <w:tblLook w:val="0000"/>
      </w:tblPr>
      <w:tblGrid>
        <w:gridCol w:w="2784"/>
        <w:gridCol w:w="5738"/>
      </w:tblGrid>
      <w:tr w:rsidTr="00A75C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D12">
            <w:pPr>
              <w:pStyle w:val="BodyText"/>
              <w:rPr>
                <w:lang w:val="en-NZ"/>
              </w:rPr>
            </w:pPr>
            <w:r w:rsidRPr="006E0D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D12" w:rsidP="006E0D12">
            <w:pPr>
              <w:pStyle w:val="BodyText"/>
            </w:pPr>
          </w:p>
        </w:tc>
      </w:tr>
    </w:tbl>
    <w:p w:rsidR="00A75CC8" w:rsidP="006E0D12">
      <w:pPr>
        <w:pStyle w:val="BodyText"/>
      </w:pPr>
    </w:p>
    <w:p w:rsidR="00A75CC8" w:rsidP="006E0D12">
      <w:pPr>
        <w:pStyle w:val="BodyText"/>
      </w:pPr>
    </w:p>
    <w:p w:rsidR="00000000" w:rsidRPr="006E0D12" w:rsidP="006E0D12"/>
    <w:sectPr w:rsidSect="006E0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CC8" w:rsidP="00A75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C8" w:rsidP="006E0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5CC8" w:rsidP="006E0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5CC8" w:rsidP="006E0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CC8" w:rsidP="00A75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C8" w:rsidP="006E0D12">
    <w:pPr>
      <w:pStyle w:val="Header"/>
      <w:framePr w:wrap="around"/>
    </w:pPr>
    <w:r>
      <w:fldChar w:fldCharType="begin"/>
    </w:r>
    <w:r>
      <w:instrText xml:space="preserve"> TITLE   \* MERGEFORMAT </w:instrText>
    </w:r>
    <w:r>
      <w:fldChar w:fldCharType="separate"/>
    </w:r>
    <w:r>
      <w:t>AHCCHM302A Fumigate soil using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5CC8" w:rsidP="006E0D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CA22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41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D12"/>
    <w:pPr>
      <w:spacing w:before="360" w:after="60"/>
      <w:outlineLvl w:val="0"/>
    </w:pPr>
    <w:rPr>
      <w:sz w:val="32"/>
    </w:rPr>
  </w:style>
  <w:style w:type="paragraph" w:styleId="Heading2">
    <w:name w:val="heading 2"/>
    <w:basedOn w:val="HeadingBase"/>
    <w:next w:val="BodyText"/>
    <w:link w:val="Heading2Char"/>
    <w:qFormat/>
    <w:rsid w:val="006E0D12"/>
    <w:pPr>
      <w:keepLines/>
      <w:spacing w:before="240" w:after="120"/>
      <w:outlineLvl w:val="1"/>
    </w:pPr>
    <w:rPr>
      <w:sz w:val="28"/>
      <w:szCs w:val="40"/>
    </w:rPr>
  </w:style>
  <w:style w:type="paragraph" w:styleId="Heading3">
    <w:name w:val="heading 3"/>
    <w:basedOn w:val="HeadingBase"/>
    <w:next w:val="BodyText"/>
    <w:link w:val="Heading3Char"/>
    <w:qFormat/>
    <w:rsid w:val="006E0D12"/>
    <w:pPr>
      <w:spacing w:before="180" w:after="120"/>
      <w:outlineLvl w:val="2"/>
    </w:pPr>
    <w:rPr>
      <w:spacing w:val="-10"/>
      <w:kern w:val="32"/>
    </w:rPr>
  </w:style>
  <w:style w:type="paragraph" w:styleId="Heading4">
    <w:name w:val="heading 4"/>
    <w:basedOn w:val="HeadingBase"/>
    <w:next w:val="BodyText"/>
    <w:link w:val="Heading4Char"/>
    <w:qFormat/>
    <w:rsid w:val="006E0D12"/>
    <w:pPr>
      <w:spacing w:before="160" w:after="120"/>
      <w:outlineLvl w:val="3"/>
    </w:pPr>
    <w:rPr>
      <w:sz w:val="22"/>
    </w:rPr>
  </w:style>
  <w:style w:type="paragraph" w:styleId="Heading5">
    <w:name w:val="heading 5"/>
    <w:basedOn w:val="HeadingBase"/>
    <w:next w:val="Normal"/>
    <w:link w:val="Heading5Char"/>
    <w:qFormat/>
    <w:rsid w:val="006E0D12"/>
    <w:pPr>
      <w:spacing w:before="80"/>
      <w:outlineLvl w:val="4"/>
    </w:pPr>
    <w:rPr>
      <w:color w:val="918585"/>
      <w:sz w:val="20"/>
    </w:rPr>
  </w:style>
  <w:style w:type="paragraph" w:styleId="Heading6">
    <w:name w:val="heading 6"/>
    <w:basedOn w:val="HeadingBase"/>
    <w:next w:val="Normal"/>
    <w:link w:val="Heading6Char"/>
    <w:qFormat/>
    <w:rsid w:val="006E0D12"/>
    <w:pPr>
      <w:spacing w:before="60"/>
      <w:outlineLvl w:val="5"/>
    </w:pPr>
    <w:rPr>
      <w:color w:val="918585"/>
      <w:sz w:val="20"/>
    </w:rPr>
  </w:style>
  <w:style w:type="paragraph" w:styleId="Heading7">
    <w:name w:val="heading 7"/>
    <w:basedOn w:val="Normal"/>
    <w:next w:val="Normal"/>
    <w:link w:val="Heading7Char"/>
    <w:qFormat/>
    <w:rsid w:val="006E0D12"/>
    <w:pPr>
      <w:ind w:left="720"/>
      <w:outlineLvl w:val="6"/>
    </w:pPr>
    <w:rPr>
      <w:i/>
    </w:rPr>
  </w:style>
  <w:style w:type="paragraph" w:styleId="Heading8">
    <w:name w:val="heading 8"/>
    <w:basedOn w:val="Normal"/>
    <w:next w:val="Normal"/>
    <w:link w:val="Heading8Char"/>
    <w:qFormat/>
    <w:rsid w:val="006E0D12"/>
    <w:pPr>
      <w:ind w:left="720"/>
      <w:outlineLvl w:val="7"/>
    </w:pPr>
    <w:rPr>
      <w:i/>
    </w:rPr>
  </w:style>
  <w:style w:type="paragraph" w:styleId="Heading9">
    <w:name w:val="heading 9"/>
    <w:basedOn w:val="Normal"/>
    <w:next w:val="Normal"/>
    <w:link w:val="Heading9Char"/>
    <w:qFormat/>
    <w:rsid w:val="006E0D12"/>
    <w:pPr>
      <w:ind w:left="720"/>
      <w:outlineLvl w:val="8"/>
    </w:pPr>
    <w:rPr>
      <w:i/>
    </w:rPr>
  </w:style>
  <w:style w:type="character" w:default="1" w:styleId="DefaultParagraphFont">
    <w:name w:val="Default Paragraph Font"/>
    <w:uiPriority w:val="1"/>
    <w:unhideWhenUsed/>
    <w:rsid w:val="006E0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D12"/>
  </w:style>
  <w:style w:type="character" w:customStyle="1" w:styleId="Heading1Char">
    <w:name w:val="Heading 1 Char"/>
    <w:basedOn w:val="DefaultParagraphFont"/>
    <w:link w:val="Heading1"/>
    <w:rsid w:val="006E0D12"/>
    <w:rPr>
      <w:rFonts w:ascii="Times New Roman" w:eastAsia="Times New Roman" w:hAnsi="Times New Roman" w:cs="Times New Roman"/>
      <w:b/>
      <w:sz w:val="32"/>
      <w:szCs w:val="20"/>
      <w:lang w:eastAsia="en-US"/>
    </w:rPr>
  </w:style>
  <w:style w:type="paragraph" w:styleId="BodyText">
    <w:name w:val="Body Text"/>
    <w:basedOn w:val="Normal"/>
    <w:link w:val="BodyTextChar"/>
    <w:rsid w:val="006E0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D12"/>
    <w:rPr>
      <w:rFonts w:ascii="Times New Roman" w:eastAsia="Times New Roman" w:hAnsi="Times New Roman" w:cs="Times New Roman"/>
      <w:sz w:val="24"/>
      <w:lang w:val="en-US" w:eastAsia="en-US"/>
    </w:rPr>
  </w:style>
  <w:style w:type="paragraph" w:styleId="Footer">
    <w:name w:val="footer"/>
    <w:basedOn w:val="Normal"/>
    <w:link w:val="FooterChar"/>
    <w:rsid w:val="006E0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D12"/>
    <w:rPr>
      <w:rFonts w:ascii="Times New Roman" w:eastAsia="Times New Roman" w:hAnsi="Times New Roman" w:cs="Times New Roman"/>
      <w:sz w:val="16"/>
      <w:lang w:val="en-US" w:eastAsia="en-US"/>
    </w:rPr>
  </w:style>
  <w:style w:type="paragraph" w:styleId="List">
    <w:name w:val="List"/>
    <w:basedOn w:val="BodyText"/>
    <w:next w:val="BodyText"/>
    <w:rsid w:val="006E0D12"/>
    <w:pPr>
      <w:tabs>
        <w:tab w:val="left" w:pos="340"/>
      </w:tabs>
      <w:spacing w:before="60" w:after="60"/>
      <w:ind w:left="340" w:hanging="340"/>
    </w:pPr>
  </w:style>
  <w:style w:type="paragraph" w:styleId="ListBullet">
    <w:name w:val="List Bullet"/>
    <w:basedOn w:val="List"/>
    <w:rsid w:val="006E0D12"/>
    <w:pPr>
      <w:numPr>
        <w:numId w:val="12"/>
      </w:numPr>
      <w:tabs>
        <w:tab w:val="clear" w:pos="340"/>
      </w:tabs>
      <w:spacing w:before="40" w:after="40"/>
    </w:pPr>
  </w:style>
  <w:style w:type="character" w:customStyle="1" w:styleId="SpecialBold">
    <w:name w:val="Special Bold"/>
    <w:basedOn w:val="DefaultParagraphFont"/>
    <w:rsid w:val="006E0D12"/>
    <w:rPr>
      <w:b/>
      <w:spacing w:val="0"/>
    </w:rPr>
  </w:style>
  <w:style w:type="paragraph" w:styleId="Header">
    <w:name w:val="header"/>
    <w:basedOn w:val="Normal"/>
    <w:link w:val="HeaderChar"/>
    <w:rsid w:val="006E0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D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D12"/>
    <w:pPr>
      <w:spacing w:before="240" w:after="120"/>
      <w:outlineLvl w:val="0"/>
    </w:pPr>
    <w:rPr>
      <w:rFonts w:ascii="Times New Roman" w:hAnsi="Times New Roman"/>
      <w:b/>
      <w:sz w:val="28"/>
    </w:rPr>
  </w:style>
  <w:style w:type="paragraph" w:customStyle="1" w:styleId="AllowPageBreak">
    <w:name w:val="AllowPageBreak"/>
    <w:rsid w:val="006E0D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D12"/>
    <w:pPr>
      <w:tabs>
        <w:tab w:val="left" w:pos="680"/>
      </w:tabs>
      <w:spacing w:before="60" w:after="60"/>
      <w:ind w:left="680" w:hanging="340"/>
    </w:pPr>
  </w:style>
  <w:style w:type="character" w:customStyle="1" w:styleId="Heading2Char">
    <w:name w:val="Heading 2 Char"/>
    <w:basedOn w:val="DefaultParagraphFont"/>
    <w:link w:val="Heading2"/>
    <w:rsid w:val="006E0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D12"/>
    <w:rPr>
      <w:rFonts w:ascii="Courier New" w:eastAsia="Times New Roman" w:hAnsi="Courier New" w:cs="Times New Roman"/>
      <w:i/>
      <w:szCs w:val="20"/>
      <w:lang w:val="en-US" w:eastAsia="en-US"/>
    </w:rPr>
  </w:style>
  <w:style w:type="paragraph" w:customStyle="1" w:styleId="HeadingBase">
    <w:name w:val="Heading Base"/>
    <w:rsid w:val="006E0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D12"/>
    <w:pPr>
      <w:tabs>
        <w:tab w:val="right" w:leader="dot" w:pos="9072"/>
      </w:tabs>
      <w:ind w:left="567"/>
    </w:pPr>
    <w:rPr>
      <w:szCs w:val="22"/>
    </w:rPr>
  </w:style>
  <w:style w:type="paragraph" w:customStyle="1" w:styleId="TOCBase">
    <w:name w:val="TOC Base"/>
    <w:rsid w:val="006E0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D12"/>
    <w:pPr>
      <w:tabs>
        <w:tab w:val="right" w:leader="dot" w:pos="9072"/>
      </w:tabs>
      <w:spacing w:before="40" w:after="40"/>
      <w:ind w:left="284"/>
    </w:pPr>
    <w:rPr>
      <w:rFonts w:ascii="Times New Roman" w:hAnsi="Times New Roman"/>
    </w:rPr>
  </w:style>
  <w:style w:type="paragraph" w:styleId="TOC1">
    <w:name w:val="toc 1"/>
    <w:basedOn w:val="TOCBase"/>
    <w:next w:val="Normal"/>
    <w:rsid w:val="006E0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D12"/>
    <w:pPr>
      <w:spacing w:before="5040"/>
      <w:jc w:val="center"/>
    </w:pPr>
    <w:rPr>
      <w:sz w:val="48"/>
      <w:szCs w:val="72"/>
      <w:lang w:val="en-US"/>
    </w:rPr>
  </w:style>
  <w:style w:type="character" w:customStyle="1" w:styleId="TitleChar">
    <w:name w:val="Title Char"/>
    <w:basedOn w:val="DefaultParagraphFont"/>
    <w:link w:val="Title"/>
    <w:rsid w:val="006E0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D12"/>
    <w:pPr>
      <w:tabs>
        <w:tab w:val="left" w:pos="3600"/>
        <w:tab w:val="left" w:pos="3958"/>
      </w:tabs>
    </w:pPr>
  </w:style>
  <w:style w:type="paragraph" w:customStyle="1" w:styleId="Note">
    <w:name w:val="Note"/>
    <w:basedOn w:val="BodyText"/>
    <w:rsid w:val="006E0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D12"/>
    <w:pPr>
      <w:framePr w:wrap="auto" w:hAnchor="text" w:y="6049"/>
    </w:pPr>
    <w:rPr>
      <w:color w:val="000000"/>
      <w:sz w:val="40"/>
    </w:rPr>
  </w:style>
  <w:style w:type="paragraph" w:customStyle="1" w:styleId="TOCTitle">
    <w:name w:val="TOCTitle"/>
    <w:basedOn w:val="Heading1"/>
    <w:rsid w:val="006E0D12"/>
    <w:pPr>
      <w:spacing w:after="240"/>
      <w:jc w:val="center"/>
      <w:outlineLvl w:val="9"/>
    </w:pPr>
    <w:rPr>
      <w:caps/>
    </w:rPr>
  </w:style>
  <w:style w:type="paragraph" w:customStyle="1" w:styleId="Version">
    <w:name w:val="Version"/>
    <w:rsid w:val="006E0D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D12"/>
    <w:pPr>
      <w:numPr>
        <w:numId w:val="13"/>
      </w:numPr>
      <w:tabs>
        <w:tab w:val="clear" w:pos="680"/>
      </w:tabs>
    </w:pPr>
  </w:style>
  <w:style w:type="paragraph" w:styleId="Index1">
    <w:name w:val="index 1"/>
    <w:basedOn w:val="Normal"/>
    <w:next w:val="Normal"/>
    <w:semiHidden/>
    <w:rsid w:val="006E0D12"/>
    <w:pPr>
      <w:keepNext w:val="0"/>
      <w:tabs>
        <w:tab w:val="right" w:pos="4176"/>
      </w:tabs>
      <w:ind w:left="198" w:hanging="198"/>
    </w:pPr>
    <w:rPr>
      <w:rFonts w:ascii="Garamond" w:hAnsi="Garamond"/>
    </w:rPr>
  </w:style>
  <w:style w:type="paragraph" w:styleId="IndexHeading">
    <w:name w:val="index heading"/>
    <w:basedOn w:val="Normal"/>
    <w:next w:val="Index1"/>
    <w:semiHidden/>
    <w:rsid w:val="006E0D12"/>
    <w:pPr>
      <w:spacing w:before="120" w:after="120"/>
    </w:pPr>
    <w:rPr>
      <w:rFonts w:ascii="Arial" w:hAnsi="Arial"/>
      <w:b/>
      <w:color w:val="918585"/>
      <w:sz w:val="24"/>
    </w:rPr>
  </w:style>
  <w:style w:type="paragraph" w:customStyle="1" w:styleId="Chapter">
    <w:name w:val="Chapter"/>
    <w:basedOn w:val="Normal"/>
    <w:rsid w:val="006E0D12"/>
    <w:pPr>
      <w:spacing w:before="240"/>
    </w:pPr>
    <w:rPr>
      <w:rFonts w:ascii="Times New Roman" w:hAnsi="Times New Roman"/>
      <w:smallCaps/>
      <w:spacing w:val="80"/>
      <w:sz w:val="28"/>
    </w:rPr>
  </w:style>
  <w:style w:type="paragraph" w:customStyle="1" w:styleId="InChapter">
    <w:name w:val="InChapter"/>
    <w:basedOn w:val="Heading3"/>
    <w:rsid w:val="006E0D12"/>
    <w:pPr>
      <w:spacing w:after="240"/>
      <w:outlineLvl w:val="9"/>
    </w:pPr>
    <w:rPr>
      <w:noProof/>
    </w:rPr>
  </w:style>
  <w:style w:type="paragraph" w:styleId="Index2">
    <w:name w:val="index 2"/>
    <w:basedOn w:val="Normal"/>
    <w:next w:val="Normal"/>
    <w:semiHidden/>
    <w:rsid w:val="006E0D12"/>
    <w:pPr>
      <w:tabs>
        <w:tab w:val="right" w:pos="4176"/>
      </w:tabs>
      <w:ind w:left="568" w:hanging="284"/>
    </w:pPr>
    <w:rPr>
      <w:rFonts w:ascii="Garamond" w:hAnsi="Garamond"/>
    </w:rPr>
  </w:style>
  <w:style w:type="paragraph" w:customStyle="1" w:styleId="Byline">
    <w:name w:val="Byline"/>
    <w:rsid w:val="006E0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D12"/>
    <w:pPr>
      <w:tabs>
        <w:tab w:val="clear" w:pos="3600"/>
        <w:tab w:val="clear" w:pos="3958"/>
      </w:tabs>
      <w:jc w:val="right"/>
    </w:pPr>
  </w:style>
  <w:style w:type="character" w:styleId="Emphasis">
    <w:name w:val="Emphasis"/>
    <w:basedOn w:val="DefaultParagraphFont"/>
    <w:qFormat/>
    <w:rsid w:val="006E0D12"/>
    <w:rPr>
      <w:i/>
    </w:rPr>
  </w:style>
  <w:style w:type="paragraph" w:styleId="Caption">
    <w:name w:val="caption"/>
    <w:basedOn w:val="BodyText"/>
    <w:next w:val="Normal"/>
    <w:qFormat/>
    <w:rsid w:val="006E0D12"/>
    <w:pPr>
      <w:framePr w:w="2268" w:hSpace="181" w:vSpace="181" w:wrap="around" w:vAnchor="text" w:hAnchor="page" w:x="1135" w:y="285" w:anchorLock="1"/>
    </w:pPr>
    <w:rPr>
      <w:i/>
    </w:rPr>
  </w:style>
  <w:style w:type="paragraph" w:customStyle="1" w:styleId="MiniTOCTitle">
    <w:name w:val="MiniTOCTitle"/>
    <w:basedOn w:val="Heading4"/>
    <w:rsid w:val="006E0D12"/>
    <w:pPr>
      <w:spacing w:before="240"/>
      <w:outlineLvl w:val="9"/>
    </w:pPr>
    <w:rPr>
      <w:noProof/>
      <w:sz w:val="24"/>
    </w:rPr>
  </w:style>
  <w:style w:type="paragraph" w:customStyle="1" w:styleId="MiniTOCItem">
    <w:name w:val="MiniTOCItem"/>
    <w:basedOn w:val="ListBullet"/>
    <w:rsid w:val="006E0D12"/>
    <w:pPr>
      <w:numPr>
        <w:numId w:val="0"/>
      </w:numPr>
      <w:tabs>
        <w:tab w:val="right" w:leader="dot" w:pos="6521"/>
      </w:tabs>
      <w:spacing w:before="0" w:after="0"/>
    </w:pPr>
  </w:style>
  <w:style w:type="paragraph" w:customStyle="1" w:styleId="TOFTitle">
    <w:name w:val="TOFTitle"/>
    <w:basedOn w:val="TOCTitle"/>
    <w:rsid w:val="006E0D12"/>
  </w:style>
  <w:style w:type="paragraph" w:styleId="TableofFigures">
    <w:name w:val="table of figures"/>
    <w:basedOn w:val="Normal"/>
    <w:next w:val="Normal"/>
    <w:semiHidden/>
    <w:rsid w:val="006E0D12"/>
    <w:pPr>
      <w:tabs>
        <w:tab w:val="right" w:leader="dot" w:pos="9072"/>
      </w:tabs>
      <w:ind w:left="970" w:hanging="403"/>
    </w:pPr>
    <w:rPr>
      <w:rFonts w:ascii="Times New Roman" w:hAnsi="Times New Roman"/>
      <w:b/>
    </w:rPr>
  </w:style>
  <w:style w:type="paragraph" w:styleId="ListNumber">
    <w:name w:val="List Number"/>
    <w:basedOn w:val="List"/>
    <w:rsid w:val="006E0D12"/>
    <w:pPr>
      <w:numPr>
        <w:numId w:val="10"/>
      </w:numPr>
    </w:pPr>
  </w:style>
  <w:style w:type="character" w:customStyle="1" w:styleId="WingdingSymbols">
    <w:name w:val="Wingding Symbols"/>
    <w:rsid w:val="006E0D12"/>
    <w:rPr>
      <w:rFonts w:ascii="Wingdings" w:hAnsi="Wingdings"/>
    </w:rPr>
  </w:style>
  <w:style w:type="paragraph" w:customStyle="1" w:styleId="TableHeading">
    <w:name w:val="Table Heading"/>
    <w:basedOn w:val="HeadingBase"/>
    <w:rsid w:val="006E0D12"/>
    <w:pPr>
      <w:keepLines/>
      <w:pBdr>
        <w:bottom w:val="single" w:sz="6" w:space="1" w:color="918585"/>
      </w:pBdr>
      <w:spacing w:before="240"/>
    </w:pPr>
  </w:style>
  <w:style w:type="character" w:customStyle="1" w:styleId="HotSpot">
    <w:name w:val="HotSpot"/>
    <w:rsid w:val="006E0D12"/>
    <w:rPr>
      <w:color w:val="0033CC"/>
      <w:u w:val="none"/>
    </w:rPr>
  </w:style>
  <w:style w:type="paragraph" w:customStyle="1" w:styleId="BodyTextRight">
    <w:name w:val="Body Text Right"/>
    <w:basedOn w:val="BodyText"/>
    <w:rsid w:val="006E0D12"/>
    <w:pPr>
      <w:spacing w:before="0" w:after="0"/>
      <w:jc w:val="right"/>
    </w:pPr>
  </w:style>
  <w:style w:type="paragraph" w:styleId="Index3">
    <w:name w:val="index 3"/>
    <w:basedOn w:val="ListNumber2"/>
    <w:next w:val="Normal"/>
    <w:semiHidden/>
    <w:rsid w:val="006E0D12"/>
    <w:pPr>
      <w:numPr>
        <w:numId w:val="0"/>
      </w:numPr>
      <w:tabs>
        <w:tab w:val="right" w:leader="dot" w:pos="4176"/>
      </w:tabs>
    </w:pPr>
  </w:style>
  <w:style w:type="paragraph" w:styleId="ListNumber2">
    <w:name w:val="List Number 2"/>
    <w:basedOn w:val="List2"/>
    <w:rsid w:val="006E0D12"/>
    <w:pPr>
      <w:numPr>
        <w:numId w:val="9"/>
      </w:numPr>
      <w:tabs>
        <w:tab w:val="clear" w:pos="1060"/>
      </w:tabs>
    </w:pPr>
  </w:style>
  <w:style w:type="paragraph" w:customStyle="1" w:styleId="MarginNote">
    <w:name w:val="Margin Note"/>
    <w:basedOn w:val="BodyText"/>
    <w:rsid w:val="006E0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D12"/>
    <w:rPr>
      <w:sz w:val="32"/>
    </w:rPr>
  </w:style>
  <w:style w:type="paragraph" w:customStyle="1" w:styleId="HeadingProcedure">
    <w:name w:val="Heading Procedure"/>
    <w:basedOn w:val="HeadingBase"/>
    <w:next w:val="Normal"/>
    <w:rsid w:val="006E0D12"/>
    <w:pPr>
      <w:tabs>
        <w:tab w:val="left" w:pos="0"/>
      </w:tabs>
      <w:spacing w:before="120" w:after="60"/>
    </w:pPr>
    <w:rPr>
      <w:i/>
      <w:color w:val="918585"/>
      <w:sz w:val="22"/>
    </w:rPr>
  </w:style>
  <w:style w:type="paragraph" w:customStyle="1" w:styleId="TableBodyText">
    <w:name w:val="Table Body Text"/>
    <w:basedOn w:val="BodyText"/>
    <w:rsid w:val="006E0D12"/>
    <w:pPr>
      <w:spacing w:before="60" w:after="60"/>
    </w:pPr>
  </w:style>
  <w:style w:type="paragraph" w:styleId="ListContinue">
    <w:name w:val="List Continue"/>
    <w:basedOn w:val="List"/>
    <w:rsid w:val="006E0D12"/>
    <w:pPr>
      <w:ind w:firstLine="0"/>
    </w:pPr>
  </w:style>
  <w:style w:type="paragraph" w:customStyle="1" w:styleId="ListNote">
    <w:name w:val="List Note"/>
    <w:basedOn w:val="List"/>
    <w:rsid w:val="006E0D12"/>
    <w:pPr>
      <w:pBdr>
        <w:top w:val="single" w:sz="6" w:space="2" w:color="918585"/>
        <w:bottom w:val="single" w:sz="6" w:space="2" w:color="918585"/>
      </w:pBdr>
      <w:tabs>
        <w:tab w:val="left" w:pos="1021"/>
      </w:tabs>
      <w:ind w:firstLine="0"/>
    </w:pPr>
  </w:style>
  <w:style w:type="paragraph" w:customStyle="1" w:styleId="Warning">
    <w:name w:val="Warning"/>
    <w:basedOn w:val="BodyText"/>
    <w:rsid w:val="006E0D12"/>
    <w:pPr>
      <w:shd w:val="clear" w:color="auto" w:fill="D9D9D9"/>
      <w:tabs>
        <w:tab w:val="left" w:pos="992"/>
      </w:tabs>
      <w:ind w:left="119" w:right="119"/>
    </w:pPr>
    <w:rPr>
      <w:sz w:val="20"/>
    </w:rPr>
  </w:style>
  <w:style w:type="paragraph" w:customStyle="1" w:styleId="MarginIcons">
    <w:name w:val="Margin Icons"/>
    <w:basedOn w:val="BodyText"/>
    <w:rsid w:val="006E0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D12"/>
    <w:rPr>
      <w:rFonts w:ascii="Courier New" w:hAnsi="Courier New"/>
    </w:rPr>
  </w:style>
  <w:style w:type="paragraph" w:customStyle="1" w:styleId="NoteBullet">
    <w:name w:val="Note Bullet"/>
    <w:basedOn w:val="Note"/>
    <w:rsid w:val="006E0D12"/>
    <w:pPr>
      <w:tabs>
        <w:tab w:val="clear" w:pos="680"/>
      </w:tabs>
      <w:spacing w:before="60" w:after="60"/>
    </w:pPr>
  </w:style>
  <w:style w:type="paragraph" w:customStyle="1" w:styleId="SubHeading2">
    <w:name w:val="SubHeading2"/>
    <w:basedOn w:val="HeadingBase"/>
    <w:rsid w:val="006E0D12"/>
    <w:pPr>
      <w:spacing w:before="240" w:after="60"/>
    </w:pPr>
    <w:rPr>
      <w:sz w:val="20"/>
    </w:rPr>
  </w:style>
  <w:style w:type="paragraph" w:customStyle="1" w:styleId="SubHeading1">
    <w:name w:val="SubHeading1"/>
    <w:basedOn w:val="HeadingBase"/>
    <w:rsid w:val="006E0D12"/>
    <w:pPr>
      <w:spacing w:before="240" w:after="60"/>
    </w:pPr>
    <w:rPr>
      <w:color w:val="918585"/>
      <w:sz w:val="22"/>
    </w:rPr>
  </w:style>
  <w:style w:type="paragraph" w:customStyle="1" w:styleId="SideHeading">
    <w:name w:val="Side Heading"/>
    <w:basedOn w:val="HeadingBase"/>
    <w:rsid w:val="006E0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D12"/>
    <w:pPr>
      <w:tabs>
        <w:tab w:val="num" w:pos="360"/>
      </w:tabs>
    </w:pPr>
  </w:style>
  <w:style w:type="paragraph" w:styleId="PlainText">
    <w:name w:val="Plain Text"/>
    <w:basedOn w:val="Normal"/>
    <w:link w:val="PlainTextChar"/>
    <w:rsid w:val="006E0D12"/>
    <w:rPr>
      <w:sz w:val="20"/>
    </w:rPr>
  </w:style>
  <w:style w:type="character" w:customStyle="1" w:styleId="PlainTextChar">
    <w:name w:val="Plain Text Char"/>
    <w:basedOn w:val="DefaultParagraphFont"/>
    <w:link w:val="PlainText"/>
    <w:rsid w:val="006E0D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D12"/>
    <w:rPr>
      <w:b/>
      <w:smallCaps/>
    </w:rPr>
  </w:style>
  <w:style w:type="paragraph" w:customStyle="1" w:styleId="TableListNumber">
    <w:name w:val="Table List Number"/>
    <w:basedOn w:val="ListNumber"/>
    <w:rsid w:val="006E0D12"/>
    <w:pPr>
      <w:numPr>
        <w:numId w:val="0"/>
      </w:numPr>
    </w:pPr>
  </w:style>
  <w:style w:type="paragraph" w:styleId="TOC4">
    <w:name w:val="toc 4"/>
    <w:basedOn w:val="TOCBase"/>
    <w:next w:val="Normal"/>
    <w:semiHidden/>
    <w:rsid w:val="006E0D12"/>
    <w:pPr>
      <w:tabs>
        <w:tab w:val="right" w:leader="dot" w:pos="9071"/>
      </w:tabs>
      <w:ind w:left="1701"/>
    </w:pPr>
  </w:style>
  <w:style w:type="paragraph" w:customStyle="1" w:styleId="ListAlpha">
    <w:name w:val="List Alpha"/>
    <w:basedOn w:val="List"/>
    <w:rsid w:val="006E0D12"/>
    <w:pPr>
      <w:numPr>
        <w:numId w:val="8"/>
      </w:numPr>
    </w:pPr>
  </w:style>
  <w:style w:type="paragraph" w:customStyle="1" w:styleId="ListAlpha2">
    <w:name w:val="List Alpha 2"/>
    <w:basedOn w:val="List2"/>
    <w:rsid w:val="006E0D12"/>
    <w:pPr>
      <w:numPr>
        <w:numId w:val="7"/>
      </w:numPr>
    </w:pPr>
  </w:style>
  <w:style w:type="paragraph" w:styleId="List3">
    <w:name w:val="List 3"/>
    <w:basedOn w:val="BodyText"/>
    <w:rsid w:val="006E0D12"/>
    <w:pPr>
      <w:tabs>
        <w:tab w:val="left" w:pos="1021"/>
      </w:tabs>
      <w:spacing w:before="60" w:after="60"/>
      <w:ind w:left="1020" w:hanging="340"/>
    </w:pPr>
  </w:style>
  <w:style w:type="paragraph" w:styleId="List4">
    <w:name w:val="List 4"/>
    <w:basedOn w:val="BodyText"/>
    <w:rsid w:val="006E0D12"/>
    <w:pPr>
      <w:tabs>
        <w:tab w:val="left" w:pos="1361"/>
      </w:tabs>
      <w:spacing w:before="60" w:after="60"/>
      <w:ind w:left="1361" w:hanging="340"/>
    </w:pPr>
  </w:style>
  <w:style w:type="paragraph" w:styleId="List5">
    <w:name w:val="List 5"/>
    <w:basedOn w:val="BodyText"/>
    <w:rsid w:val="006E0D12"/>
    <w:pPr>
      <w:tabs>
        <w:tab w:val="left" w:pos="1701"/>
      </w:tabs>
      <w:spacing w:before="60" w:after="60"/>
      <w:ind w:left="1701" w:hanging="340"/>
    </w:pPr>
  </w:style>
  <w:style w:type="paragraph" w:styleId="ListBullet3">
    <w:name w:val="List Bullet 3"/>
    <w:basedOn w:val="List3"/>
    <w:rsid w:val="006E0D12"/>
    <w:pPr>
      <w:numPr>
        <w:numId w:val="14"/>
      </w:numPr>
      <w:tabs>
        <w:tab w:val="clear" w:pos="1021"/>
      </w:tabs>
      <w:ind w:left="1037" w:hanging="357"/>
    </w:pPr>
  </w:style>
  <w:style w:type="paragraph" w:styleId="ListBullet4">
    <w:name w:val="List Bullet 4"/>
    <w:basedOn w:val="List4"/>
    <w:rsid w:val="006E0D12"/>
    <w:pPr>
      <w:numPr>
        <w:numId w:val="2"/>
      </w:numPr>
    </w:pPr>
  </w:style>
  <w:style w:type="paragraph" w:styleId="ListBullet5">
    <w:name w:val="List Bullet 5"/>
    <w:basedOn w:val="List5"/>
    <w:rsid w:val="006E0D12"/>
    <w:pPr>
      <w:numPr>
        <w:numId w:val="3"/>
      </w:numPr>
    </w:pPr>
  </w:style>
  <w:style w:type="paragraph" w:styleId="ListContinue2">
    <w:name w:val="List Continue 2"/>
    <w:basedOn w:val="List2"/>
    <w:rsid w:val="006E0D12"/>
    <w:pPr>
      <w:ind w:firstLine="0"/>
    </w:pPr>
  </w:style>
  <w:style w:type="paragraph" w:styleId="ListContinue3">
    <w:name w:val="List Continue 3"/>
    <w:basedOn w:val="List3"/>
    <w:rsid w:val="006E0D12"/>
    <w:pPr>
      <w:ind w:left="1021" w:firstLine="0"/>
    </w:pPr>
  </w:style>
  <w:style w:type="paragraph" w:styleId="ListContinue4">
    <w:name w:val="List Continue 4"/>
    <w:basedOn w:val="List4"/>
    <w:rsid w:val="006E0D12"/>
    <w:pPr>
      <w:ind w:firstLine="0"/>
    </w:pPr>
  </w:style>
  <w:style w:type="paragraph" w:styleId="ListContinue5">
    <w:name w:val="List Continue 5"/>
    <w:basedOn w:val="List5"/>
    <w:rsid w:val="006E0D12"/>
    <w:pPr>
      <w:ind w:firstLine="0"/>
    </w:pPr>
  </w:style>
  <w:style w:type="paragraph" w:styleId="ListNumber3">
    <w:name w:val="List Number 3"/>
    <w:basedOn w:val="List3"/>
    <w:rsid w:val="006E0D12"/>
    <w:pPr>
      <w:numPr>
        <w:numId w:val="4"/>
      </w:numPr>
    </w:pPr>
  </w:style>
  <w:style w:type="paragraph" w:styleId="ListNumber4">
    <w:name w:val="List Number 4"/>
    <w:basedOn w:val="List4"/>
    <w:rsid w:val="006E0D12"/>
    <w:pPr>
      <w:numPr>
        <w:numId w:val="5"/>
      </w:numPr>
    </w:pPr>
  </w:style>
  <w:style w:type="paragraph" w:styleId="ListNumber5">
    <w:name w:val="List Number 5"/>
    <w:basedOn w:val="List5"/>
    <w:rsid w:val="006E0D12"/>
    <w:pPr>
      <w:numPr>
        <w:numId w:val="6"/>
      </w:numPr>
    </w:pPr>
  </w:style>
  <w:style w:type="paragraph" w:styleId="BlockText">
    <w:name w:val="Block Text"/>
    <w:basedOn w:val="Normal"/>
    <w:rsid w:val="006E0D12"/>
    <w:pPr>
      <w:spacing w:after="120"/>
      <w:ind w:left="1440" w:right="1440"/>
    </w:pPr>
  </w:style>
  <w:style w:type="character" w:customStyle="1" w:styleId="Subscript">
    <w:name w:val="Subscript"/>
    <w:basedOn w:val="DefaultParagraphFont"/>
    <w:rsid w:val="006E0D12"/>
    <w:rPr>
      <w:sz w:val="16"/>
      <w:vertAlign w:val="subscript"/>
    </w:rPr>
  </w:style>
  <w:style w:type="character" w:customStyle="1" w:styleId="Superscript">
    <w:name w:val="Superscript"/>
    <w:basedOn w:val="DefaultParagraphFont"/>
    <w:rsid w:val="006E0D12"/>
    <w:rPr>
      <w:sz w:val="16"/>
      <w:vertAlign w:val="superscript"/>
    </w:rPr>
  </w:style>
  <w:style w:type="character" w:customStyle="1" w:styleId="Symbols">
    <w:name w:val="Symbols"/>
    <w:basedOn w:val="DefaultParagraphFont"/>
    <w:rsid w:val="006E0D12"/>
    <w:rPr>
      <w:rFonts w:ascii="Symbol" w:hAnsi="Symbol"/>
    </w:rPr>
  </w:style>
  <w:style w:type="character" w:customStyle="1" w:styleId="MenuOptions">
    <w:name w:val="Menu Options"/>
    <w:basedOn w:val="DefaultParagraphFont"/>
    <w:rsid w:val="006E0D12"/>
    <w:rPr>
      <w:rFonts w:ascii="Arial Narrow" w:hAnsi="Arial Narrow"/>
      <w:smallCaps/>
    </w:rPr>
  </w:style>
  <w:style w:type="character" w:customStyle="1" w:styleId="Buttons">
    <w:name w:val="Buttons"/>
    <w:basedOn w:val="DefaultParagraphFont"/>
    <w:rsid w:val="006E0D12"/>
    <w:rPr>
      <w:b/>
    </w:rPr>
  </w:style>
  <w:style w:type="character" w:customStyle="1" w:styleId="Underlined">
    <w:name w:val="Underlined"/>
    <w:basedOn w:val="DefaultParagraphFont"/>
    <w:rsid w:val="006E0D12"/>
    <w:rPr>
      <w:u w:val="single"/>
    </w:rPr>
  </w:style>
  <w:style w:type="paragraph" w:customStyle="1" w:styleId="TableBodyTextRight">
    <w:name w:val="Table Body Text Right"/>
    <w:basedOn w:val="TableBodyText"/>
    <w:rsid w:val="006E0D12"/>
    <w:pPr>
      <w:widowControl w:val="0"/>
      <w:autoSpaceDE w:val="0"/>
      <w:autoSpaceDN w:val="0"/>
      <w:adjustRightInd w:val="0"/>
      <w:jc w:val="right"/>
    </w:pPr>
    <w:rPr>
      <w:rFonts w:cs="Arial"/>
      <w:szCs w:val="18"/>
    </w:rPr>
  </w:style>
  <w:style w:type="paragraph" w:customStyle="1" w:styleId="CopyrightText">
    <w:name w:val="Copyright Text"/>
    <w:basedOn w:val="BodyText"/>
    <w:rsid w:val="006E0D12"/>
    <w:rPr>
      <w:sz w:val="18"/>
    </w:rPr>
  </w:style>
  <w:style w:type="paragraph" w:customStyle="1" w:styleId="BodySmallRight">
    <w:name w:val="Body Small Right"/>
    <w:basedOn w:val="BodyTextRight"/>
    <w:rsid w:val="006E0D12"/>
    <w:rPr>
      <w:sz w:val="18"/>
      <w:szCs w:val="18"/>
    </w:rPr>
  </w:style>
  <w:style w:type="paragraph" w:customStyle="1" w:styleId="MarginEdition">
    <w:name w:val="Margin Edition"/>
    <w:basedOn w:val="MarginNote"/>
    <w:rsid w:val="006E0D12"/>
    <w:pPr>
      <w:spacing w:before="0" w:after="0"/>
    </w:pPr>
    <w:rPr>
      <w:rFonts w:ascii="Times New Roman" w:hAnsi="Times New Roman"/>
      <w:color w:val="999999"/>
    </w:rPr>
  </w:style>
  <w:style w:type="paragraph" w:customStyle="1" w:styleId="Spacer">
    <w:name w:val="Spacer"/>
    <w:basedOn w:val="Normal"/>
    <w:rsid w:val="006E0D12"/>
    <w:rPr>
      <w:sz w:val="2"/>
      <w:szCs w:val="2"/>
    </w:rPr>
  </w:style>
  <w:style w:type="character" w:customStyle="1" w:styleId="Small">
    <w:name w:val="Small"/>
    <w:basedOn w:val="DefaultParagraphFont"/>
    <w:rsid w:val="006E0D12"/>
    <w:rPr>
      <w:sz w:val="16"/>
    </w:rPr>
  </w:style>
  <w:style w:type="paragraph" w:customStyle="1" w:styleId="WideTable">
    <w:name w:val="Wide Table"/>
    <w:basedOn w:val="Normal"/>
    <w:rsid w:val="006E0D12"/>
    <w:pPr>
      <w:ind w:left="-1418"/>
    </w:pPr>
    <w:rPr>
      <w:sz w:val="2"/>
      <w:szCs w:val="2"/>
    </w:rPr>
  </w:style>
  <w:style w:type="character" w:styleId="PageNumber">
    <w:name w:val="page number"/>
    <w:basedOn w:val="DefaultParagraphFont"/>
    <w:rsid w:val="006E0D12"/>
  </w:style>
  <w:style w:type="paragraph" w:styleId="Quote">
    <w:name w:val="Quote"/>
    <w:basedOn w:val="Heading1"/>
    <w:link w:val="QuoteChar"/>
    <w:qFormat/>
    <w:rsid w:val="006E0D12"/>
    <w:rPr>
      <w:b w:val="0"/>
      <w:sz w:val="72"/>
      <w:szCs w:val="72"/>
      <w:lang w:val="en-NZ"/>
    </w:rPr>
  </w:style>
  <w:style w:type="character" w:customStyle="1" w:styleId="QuoteChar">
    <w:name w:val="Quote Char"/>
    <w:basedOn w:val="DefaultParagraphFont"/>
    <w:link w:val="Quote"/>
    <w:rsid w:val="006E0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D12"/>
    <w:pPr>
      <w:pageBreakBefore/>
    </w:pPr>
  </w:style>
  <w:style w:type="paragraph" w:customStyle="1" w:styleId="Border">
    <w:name w:val="Border"/>
    <w:basedOn w:val="Normal"/>
    <w:qFormat/>
    <w:rsid w:val="006E0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D12"/>
    <w:rPr>
      <w:b/>
      <w:bCs/>
      <w:i/>
      <w:iCs/>
      <w:color w:val="auto"/>
    </w:rPr>
  </w:style>
  <w:style w:type="paragraph" w:styleId="IntenseQuote">
    <w:name w:val="Intense Quote"/>
    <w:basedOn w:val="Normal"/>
    <w:next w:val="Normal"/>
    <w:link w:val="IntenseQuoteChar"/>
    <w:uiPriority w:val="30"/>
    <w:qFormat/>
    <w:rsid w:val="006E0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D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D12"/>
    <w:rPr>
      <w:smallCaps/>
      <w:color w:val="auto"/>
      <w:u w:val="single"/>
    </w:rPr>
  </w:style>
  <w:style w:type="character" w:styleId="IntenseReference">
    <w:name w:val="Intense Reference"/>
    <w:basedOn w:val="DefaultParagraphFont"/>
    <w:uiPriority w:val="32"/>
    <w:qFormat/>
    <w:rsid w:val="006E0D12"/>
    <w:rPr>
      <w:b/>
      <w:bCs/>
      <w:smallCaps/>
      <w:color w:val="auto"/>
      <w:spacing w:val="5"/>
      <w:u w:val="single"/>
    </w:rPr>
  </w:style>
  <w:style w:type="paragraph" w:customStyle="1" w:styleId="2ColumnHeading">
    <w:name w:val="2Column Heading"/>
    <w:basedOn w:val="BodyText"/>
    <w:qFormat/>
    <w:rsid w:val="006E0D12"/>
    <w:pPr>
      <w:spacing w:after="60"/>
      <w:ind w:left="-2268"/>
    </w:pPr>
    <w:rPr>
      <w:b/>
    </w:rPr>
  </w:style>
  <w:style w:type="paragraph" w:customStyle="1" w:styleId="Heading1TOC">
    <w:name w:val="Heading1 TOC"/>
    <w:basedOn w:val="Normal"/>
    <w:qFormat/>
    <w:rsid w:val="006E0D12"/>
    <w:pPr>
      <w:spacing w:before="240" w:after="120"/>
    </w:pPr>
    <w:rPr>
      <w:rFonts w:ascii="Times New Roman" w:hAnsi="Times New Roman"/>
      <w:b/>
      <w:sz w:val="32"/>
    </w:rPr>
  </w:style>
  <w:style w:type="paragraph" w:customStyle="1" w:styleId="Heading2TOC">
    <w:name w:val="Heading2 TOC"/>
    <w:basedOn w:val="Normal"/>
    <w:qFormat/>
    <w:rsid w:val="006E0D12"/>
    <w:pPr>
      <w:spacing w:before="240" w:after="60"/>
    </w:pPr>
    <w:rPr>
      <w:rFonts w:ascii="Times New Roman" w:hAnsi="Times New Roman"/>
      <w:b/>
      <w:sz w:val="28"/>
    </w:rPr>
  </w:style>
  <w:style w:type="character" w:customStyle="1" w:styleId="Underline">
    <w:name w:val="Underline"/>
    <w:basedOn w:val="DefaultParagraphFont"/>
    <w:qFormat/>
    <w:rsid w:val="006E0D12"/>
    <w:rPr>
      <w:u w:val="single"/>
    </w:rPr>
  </w:style>
  <w:style w:type="character" w:customStyle="1" w:styleId="BoldandItalics">
    <w:name w:val="Bold and Italics"/>
    <w:qFormat/>
    <w:rsid w:val="006E0D12"/>
    <w:rPr>
      <w:b/>
      <w:i/>
      <w:u w:val="none"/>
    </w:rPr>
  </w:style>
  <w:style w:type="paragraph" w:styleId="BalloonText">
    <w:name w:val="Balloon Text"/>
    <w:basedOn w:val="Normal"/>
    <w:link w:val="BalloonTextChar"/>
    <w:rsid w:val="006E0D12"/>
    <w:rPr>
      <w:rFonts w:ascii="Tahoma" w:hAnsi="Tahoma" w:cs="Tahoma"/>
      <w:sz w:val="16"/>
      <w:szCs w:val="16"/>
    </w:rPr>
  </w:style>
  <w:style w:type="character" w:customStyle="1" w:styleId="BalloonTextChar">
    <w:name w:val="Balloon Text Char"/>
    <w:basedOn w:val="DefaultParagraphFont"/>
    <w:link w:val="BalloonText"/>
    <w:rsid w:val="006E0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D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7596</Characters>
  <Application>Microsoft Office Word</Application>
  <DocSecurity>0</DocSecurity>
  <Lines>268</Lines>
  <Paragraphs>117</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AHCCHM302A Fumigate soil using chemicals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2012-05-26T12:49:00Z</dcterms:created>
  <dcterms:modified xsi:type="dcterms:W3CDTF">2012-05-26T12:49:00Z</dcterms:modified>
</cp:coreProperties>
</file>