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CF6" w:rsidP="00EB4CF6">
      <w:pPr>
        <w:pStyle w:val="Title"/>
      </w:pPr>
      <w:r>
        <w:fldChar w:fldCharType="begin"/>
      </w:r>
      <w:r>
        <w:instrText xml:space="preserve"> TITLE   \* MERGEFORMAT </w:instrText>
      </w:r>
      <w:r>
        <w:fldChar w:fldCharType="separate"/>
      </w:r>
      <w:r>
        <w:t>AHCCFI505A Aggregate Carbon Farming Initiative projects</w:t>
      </w:r>
      <w:r>
        <w:fldChar w:fldCharType="end"/>
      </w:r>
    </w:p>
    <w:p w:rsidR="00EB4CF6" w:rsidP="00EB4CF6">
      <w:pPr>
        <w:pStyle w:val="Version"/>
        <w:sectPr w:rsidSect="00F14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2D3" w:rsidP="00F142D3">
      <w:pPr>
        <w:pStyle w:val="SuperHeading"/>
      </w:pPr>
      <w:r w:rsidRPr="00F142D3">
        <w:t>AHCCFI505A Aggregate Carbon Farming Initiative projects</w:t>
      </w:r>
    </w:p>
    <w:p w:rsidR="00000000" w:rsidRPr="00F142D3" w:rsidP="00F142D3">
      <w:pPr>
        <w:pStyle w:val="Heading1"/>
      </w:pPr>
      <w:bookmarkStart w:id="1" w:name="O_537608"/>
      <w:bookmarkEnd w:id="1"/>
      <w:r w:rsidRPr="00F142D3">
        <w:t>Modification History</w:t>
      </w:r>
    </w:p>
    <w:tbl>
      <w:tblPr>
        <w:tblW w:w="0" w:type="auto"/>
        <w:tblLayout w:type="fixed"/>
        <w:tblCellMar>
          <w:left w:w="62" w:type="dxa"/>
          <w:right w:w="62" w:type="dxa"/>
        </w:tblCellMar>
        <w:tblLook w:val="0000"/>
      </w:tblPr>
      <w:tblGrid>
        <w:gridCol w:w="1741"/>
        <w:gridCol w:w="2247"/>
        <w:gridCol w:w="5084"/>
      </w:tblGrid>
      <w:tr w:rsidTr="00F142D3">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rPr>
                <w:rStyle w:val="SpecialBold"/>
              </w:rPr>
              <w:t>Comments</w:t>
            </w:r>
          </w:p>
        </w:tc>
      </w:tr>
      <w:tr w:rsidTr="00F142D3">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Initial release</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2" w:name="O_537609"/>
      <w:bookmarkEnd w:id="2"/>
      <w:r w:rsidRPr="00F142D3">
        <w:t>Unit Descriptor</w:t>
      </w:r>
    </w:p>
    <w:p w:rsidR="00000000" w:rsidRPr="00F142D3" w:rsidP="00F142D3">
      <w:pPr>
        <w:pStyle w:val="BodyText"/>
      </w:pPr>
      <w:r w:rsidRPr="00F142D3">
        <w:t>This unit covers the process of aggregating Carbon Farming Initiative (CFI) projects using approved methodologies across multiple</w:t>
      </w:r>
      <w:r w:rsidRPr="00F142D3">
        <w:t xml:space="preserve"> sites.</w:t>
      </w:r>
    </w:p>
    <w:p w:rsidR="00000000" w:rsidRPr="00F142D3" w:rsidP="00F142D3">
      <w:pPr>
        <w:pStyle w:val="AllowPageBreak"/>
      </w:pPr>
    </w:p>
    <w:p w:rsidR="00000000" w:rsidRPr="00F142D3" w:rsidP="00F142D3">
      <w:pPr>
        <w:pStyle w:val="Heading1"/>
      </w:pPr>
      <w:bookmarkStart w:id="3" w:name="O_537610"/>
      <w:bookmarkEnd w:id="3"/>
      <w:r w:rsidRPr="00F142D3">
        <w:t>Application of the Unit</w:t>
      </w:r>
    </w:p>
    <w:p w:rsidR="00000000" w:rsidRPr="00F142D3" w:rsidP="00F142D3">
      <w:pPr>
        <w:pStyle w:val="BodyText"/>
      </w:pPr>
      <w:r w:rsidRPr="00F142D3">
        <w:t xml:space="preserve">The unit applies to project aggregators involved in the design and implementation of CFI projects using approved methodologies across multiple sites. </w:t>
      </w:r>
      <w:r w:rsidRPr="00F142D3">
        <w:t>It does not apply to those who wish to aggregate by purchasing carbon credits from multiple smaller projects and selling them, a role performed by carbon brokers.</w:t>
      </w:r>
    </w:p>
    <w:p w:rsidR="00000000" w:rsidRPr="00F142D3" w:rsidP="00F142D3">
      <w:pPr>
        <w:pStyle w:val="BodyText"/>
      </w:pPr>
    </w:p>
    <w:p w:rsidR="00000000" w:rsidRPr="00F142D3" w:rsidP="00F142D3">
      <w:pPr>
        <w:pStyle w:val="BodyText"/>
      </w:pPr>
      <w:r w:rsidRPr="00F142D3">
        <w:t>Note that the ‘advice’ referred to in this unit does not relate to financial advice which re</w:t>
      </w:r>
      <w:r w:rsidRPr="00F142D3">
        <w:t>quires an Australian financial services license. This unit does not address the skills or the generic knowledge requirements in "ASIC Regulatory Guide 146: Training of Financial Product Advisors".</w:t>
      </w:r>
    </w:p>
    <w:p w:rsidR="00000000" w:rsidRPr="00F142D3" w:rsidP="00F142D3">
      <w:pPr>
        <w:pStyle w:val="BodyText"/>
      </w:pPr>
    </w:p>
    <w:p w:rsidR="00000000" w:rsidRPr="00F142D3" w:rsidP="00F142D3">
      <w:pPr>
        <w:pStyle w:val="BodyText"/>
      </w:pPr>
      <w:r w:rsidRPr="00F142D3">
        <w:t>This unit applies in the context of at least one sequestra</w:t>
      </w:r>
      <w:r w:rsidRPr="00F142D3">
        <w:t>tion methodology and at least one emissions avoidance methodology approved under the CFI.</w:t>
      </w:r>
    </w:p>
    <w:p w:rsidR="00000000" w:rsidRPr="00F142D3" w:rsidP="00F142D3">
      <w:pPr>
        <w:pStyle w:val="AllowPageBreak"/>
      </w:pPr>
    </w:p>
    <w:p w:rsidR="00000000" w:rsidRPr="00F142D3" w:rsidP="00F142D3">
      <w:pPr>
        <w:pStyle w:val="Heading1"/>
      </w:pPr>
      <w:bookmarkStart w:id="4" w:name="O_537611"/>
      <w:bookmarkEnd w:id="4"/>
      <w:r w:rsidRPr="00F142D3">
        <w:t>Licensing/Regulatory Information</w:t>
      </w:r>
    </w:p>
    <w:p w:rsidR="00000000" w:rsidRPr="00F142D3" w:rsidP="00F142D3">
      <w:pPr>
        <w:pStyle w:val="BodyText"/>
      </w:pPr>
      <w:r w:rsidRPr="00F142D3">
        <w:t>No licensing, legislative, regulatory or certification requirements apply to this unit at the time of publication.</w:t>
      </w:r>
    </w:p>
    <w:p w:rsidR="00000000" w:rsidRPr="00F142D3" w:rsidP="00F142D3">
      <w:pPr>
        <w:pStyle w:val="AllowPageBreak"/>
      </w:pPr>
    </w:p>
    <w:p w:rsidR="00000000" w:rsidRPr="00F142D3" w:rsidP="00F142D3">
      <w:pPr>
        <w:pStyle w:val="Heading1"/>
      </w:pPr>
      <w:bookmarkStart w:id="5" w:name="O_537612"/>
      <w:bookmarkEnd w:id="5"/>
      <w:r w:rsidRPr="00F142D3">
        <w:t>Pre-Requisites</w:t>
      </w:r>
    </w:p>
    <w:p w:rsidR="00000000" w:rsidRPr="00F142D3" w:rsidP="00F142D3">
      <w:pPr>
        <w:pStyle w:val="BodyText"/>
      </w:pPr>
      <w:r w:rsidRPr="00F142D3">
        <w:t>Nil.</w:t>
      </w:r>
    </w:p>
    <w:p w:rsidR="00000000" w:rsidRPr="00F142D3" w:rsidP="00F142D3">
      <w:pPr>
        <w:pStyle w:val="AllowPageBreak"/>
      </w:pPr>
    </w:p>
    <w:p w:rsidR="00000000" w:rsidRPr="00F142D3" w:rsidP="00F142D3">
      <w:pPr>
        <w:pStyle w:val="Heading1"/>
      </w:pPr>
      <w:bookmarkStart w:id="6" w:name="O_537613"/>
      <w:bookmarkEnd w:id="6"/>
      <w:r w:rsidRPr="00F142D3">
        <w:t>Employability Skills Information</w:t>
      </w:r>
    </w:p>
    <w:p w:rsidR="00000000" w:rsidRPr="00F142D3" w:rsidP="00F142D3">
      <w:pPr>
        <w:pStyle w:val="BodyText"/>
      </w:pPr>
      <w:r w:rsidRPr="00F142D3">
        <w:t>This unit contains employability skills.</w:t>
      </w:r>
    </w:p>
    <w:p w:rsidR="00000000" w:rsidRPr="00F142D3" w:rsidP="00F142D3">
      <w:pPr>
        <w:pStyle w:val="AllowPageBreak"/>
      </w:pPr>
    </w:p>
    <w:p w:rsidR="00000000" w:rsidRPr="00F142D3" w:rsidP="00F142D3">
      <w:pPr>
        <w:pStyle w:val="Heading1"/>
      </w:pPr>
      <w:bookmarkStart w:id="7" w:name="O_537614"/>
      <w:bookmarkEnd w:id="7"/>
      <w:r w:rsidRPr="00F142D3">
        <w:t>Elements and Performance Criteria Pre-Content</w:t>
      </w:r>
    </w:p>
    <w:tbl>
      <w:tblPr>
        <w:tblW w:w="0" w:type="auto"/>
        <w:tblLayout w:type="fixed"/>
        <w:tblCellMar>
          <w:left w:w="62" w:type="dxa"/>
          <w:right w:w="62" w:type="dxa"/>
        </w:tblCellMar>
        <w:tblLook w:val="0000"/>
      </w:tblPr>
      <w:tblGrid>
        <w:gridCol w:w="2760"/>
        <w:gridCol w:w="6312"/>
      </w:tblGrid>
      <w:tr w:rsidTr="00F14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42D3">
            <w:pPr>
              <w:pStyle w:val="BodyText"/>
              <w:rPr>
                <w:lang w:val="en-NZ"/>
              </w:rPr>
            </w:pPr>
            <w:r w:rsidRPr="00F142D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142D3" w:rsidP="00F142D3">
            <w:pPr>
              <w:pStyle w:val="BodyText"/>
            </w:pPr>
            <w:r w:rsidRPr="00F142D3">
              <w:t>Performance criteria describe the performance needed to demonstrate achievement of the element. Where bold italicised text is used, further information is detailed in the required skills and knowledge section and the range statement. Assessment of performa</w:t>
            </w:r>
            <w:r w:rsidRPr="00F142D3">
              <w:t>nce is to be consistent with the evidence guide.</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8" w:name="O_537615"/>
      <w:bookmarkEnd w:id="8"/>
      <w:r w:rsidRPr="00F142D3">
        <w:t>Elements and Performance Criteria</w:t>
      </w:r>
    </w:p>
    <w:tbl>
      <w:tblPr>
        <w:tblW w:w="0" w:type="auto"/>
        <w:tblLayout w:type="fixed"/>
        <w:tblCellMar>
          <w:left w:w="62" w:type="dxa"/>
          <w:right w:w="62" w:type="dxa"/>
        </w:tblCellMar>
        <w:tblLook w:val="0000"/>
      </w:tblPr>
      <w:tblGrid>
        <w:gridCol w:w="2760"/>
        <w:gridCol w:w="6312"/>
      </w:tblGrid>
      <w:tr w:rsidTr="00F14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42D3">
            <w:pPr>
              <w:pStyle w:val="TableHeading"/>
              <w:rPr>
                <w:lang w:val="en-NZ"/>
              </w:rPr>
            </w:pPr>
            <w:r w:rsidRPr="00F142D3">
              <w:t>ELEMENT</w:t>
            </w:r>
          </w:p>
        </w:tc>
        <w:tc>
          <w:tcPr>
            <w:tcW w:w="6312" w:type="dxa"/>
            <w:tcBorders>
              <w:top w:val="nil"/>
              <w:left w:val="nil"/>
              <w:bottom w:val="nil"/>
              <w:right w:val="nil"/>
            </w:tcBorders>
            <w:tcMar>
              <w:top w:w="0" w:type="dxa"/>
              <w:left w:w="62" w:type="dxa"/>
              <w:bottom w:w="0" w:type="dxa"/>
              <w:right w:w="62" w:type="dxa"/>
            </w:tcMar>
          </w:tcPr>
          <w:p w:rsidR="00000000" w:rsidP="00F142D3">
            <w:pPr>
              <w:pStyle w:val="TableHeading"/>
              <w:rPr>
                <w:lang w:val="en-NZ"/>
              </w:rPr>
            </w:pPr>
            <w:r w:rsidRPr="00F142D3">
              <w:t>PERFORMANCE CRITERIA</w:t>
            </w:r>
          </w:p>
        </w:tc>
      </w:tr>
      <w:tr w:rsidTr="00F14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42D3">
            <w:pPr>
              <w:pStyle w:val="List"/>
              <w:rPr>
                <w:lang w:val="en-NZ"/>
              </w:rPr>
            </w:pPr>
            <w:r w:rsidRPr="00F142D3">
              <w:t>1.</w:t>
            </w:r>
            <w:r w:rsidRPr="00F142D3">
              <w:tab/>
              <w:t>Incorporate aggregation into the scope and design of the project</w:t>
            </w:r>
          </w:p>
        </w:tc>
        <w:tc>
          <w:tcPr>
            <w:tcW w:w="6312" w:type="dxa"/>
            <w:tcBorders>
              <w:top w:val="nil"/>
              <w:left w:val="nil"/>
              <w:bottom w:val="nil"/>
              <w:right w:val="nil"/>
            </w:tcBorders>
            <w:tcMar>
              <w:top w:w="0" w:type="dxa"/>
              <w:left w:w="62" w:type="dxa"/>
              <w:bottom w:w="0" w:type="dxa"/>
              <w:right w:w="62" w:type="dxa"/>
            </w:tcMar>
          </w:tcPr>
          <w:p w:rsidR="00000000" w:rsidRPr="00F142D3" w:rsidP="00F142D3">
            <w:pPr>
              <w:pStyle w:val="List"/>
            </w:pPr>
            <w:r w:rsidRPr="00F142D3">
              <w:t>1.1</w:t>
            </w:r>
            <w:r w:rsidRPr="00F142D3">
              <w:tab/>
            </w:r>
            <w:r w:rsidRPr="00F142D3">
              <w:t>The project type and circumstances in which aggregation is a viable or preferred option are identified</w:t>
            </w:r>
          </w:p>
          <w:p w:rsidR="00000000" w:rsidRPr="00F142D3" w:rsidP="00F142D3">
            <w:pPr>
              <w:pStyle w:val="List"/>
            </w:pPr>
            <w:r w:rsidRPr="00F142D3">
              <w:t>1.2</w:t>
            </w:r>
            <w:r w:rsidRPr="00F142D3">
              <w:tab/>
              <w:t>The scope and design of aggregation for different project types is determined</w:t>
            </w:r>
          </w:p>
          <w:p w:rsidR="00000000" w:rsidRPr="00F142D3" w:rsidP="00F142D3">
            <w:pPr>
              <w:pStyle w:val="List"/>
            </w:pPr>
            <w:r w:rsidRPr="00F142D3">
              <w:t>1.3</w:t>
            </w:r>
            <w:r w:rsidRPr="00F142D3">
              <w:tab/>
              <w:t>The means of aggregation for different project types that is confir</w:t>
            </w:r>
            <w:r w:rsidRPr="00F142D3">
              <w:t>med as compliant with the legislation and regulations is determined</w:t>
            </w:r>
          </w:p>
          <w:p w:rsidR="00000000" w:rsidRPr="00F142D3" w:rsidP="00F142D3">
            <w:pPr>
              <w:pStyle w:val="List"/>
            </w:pPr>
            <w:r w:rsidRPr="00F142D3">
              <w:t>1.4</w:t>
            </w:r>
            <w:r w:rsidRPr="00F142D3">
              <w:tab/>
              <w:t>The nature of contractual arrangements with all parties is determined, landholder and project proponent responsibilities are negotiated, clearly defined and agreed, and aggregator obli</w:t>
            </w:r>
            <w:r w:rsidRPr="00F142D3">
              <w:t>gations are detailed and identified</w:t>
            </w:r>
          </w:p>
          <w:p w:rsidR="00000000" w:rsidRPr="00F142D3" w:rsidP="00F142D3">
            <w:pPr>
              <w:pStyle w:val="List"/>
            </w:pPr>
            <w:r w:rsidRPr="00F142D3">
              <w:t>1.5</w:t>
            </w:r>
            <w:r w:rsidRPr="00F142D3">
              <w:tab/>
              <w:t>Costs associated specifically with aggregated projects are identified</w:t>
            </w:r>
          </w:p>
          <w:p w:rsidR="00000000" w:rsidRPr="00F142D3" w:rsidP="00F142D3">
            <w:pPr>
              <w:pStyle w:val="List"/>
            </w:pPr>
            <w:r w:rsidRPr="00F142D3">
              <w:t>1.6</w:t>
            </w:r>
            <w:r w:rsidRPr="00F142D3">
              <w:tab/>
              <w:t>Risks associated specifically with an aggregated project are identified</w:t>
            </w:r>
          </w:p>
          <w:p w:rsidR="00000000" w:rsidP="00F142D3">
            <w:pPr>
              <w:pStyle w:val="List"/>
              <w:rPr>
                <w:lang w:val="en-NZ"/>
              </w:rPr>
            </w:pPr>
            <w:r w:rsidRPr="00F142D3">
              <w:t>1.7</w:t>
            </w:r>
            <w:r w:rsidRPr="00F142D3">
              <w:tab/>
              <w:t>A business case for individual and/or groups of landholders is dev</w:t>
            </w:r>
            <w:r w:rsidRPr="00F142D3">
              <w:t>eloped and presented</w:t>
            </w:r>
          </w:p>
        </w:tc>
      </w:tr>
      <w:tr w:rsidTr="00F14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42D3">
            <w:pPr>
              <w:pStyle w:val="List"/>
              <w:rPr>
                <w:lang w:val="en-NZ"/>
              </w:rPr>
            </w:pPr>
            <w:r w:rsidRPr="00F142D3">
              <w:t>2.</w:t>
            </w:r>
            <w:r w:rsidRPr="00F142D3">
              <w:tab/>
              <w:t>Identify potential project sites and communities</w:t>
            </w:r>
          </w:p>
        </w:tc>
        <w:tc>
          <w:tcPr>
            <w:tcW w:w="6312" w:type="dxa"/>
            <w:tcBorders>
              <w:top w:val="nil"/>
              <w:left w:val="nil"/>
              <w:bottom w:val="nil"/>
              <w:right w:val="nil"/>
            </w:tcBorders>
            <w:tcMar>
              <w:top w:w="0" w:type="dxa"/>
              <w:left w:w="62" w:type="dxa"/>
              <w:bottom w:w="0" w:type="dxa"/>
              <w:right w:w="62" w:type="dxa"/>
            </w:tcMar>
          </w:tcPr>
          <w:p w:rsidR="00000000" w:rsidRPr="00F142D3" w:rsidP="00F142D3">
            <w:pPr>
              <w:pStyle w:val="List"/>
            </w:pPr>
            <w:r w:rsidRPr="00F142D3">
              <w:t>2.1</w:t>
            </w:r>
            <w:r w:rsidRPr="00F142D3">
              <w:tab/>
              <w:t>A strategy to identify potential landholders is prepared and implemented</w:t>
            </w:r>
          </w:p>
          <w:p w:rsidR="00000000" w:rsidRPr="00F142D3" w:rsidP="00F142D3">
            <w:pPr>
              <w:pStyle w:val="List"/>
            </w:pPr>
            <w:r w:rsidRPr="00F142D3">
              <w:t>2.2</w:t>
            </w:r>
            <w:r w:rsidRPr="00F142D3">
              <w:tab/>
              <w:t>Landholders are informed of the need to get independent legal and financial advice</w:t>
            </w:r>
          </w:p>
          <w:p w:rsidR="00000000" w:rsidRPr="00F142D3" w:rsidP="00F142D3">
            <w:pPr>
              <w:pStyle w:val="List"/>
            </w:pPr>
            <w:r w:rsidRPr="00F142D3">
              <w:t>2.3</w:t>
            </w:r>
            <w:r w:rsidRPr="00F142D3">
              <w:tab/>
              <w:t>For sequestrat</w:t>
            </w:r>
            <w:r w:rsidRPr="00F142D3">
              <w:t>ion projects, the means of transfer of carbon rights is agreed</w:t>
            </w:r>
          </w:p>
          <w:p w:rsidR="00000000" w:rsidP="00F142D3">
            <w:pPr>
              <w:pStyle w:val="List"/>
              <w:rPr>
                <w:lang w:val="en-NZ"/>
              </w:rPr>
            </w:pPr>
            <w:r w:rsidRPr="00F142D3">
              <w:t>2.4</w:t>
            </w:r>
            <w:r w:rsidRPr="00F142D3">
              <w:tab/>
              <w:t>Appropriate terms for contracts with landholders are agreed</w:t>
            </w:r>
          </w:p>
        </w:tc>
      </w:tr>
      <w:tr w:rsidTr="00F14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42D3">
            <w:pPr>
              <w:pStyle w:val="List"/>
              <w:rPr>
                <w:lang w:val="en-NZ"/>
              </w:rPr>
            </w:pPr>
            <w:r w:rsidRPr="00F142D3">
              <w:t>3.</w:t>
            </w:r>
            <w:r w:rsidRPr="00F142D3">
              <w:tab/>
              <w:t>Document the aggregated project</w:t>
            </w:r>
          </w:p>
        </w:tc>
        <w:tc>
          <w:tcPr>
            <w:tcW w:w="6312" w:type="dxa"/>
            <w:tcBorders>
              <w:top w:val="nil"/>
              <w:left w:val="nil"/>
              <w:bottom w:val="nil"/>
              <w:right w:val="nil"/>
            </w:tcBorders>
            <w:tcMar>
              <w:top w:w="0" w:type="dxa"/>
              <w:left w:w="62" w:type="dxa"/>
              <w:bottom w:w="0" w:type="dxa"/>
              <w:right w:w="62" w:type="dxa"/>
            </w:tcMar>
          </w:tcPr>
          <w:p w:rsidR="00000000" w:rsidRPr="00F142D3" w:rsidP="00F142D3">
            <w:pPr>
              <w:pStyle w:val="List"/>
            </w:pPr>
            <w:r w:rsidRPr="00F142D3">
              <w:t>3.1</w:t>
            </w:r>
            <w:r w:rsidRPr="00F142D3">
              <w:tab/>
            </w:r>
            <w:r w:rsidRPr="00F142D3">
              <w:t>Means of representing the form of aggregation in the project feasibility analysis, project design and project plan are determined</w:t>
            </w:r>
          </w:p>
          <w:p w:rsidR="00000000" w:rsidRPr="00F142D3" w:rsidP="00F142D3">
            <w:pPr>
              <w:pStyle w:val="List"/>
            </w:pPr>
            <w:r w:rsidRPr="00F142D3">
              <w:t>3.2</w:t>
            </w:r>
            <w:r w:rsidRPr="00F142D3">
              <w:tab/>
              <w:t>Project documentation is designed to meet both the needs of the Clean Energy Regulator and contracts formed with participa</w:t>
            </w:r>
            <w:r w:rsidRPr="00F142D3">
              <w:t>ting landholders.</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9" w:name="O_537616"/>
      <w:bookmarkEnd w:id="9"/>
      <w:r w:rsidRPr="00F142D3">
        <w:t>Required Skills and Knowledge</w:t>
      </w:r>
    </w:p>
    <w:p w:rsidR="00000000" w:rsidRPr="00F142D3" w:rsidP="00F142D3">
      <w:pPr>
        <w:pStyle w:val="BodyText"/>
      </w:pPr>
      <w:r w:rsidRPr="00F142D3">
        <w:t>This section describes the skills and knowledge required for this unit.</w:t>
      </w:r>
    </w:p>
    <w:p w:rsidR="00000000" w:rsidRPr="00F142D3" w:rsidP="00F142D3">
      <w:pPr>
        <w:pStyle w:val="TableHeading"/>
      </w:pPr>
      <w:r w:rsidRPr="00F142D3">
        <w:t>Required skills</w:t>
      </w:r>
    </w:p>
    <w:tbl>
      <w:tblPr>
        <w:tblW w:w="0" w:type="auto"/>
        <w:tblLayout w:type="fixed"/>
        <w:tblCellMar>
          <w:left w:w="62" w:type="dxa"/>
          <w:right w:w="62" w:type="dxa"/>
        </w:tblCellMar>
        <w:tblLook w:val="0000"/>
      </w:tblPr>
      <w:tblGrid>
        <w:gridCol w:w="9078"/>
      </w:tblGrid>
      <w:tr w:rsidTr="00F142D3">
        <w:tblPrEx>
          <w:tblW w:w="0" w:type="auto"/>
          <w:tblLayout w:type="fixed"/>
          <w:tblCellMar>
            <w:left w:w="62" w:type="dxa"/>
            <w:right w:w="62" w:type="dxa"/>
          </w:tblCellMar>
          <w:tblLook w:val="0000"/>
        </w:tblPrEx>
        <w:trPr>
          <w:trHeight w:val="82"/>
        </w:trPr>
        <w:tc>
          <w:tcPr>
            <w:tcW w:w="9078" w:type="dxa"/>
            <w:tcBorders>
              <w:top w:val="nil"/>
              <w:left w:val="nil"/>
              <w:bottom w:val="nil"/>
              <w:right w:val="nil"/>
            </w:tcBorders>
            <w:tcMar>
              <w:top w:w="0" w:type="dxa"/>
              <w:left w:w="62" w:type="dxa"/>
              <w:bottom w:w="0" w:type="dxa"/>
              <w:right w:w="62" w:type="dxa"/>
            </w:tcMar>
          </w:tcPr>
          <w:p w:rsidR="00000000" w:rsidP="00F142D3">
            <w:pPr>
              <w:pStyle w:val="ListBullet"/>
              <w:rPr>
                <w:lang w:val="en-NZ"/>
              </w:rPr>
            </w:pPr>
            <w:r w:rsidRPr="00F142D3">
              <w:t>administration and management skills to:</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F142D3" w:rsidP="00F142D3">
            <w:pPr>
              <w:pStyle w:val="ListBullet2"/>
            </w:pPr>
            <w:r w:rsidRPr="00F142D3">
              <w:t>manage documents</w:t>
            </w:r>
          </w:p>
          <w:p w:rsidR="00000000" w:rsidRPr="00F142D3" w:rsidP="00F142D3">
            <w:pPr>
              <w:pStyle w:val="ListBullet2"/>
            </w:pPr>
            <w:r w:rsidRPr="00F142D3">
              <w:t>lead the building of a team and related project professionals</w:t>
            </w:r>
          </w:p>
          <w:p w:rsidR="00000000" w:rsidRPr="00F142D3" w:rsidP="00F142D3">
            <w:pPr>
              <w:pStyle w:val="ListBullet2"/>
            </w:pPr>
            <w:r w:rsidRPr="00F142D3">
              <w:t>manage time, including planning and prioritising work</w:t>
            </w:r>
          </w:p>
          <w:p w:rsidR="00000000" w:rsidP="00F142D3">
            <w:pPr>
              <w:pStyle w:val="ListBullet2"/>
              <w:rPr>
                <w:lang w:val="en-NZ"/>
              </w:rPr>
            </w:pPr>
            <w:r w:rsidRPr="00F142D3">
              <w:t>coordinate work across a range of disciplines</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P="00F142D3">
            <w:pPr>
              <w:pStyle w:val="ListBullet"/>
              <w:rPr>
                <w:lang w:val="en-NZ"/>
              </w:rPr>
            </w:pPr>
            <w:r w:rsidRPr="00F142D3">
              <w:t>communication skills to:</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F142D3" w:rsidP="00F142D3">
            <w:pPr>
              <w:pStyle w:val="ListBullet2"/>
            </w:pPr>
            <w:r w:rsidRPr="00F142D3">
              <w:t>liaise with others, share information, seek advice and guidance</w:t>
            </w:r>
          </w:p>
          <w:p w:rsidR="00000000" w:rsidRPr="00F142D3" w:rsidP="00F142D3">
            <w:pPr>
              <w:pStyle w:val="ListBullet2"/>
            </w:pPr>
            <w:r w:rsidRPr="00F142D3">
              <w:t>use language and concepts appropriate to cultural differences</w:t>
            </w:r>
          </w:p>
          <w:p w:rsidR="00000000" w:rsidP="00F142D3">
            <w:pPr>
              <w:pStyle w:val="ListBullet2"/>
              <w:rPr>
                <w:lang w:val="en-NZ"/>
              </w:rPr>
            </w:pPr>
            <w:r w:rsidRPr="00F142D3">
              <w:t xml:space="preserve">determine and confirm client requirements, using questioning and active listening strategies </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P="00F142D3">
            <w:pPr>
              <w:pStyle w:val="ListBullet"/>
              <w:rPr>
                <w:lang w:val="en-NZ"/>
              </w:rPr>
            </w:pPr>
            <w:r w:rsidRPr="00F142D3">
              <w:t>language, literacy and numeracy skills to:</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F142D3" w:rsidP="00F142D3">
            <w:pPr>
              <w:pStyle w:val="ListBullet2"/>
            </w:pPr>
            <w:r w:rsidRPr="00F142D3">
              <w:t>read and interpret documentation from a variety of so</w:t>
            </w:r>
            <w:r w:rsidRPr="00F142D3">
              <w:t>urces</w:t>
            </w:r>
          </w:p>
          <w:p w:rsidR="00000000" w:rsidRPr="00F142D3" w:rsidP="00F142D3">
            <w:pPr>
              <w:pStyle w:val="ListBullet2"/>
            </w:pPr>
            <w:r w:rsidRPr="00F142D3">
              <w:t>complete documentation accurately</w:t>
            </w:r>
          </w:p>
          <w:p w:rsidR="00000000" w:rsidRPr="00F142D3" w:rsidP="00F142D3">
            <w:pPr>
              <w:pStyle w:val="ListBullet2"/>
            </w:pPr>
            <w:r w:rsidRPr="00F142D3">
              <w:t>access, interpret and manage complex information</w:t>
            </w:r>
          </w:p>
          <w:p w:rsidR="00000000" w:rsidP="00F142D3">
            <w:pPr>
              <w:pStyle w:val="ListBullet2"/>
              <w:rPr>
                <w:lang w:val="en-NZ"/>
              </w:rPr>
            </w:pPr>
            <w:r w:rsidRPr="00F142D3">
              <w:t>estimate costs</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P="00F142D3">
            <w:pPr>
              <w:pStyle w:val="ListBullet"/>
              <w:rPr>
                <w:lang w:val="en-NZ"/>
              </w:rPr>
            </w:pPr>
            <w:r w:rsidRPr="00F142D3">
              <w:t>interpersonal skills to:</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F142D3" w:rsidP="00F142D3">
            <w:pPr>
              <w:pStyle w:val="ListBullet2"/>
            </w:pPr>
            <w:r w:rsidRPr="00F142D3">
              <w:t>establish rapport with clients</w:t>
            </w:r>
          </w:p>
          <w:p w:rsidR="00000000" w:rsidRPr="00F142D3" w:rsidP="00F142D3">
            <w:pPr>
              <w:pStyle w:val="ListBullet2"/>
            </w:pPr>
            <w:r w:rsidRPr="00F142D3">
              <w:t>liaise with other team members and specialists</w:t>
            </w:r>
          </w:p>
          <w:p w:rsidR="00000000" w:rsidRPr="00F142D3" w:rsidP="00F142D3">
            <w:pPr>
              <w:pStyle w:val="ListBullet2"/>
            </w:pPr>
            <w:r w:rsidRPr="00F142D3">
              <w:t>relate to people from diverse backgrounds and people with diverse abilities</w:t>
            </w:r>
          </w:p>
          <w:p w:rsidR="00000000" w:rsidRPr="00F142D3" w:rsidP="00F142D3">
            <w:pPr>
              <w:pStyle w:val="ListBullet2"/>
            </w:pPr>
            <w:r w:rsidRPr="00F142D3">
              <w:t>interact with clients and other stakeholders, including planning and regulatory personnel and technical experts</w:t>
            </w:r>
          </w:p>
          <w:p w:rsidR="00000000" w:rsidP="00F142D3">
            <w:pPr>
              <w:pStyle w:val="ListBullet2"/>
              <w:rPr>
                <w:lang w:val="en-NZ"/>
              </w:rPr>
            </w:pPr>
            <w:r w:rsidRPr="00F142D3">
              <w:t>establish networks with relevant technical and other experts</w:t>
            </w:r>
          </w:p>
        </w:tc>
      </w:tr>
      <w:tr w:rsidTr="00F142D3">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P="00F142D3">
            <w:pPr>
              <w:pStyle w:val="ListBullet"/>
              <w:rPr>
                <w:lang w:val="en-NZ"/>
              </w:rPr>
            </w:pPr>
            <w:r w:rsidRPr="00F142D3">
              <w:t>organ</w:t>
            </w:r>
            <w:r w:rsidRPr="00F142D3">
              <w:t>ising and time-management skills to:</w:t>
            </w:r>
          </w:p>
        </w:tc>
      </w:tr>
      <w:tr w:rsidTr="00F142D3">
        <w:tblPrEx>
          <w:tblW w:w="0" w:type="auto"/>
          <w:tblLayout w:type="fixed"/>
          <w:tblCellMar>
            <w:left w:w="62" w:type="dxa"/>
            <w:right w:w="62" w:type="dxa"/>
          </w:tblCellMar>
          <w:tblLook w:val="0000"/>
        </w:tblPrEx>
        <w:trPr>
          <w:trHeight w:val="82"/>
        </w:trPr>
        <w:tc>
          <w:tcPr>
            <w:tcW w:w="9078" w:type="dxa"/>
            <w:tcBorders>
              <w:top w:val="nil"/>
              <w:left w:val="nil"/>
              <w:bottom w:val="nil"/>
              <w:right w:val="nil"/>
            </w:tcBorders>
            <w:tcMar>
              <w:top w:w="0" w:type="dxa"/>
              <w:left w:w="62" w:type="dxa"/>
              <w:bottom w:w="0" w:type="dxa"/>
              <w:right w:w="62" w:type="dxa"/>
            </w:tcMar>
          </w:tcPr>
          <w:p w:rsidR="00000000" w:rsidRPr="00F142D3" w:rsidP="00F142D3">
            <w:pPr>
              <w:pStyle w:val="ListBullet2"/>
            </w:pPr>
            <w:r w:rsidRPr="00F142D3">
              <w:t>sequence tasks</w:t>
            </w:r>
          </w:p>
          <w:p w:rsidR="00000000" w:rsidRPr="00F142D3" w:rsidP="00F142D3">
            <w:pPr>
              <w:pStyle w:val="ListBullet2"/>
            </w:pPr>
            <w:r w:rsidRPr="00F142D3">
              <w:t>meet timelines</w:t>
            </w:r>
          </w:p>
          <w:p w:rsidR="00000000" w:rsidRPr="00F142D3" w:rsidP="00F142D3">
            <w:pPr>
              <w:pStyle w:val="ListBullet2"/>
            </w:pPr>
            <w:r w:rsidRPr="00F142D3">
              <w:t>arrange meetings</w:t>
            </w:r>
          </w:p>
          <w:p w:rsidR="00000000" w:rsidRPr="00F142D3" w:rsidP="00F142D3">
            <w:pPr>
              <w:pStyle w:val="ListBullet"/>
            </w:pPr>
            <w:r w:rsidRPr="00F142D3">
              <w:t>leadership skills to:</w:t>
            </w:r>
          </w:p>
          <w:p w:rsidR="00000000" w:rsidRPr="00F142D3" w:rsidP="00F142D3">
            <w:pPr>
              <w:pStyle w:val="ListBullet2"/>
            </w:pPr>
            <w:r w:rsidRPr="00F142D3">
              <w:t>build an effective project</w:t>
            </w:r>
            <w:r w:rsidRPr="00F142D3">
              <w:rPr>
                <w:rStyle w:val="SpecialBold"/>
              </w:rPr>
              <w:t xml:space="preserve"> </w:t>
            </w:r>
            <w:r w:rsidRPr="00F142D3">
              <w:t xml:space="preserve">team </w:t>
            </w:r>
          </w:p>
          <w:p w:rsidR="00000000" w:rsidRPr="00F142D3" w:rsidP="00F142D3">
            <w:pPr>
              <w:pStyle w:val="ListBullet2"/>
            </w:pPr>
            <w:r w:rsidRPr="00F142D3">
              <w:t>lead the team in the implementation of the project</w:t>
            </w:r>
          </w:p>
          <w:p w:rsidR="00000000" w:rsidRPr="00F142D3" w:rsidP="00F142D3">
            <w:pPr>
              <w:pStyle w:val="ListBullet2"/>
            </w:pPr>
            <w:r w:rsidRPr="00F142D3">
              <w:t>anticipate, plan and organise required materials and resources</w:t>
            </w:r>
          </w:p>
        </w:tc>
      </w:tr>
    </w:tbl>
    <w:p w:rsidR="00000000" w:rsidRPr="00F142D3" w:rsidP="00F142D3">
      <w:pPr>
        <w:pStyle w:val="TableHeading"/>
      </w:pPr>
      <w:r w:rsidRPr="00F142D3">
        <w:t>Required knowledge</w:t>
      </w:r>
    </w:p>
    <w:p w:rsidR="00000000" w:rsidRPr="00F142D3" w:rsidP="00F142D3">
      <w:pPr>
        <w:pStyle w:val="BodyText"/>
      </w:pPr>
      <w:r w:rsidRPr="00F142D3">
        <w:t>Knowledge of:</w:t>
      </w:r>
    </w:p>
    <w:tbl>
      <w:tblPr>
        <w:tblW w:w="0" w:type="auto"/>
        <w:tblLayout w:type="fixed"/>
        <w:tblCellMar>
          <w:left w:w="62" w:type="dxa"/>
          <w:right w:w="62" w:type="dxa"/>
        </w:tblCellMar>
        <w:tblLook w:val="0000"/>
      </w:tblPr>
      <w:tblGrid>
        <w:gridCol w:w="9072"/>
      </w:tblGrid>
      <w:tr w:rsidTr="00F14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42D3" w:rsidP="00F142D3">
            <w:pPr>
              <w:pStyle w:val="ListBullet"/>
            </w:pPr>
            <w:r w:rsidRPr="00F142D3">
              <w:t>requirements of approved CFI methodologies, including:</w:t>
            </w:r>
          </w:p>
          <w:p w:rsidR="00000000" w:rsidRPr="00F142D3" w:rsidP="00F142D3">
            <w:pPr>
              <w:pStyle w:val="ListBullet2"/>
            </w:pPr>
            <w:r w:rsidRPr="00F142D3">
              <w:t>project eligibility and scope</w:t>
            </w:r>
          </w:p>
          <w:p w:rsidR="00000000" w:rsidRPr="00F142D3" w:rsidP="00F142D3">
            <w:pPr>
              <w:pStyle w:val="ListBullet2"/>
            </w:pPr>
            <w:r w:rsidRPr="00F142D3">
              <w:t>how to identify the baseline scenario</w:t>
            </w:r>
          </w:p>
          <w:p w:rsidR="00000000" w:rsidRPr="00F142D3" w:rsidP="00F142D3">
            <w:pPr>
              <w:pStyle w:val="ListBullet2"/>
            </w:pPr>
            <w:r w:rsidRPr="00F142D3">
              <w:t>project area</w:t>
            </w:r>
          </w:p>
          <w:p w:rsidR="00000000" w:rsidRPr="00F142D3" w:rsidP="00F142D3">
            <w:pPr>
              <w:pStyle w:val="ListBullet2"/>
            </w:pPr>
            <w:r w:rsidRPr="00F142D3">
              <w:t>estimating abatement</w:t>
            </w:r>
          </w:p>
          <w:p w:rsidR="00000000" w:rsidRPr="00F142D3" w:rsidP="00F142D3">
            <w:pPr>
              <w:pStyle w:val="ListBullet2"/>
            </w:pPr>
            <w:r w:rsidRPr="00F142D3">
              <w:t>monitoring, record keeping and offsets reporting.</w:t>
            </w:r>
          </w:p>
          <w:p w:rsidR="00000000" w:rsidRPr="00F142D3" w:rsidP="00F142D3">
            <w:pPr>
              <w:pStyle w:val="ListBullet"/>
            </w:pPr>
            <w:r w:rsidRPr="00F142D3">
              <w:t xml:space="preserve">CFI and the requirements of the </w:t>
            </w:r>
            <w:r w:rsidRPr="00F142D3">
              <w:rPr>
                <w:rStyle w:val="Emphasis"/>
              </w:rPr>
              <w:t>Carbon Credits (Carbon Farming Initiative) Act 2011</w:t>
            </w:r>
            <w:r w:rsidRPr="00F142D3">
              <w:t xml:space="preserve"> and regulations relating to:</w:t>
            </w:r>
          </w:p>
          <w:p w:rsidR="00000000" w:rsidRPr="00F142D3" w:rsidP="00F142D3">
            <w:pPr>
              <w:pStyle w:val="ListBullet2"/>
            </w:pPr>
            <w:r w:rsidRPr="00F142D3">
              <w:t>project proponent requirements</w:t>
            </w:r>
          </w:p>
          <w:p w:rsidR="00000000" w:rsidRPr="00F142D3" w:rsidP="00F142D3">
            <w:pPr>
              <w:pStyle w:val="ListBullet3"/>
            </w:pPr>
            <w:r w:rsidRPr="00F142D3">
              <w:t>becoming a Recognised Offsets Entity</w:t>
            </w:r>
          </w:p>
          <w:p w:rsidR="00000000" w:rsidRPr="00F142D3" w:rsidP="00F142D3">
            <w:pPr>
              <w:pStyle w:val="ListBullet3"/>
            </w:pPr>
            <w:r w:rsidRPr="00F142D3">
              <w:t>creating and using an Australian National Register of Emissions Units account</w:t>
            </w:r>
          </w:p>
          <w:p w:rsidR="00000000" w:rsidRPr="00F142D3" w:rsidP="00F142D3">
            <w:pPr>
              <w:pStyle w:val="ListBullet2"/>
            </w:pPr>
            <w:r w:rsidRPr="00F142D3">
              <w:t>project requirements</w:t>
            </w:r>
          </w:p>
          <w:p w:rsidR="00000000" w:rsidRPr="00F142D3" w:rsidP="00F142D3">
            <w:pPr>
              <w:pStyle w:val="ListBullet3"/>
            </w:pPr>
            <w:r w:rsidRPr="00F142D3">
              <w:t>applying for an Eligible Offsets Project</w:t>
            </w:r>
          </w:p>
          <w:p w:rsidR="00000000" w:rsidRPr="00F142D3" w:rsidP="00F142D3">
            <w:pPr>
              <w:pStyle w:val="ListBullet3"/>
            </w:pPr>
            <w:r w:rsidRPr="00F142D3">
              <w:t>implementing the project in accordance with the applicable approved offsets methodology</w:t>
            </w:r>
          </w:p>
          <w:p w:rsidR="00000000" w:rsidRPr="00F142D3" w:rsidP="00F142D3">
            <w:pPr>
              <w:pStyle w:val="ListBullet3"/>
            </w:pPr>
            <w:r w:rsidRPr="00F142D3">
              <w:t>writing and submitting off</w:t>
            </w:r>
            <w:r w:rsidRPr="00F142D3">
              <w:t>sets reports and arrange audit reports</w:t>
            </w:r>
          </w:p>
          <w:p w:rsidR="00000000" w:rsidRPr="00F142D3" w:rsidP="00F142D3">
            <w:pPr>
              <w:pStyle w:val="ListBullet3"/>
            </w:pPr>
            <w:r w:rsidRPr="00F142D3">
              <w:t>applying for a certificate of entitlement and receive credits</w:t>
            </w:r>
          </w:p>
          <w:p w:rsidR="00000000" w:rsidRPr="00F142D3" w:rsidP="00F142D3">
            <w:pPr>
              <w:pStyle w:val="ListBullet3"/>
            </w:pPr>
            <w:r w:rsidRPr="00F142D3">
              <w:t>closing a project</w:t>
            </w:r>
          </w:p>
          <w:p w:rsidR="00000000" w:rsidRPr="00F142D3" w:rsidP="00F142D3">
            <w:pPr>
              <w:pStyle w:val="ListBullet3"/>
            </w:pPr>
            <w:r w:rsidRPr="00F142D3">
              <w:t>varying a project</w:t>
            </w:r>
          </w:p>
          <w:p w:rsidR="00000000" w:rsidRPr="00F142D3" w:rsidP="00F142D3">
            <w:pPr>
              <w:pStyle w:val="ListBullet3"/>
            </w:pPr>
            <w:r w:rsidRPr="00F142D3">
              <w:t>withdrawing a project from the CFI</w:t>
            </w:r>
          </w:p>
          <w:p w:rsidR="00000000" w:rsidRPr="00F142D3" w:rsidP="00F142D3">
            <w:pPr>
              <w:pStyle w:val="ListBullet3"/>
            </w:pPr>
            <w:r w:rsidRPr="00F142D3">
              <w:t>relinquishing carbon credits</w:t>
            </w:r>
          </w:p>
          <w:p w:rsidR="00000000" w:rsidRPr="00F142D3" w:rsidP="00F142D3">
            <w:pPr>
              <w:pStyle w:val="ListBullet2"/>
            </w:pPr>
            <w:r w:rsidRPr="00F142D3">
              <w:t>scheme oversight, institutions and governance</w:t>
            </w:r>
          </w:p>
          <w:p w:rsidR="00000000" w:rsidRPr="00F142D3" w:rsidP="00F142D3">
            <w:pPr>
              <w:pStyle w:val="ListBullet"/>
            </w:pPr>
            <w:r w:rsidRPr="00F142D3">
              <w:t xml:space="preserve">carbon </w:t>
            </w:r>
            <w:r w:rsidRPr="00F142D3">
              <w:t>rights</w:t>
            </w:r>
          </w:p>
          <w:p w:rsidR="00000000" w:rsidRPr="00F142D3" w:rsidP="00F142D3">
            <w:pPr>
              <w:pStyle w:val="ListBullet"/>
            </w:pPr>
            <w:r w:rsidRPr="00F142D3">
              <w:t xml:space="preserve">Clean Energy Regulator (CER) requirements for project application and reporting </w:t>
            </w:r>
          </w:p>
          <w:p w:rsidR="00000000" w:rsidRPr="00F142D3" w:rsidP="00F142D3">
            <w:pPr>
              <w:pStyle w:val="ListBullet"/>
            </w:pPr>
            <w:r w:rsidRPr="00F142D3">
              <w:t>options for aggregating CFI projects and the implications for the roles of landholders and aggregators in delivering the project including ownership of carbon sequestration rights where relevant</w:t>
            </w:r>
          </w:p>
          <w:p w:rsidR="00000000" w:rsidRPr="00F142D3" w:rsidP="00F142D3">
            <w:pPr>
              <w:pStyle w:val="ListBullet"/>
            </w:pPr>
            <w:r w:rsidRPr="00F142D3">
              <w:t>contract management</w:t>
            </w:r>
          </w:p>
          <w:p w:rsidR="00000000" w:rsidRPr="00F142D3" w:rsidP="00F142D3">
            <w:pPr>
              <w:pStyle w:val="ListBullet"/>
            </w:pPr>
            <w:r w:rsidRPr="00F142D3">
              <w:t>public liability, personal and profession</w:t>
            </w:r>
            <w:r w:rsidRPr="00F142D3">
              <w:t>al liability and duty of care</w:t>
            </w:r>
          </w:p>
          <w:p w:rsidR="00000000" w:rsidRPr="00F142D3" w:rsidP="00F142D3">
            <w:pPr>
              <w:pStyle w:val="ListBullet"/>
            </w:pPr>
            <w:r w:rsidRPr="00F142D3">
              <w:t>managing risk</w:t>
            </w:r>
          </w:p>
          <w:p w:rsidR="00000000" w:rsidRPr="00F142D3" w:rsidP="00F142D3">
            <w:pPr>
              <w:pStyle w:val="ListBullet"/>
            </w:pPr>
            <w:r w:rsidRPr="00F142D3">
              <w:t>relevant obligations under Australian Securities and Investments Commission legislation, including potential requirements for an Australian financial services license as well as registering and reporting requirem</w:t>
            </w:r>
            <w:r w:rsidRPr="00F142D3">
              <w:t>ents for managed investment funds</w:t>
            </w:r>
          </w:p>
          <w:p w:rsidR="00000000" w:rsidRPr="00F142D3" w:rsidP="00F142D3">
            <w:pPr>
              <w:pStyle w:val="ListBullet"/>
            </w:pPr>
            <w:r w:rsidRPr="00F142D3">
              <w:t>circumstances when an Australian financial services license is required to provide advice about carbon farming credits</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10" w:name="O_537617"/>
      <w:bookmarkEnd w:id="10"/>
      <w:r w:rsidRPr="00F142D3">
        <w:t>Evidence Guide</w:t>
      </w:r>
    </w:p>
    <w:tbl>
      <w:tblPr>
        <w:tblW w:w="0" w:type="auto"/>
        <w:tblLayout w:type="fixed"/>
        <w:tblCellMar>
          <w:left w:w="62" w:type="dxa"/>
          <w:right w:w="62" w:type="dxa"/>
        </w:tblCellMar>
        <w:tblLook w:val="0000"/>
      </w:tblPr>
      <w:tblGrid>
        <w:gridCol w:w="3674"/>
        <w:gridCol w:w="5398"/>
      </w:tblGrid>
      <w:tr w:rsidTr="00F142D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 xml:space="preserve">The evidence guide provides advice on assessment and must be read in </w:t>
            </w:r>
            <w:r w:rsidRPr="00F142D3">
              <w:t>conjunction with the performance criteria, required skills and knowledge, range statement and the Assessment Guidelines for the Training Package.</w:t>
            </w:r>
          </w:p>
        </w:tc>
      </w:tr>
      <w:tr w:rsidTr="00F142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p>
        </w:tc>
      </w:tr>
      <w:tr w:rsidTr="00F142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Evidence of the ability to:</w:t>
            </w:r>
          </w:p>
          <w:p w:rsidR="00000000" w:rsidRPr="00F142D3" w:rsidP="00F142D3">
            <w:pPr>
              <w:pStyle w:val="ListBullet"/>
            </w:pPr>
            <w:r w:rsidRPr="00F142D3">
              <w:t>identify sources of finance</w:t>
            </w:r>
          </w:p>
          <w:p w:rsidR="00000000" w:rsidRPr="00F142D3" w:rsidP="00F142D3">
            <w:pPr>
              <w:pStyle w:val="ListBullet"/>
            </w:pPr>
            <w:r w:rsidRPr="00F142D3">
              <w:t>prepare suitable contractual arrangements with landholders</w:t>
            </w:r>
          </w:p>
          <w:p w:rsidR="00000000" w:rsidP="00F142D3">
            <w:pPr>
              <w:pStyle w:val="ListBullet"/>
              <w:rPr>
                <w:lang w:val="en-NZ"/>
              </w:rPr>
            </w:pPr>
            <w:r w:rsidRPr="00F142D3">
              <w:t>manage multiple projects</w:t>
            </w:r>
          </w:p>
        </w:tc>
      </w:tr>
      <w:tr w:rsidTr="00F142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Context of and specif</w:t>
            </w:r>
            <w:r w:rsidRPr="00F142D3">
              <w:t>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Assessment must be undertaken in the context of the Carbon Farming Initiative.</w:t>
            </w:r>
          </w:p>
          <w:p w:rsidR="00000000" w:rsidP="00F142D3">
            <w:pPr>
              <w:pStyle w:val="BodyText"/>
              <w:rPr>
                <w:lang w:val="en-NZ"/>
              </w:rPr>
            </w:pPr>
            <w:r w:rsidRPr="00F142D3">
              <w:t>Assessment resources must be developed to determine the candidate’</w:t>
            </w:r>
            <w:r w:rsidRPr="00F142D3">
              <w:t>s depth and breadth of knowledge of the CFI as well as their ability to identify potential projects and develop a business case for an aggregated project.</w:t>
            </w:r>
          </w:p>
        </w:tc>
      </w:tr>
      <w:tr w:rsidTr="00F142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A range of assessment methods should be used to assess practical skills and kno</w:t>
            </w:r>
            <w:r w:rsidRPr="00F142D3">
              <w:t>wledge. The following examples are appropriate for this unit:</w:t>
            </w:r>
          </w:p>
          <w:p w:rsidR="00000000" w:rsidRPr="00F142D3" w:rsidP="00F142D3">
            <w:pPr>
              <w:pStyle w:val="ListBullet"/>
            </w:pPr>
            <w:r w:rsidRPr="00F142D3">
              <w:t>observing processes and procedures in workplaces</w:t>
            </w:r>
          </w:p>
          <w:p w:rsidR="00000000" w:rsidRPr="00F142D3" w:rsidP="00F142D3">
            <w:pPr>
              <w:pStyle w:val="ListBullet"/>
            </w:pPr>
            <w:r w:rsidRPr="00F142D3">
              <w:t>oral or written questioning on required knowledge and skills</w:t>
            </w:r>
          </w:p>
          <w:p w:rsidR="00000000" w:rsidRPr="00F142D3" w:rsidP="00F142D3">
            <w:pPr>
              <w:pStyle w:val="ListBullet"/>
            </w:pPr>
            <w:r w:rsidRPr="00F142D3">
              <w:t>evaluating workplace documents and samples of work</w:t>
            </w:r>
          </w:p>
          <w:p w:rsidR="00000000" w:rsidRPr="00F142D3" w:rsidP="00F142D3">
            <w:pPr>
              <w:pStyle w:val="ListBullet"/>
            </w:pPr>
            <w:r w:rsidRPr="00F142D3">
              <w:t>simulated projects, scenarios or</w:t>
            </w:r>
            <w:r w:rsidRPr="00F142D3">
              <w:t xml:space="preserve"> case studies</w:t>
            </w:r>
          </w:p>
          <w:p w:rsidR="00000000" w:rsidP="00F142D3">
            <w:pPr>
              <w:pStyle w:val="ListBullet"/>
              <w:rPr>
                <w:lang w:val="en-NZ"/>
              </w:rPr>
            </w:pPr>
            <w:r w:rsidRPr="00F142D3">
              <w:t>obtaining and validating third party references and reports</w:t>
            </w:r>
          </w:p>
        </w:tc>
      </w:tr>
      <w:tr w:rsidTr="00F142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Assessment with other units relevant to the job role is recommended. The unit of competency can be assessed in the workplace or a simulated workp</w:t>
            </w:r>
            <w:r w:rsidRPr="00F142D3">
              <w:t>lace environment.</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11" w:name="O_537618"/>
      <w:bookmarkEnd w:id="11"/>
      <w:r w:rsidRPr="00F142D3">
        <w:t>Range Statement</w:t>
      </w:r>
    </w:p>
    <w:tbl>
      <w:tblPr>
        <w:tblW w:w="0" w:type="auto"/>
        <w:tblLayout w:type="fixed"/>
        <w:tblCellMar>
          <w:left w:w="62" w:type="dxa"/>
          <w:right w:w="62" w:type="dxa"/>
        </w:tblCellMar>
        <w:tblLook w:val="0000"/>
      </w:tblPr>
      <w:tblGrid>
        <w:gridCol w:w="2727"/>
        <w:gridCol w:w="6312"/>
        <w:gridCol w:w="33"/>
      </w:tblGrid>
      <w:tr w:rsidTr="00F142D3">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 xml:space="preserve">The range statement relates to the unit of competency as a whole. It allows for different work environments and situations that may affect </w:t>
            </w:r>
            <w:r w:rsidRPr="00F142D3">
              <w:t xml:space="preserve">performance. Bold italicised wording, if used in the </w:t>
            </w:r>
            <w:r w:rsidRPr="00F142D3">
              <w:t>performance criteria, is detailed below. Essential operating conditions that may be present with training and assessment (depending on the work situation, needs of the candidate, accessibility of the ite</w:t>
            </w:r>
            <w:r w:rsidRPr="00F142D3">
              <w:t>m, and local industry and regional contexts) may also be included.</w:t>
            </w:r>
          </w:p>
        </w:tc>
      </w:tr>
      <w:tr w:rsidTr="00F142D3">
        <w:tblPrEx>
          <w:tblW w:w="0" w:type="auto"/>
          <w:tblLayout w:type="fixed"/>
          <w:tblCellMar>
            <w:left w:w="62" w:type="dxa"/>
            <w:right w:w="62" w:type="dxa"/>
          </w:tblCellMar>
          <w:tblLook w:val="0000"/>
        </w:tblPrEx>
        <w:trPr>
          <w:gridAfter w:val="1"/>
          <w:wAfter w:w="33" w:type="dxa"/>
        </w:trPr>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Project aggregator includes: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A person who acquires the legal right to carry out a carbon farming project on someone else’s land and/or facility and is the project proponent. As the projec</w:t>
            </w:r>
            <w:r w:rsidRPr="00F142D3">
              <w:t>t proponent the aggregator receives the carbon credits. The project may be undertaken on one or more parcels of land/facilities owned by different people and aggregated into one project. If the project is a sequestration project, the aggregator must acquir</w:t>
            </w:r>
            <w:r w:rsidRPr="00F142D3">
              <w:t xml:space="preserve">e the carbon rights to the land </w:t>
            </w:r>
          </w:p>
        </w:tc>
      </w:tr>
      <w:tr w:rsidTr="00F142D3">
        <w:tblPrEx>
          <w:tblW w:w="0" w:type="auto"/>
          <w:tblLayout w:type="fixed"/>
          <w:tblCellMar>
            <w:left w:w="62" w:type="dxa"/>
            <w:right w:w="62" w:type="dxa"/>
          </w:tblCellMar>
          <w:tblLook w:val="0000"/>
        </w:tblPrEx>
        <w:trPr>
          <w:gridAfter w:val="1"/>
          <w:wAfter w:w="33" w:type="dxa"/>
        </w:trPr>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2D3">
            <w:pPr>
              <w:pStyle w:val="BodyText"/>
              <w:rPr>
                <w:lang w:val="en-NZ"/>
              </w:rPr>
            </w:pPr>
            <w:r w:rsidRPr="00F142D3">
              <w:t>The form and means of aggregation includes: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2D3" w:rsidP="00F142D3">
            <w:pPr>
              <w:pStyle w:val="BodyText"/>
            </w:pPr>
            <w:r w:rsidRPr="00F142D3">
              <w:t>the means of calculating baseline and project emissions; project mapping where relevant; and monitoring, data collection and reporting arrangements for multiple sites</w:t>
            </w:r>
          </w:p>
        </w:tc>
      </w:tr>
    </w:tbl>
    <w:p w:rsidR="00000000" w:rsidRPr="00F142D3" w:rsidP="00F142D3">
      <w:pPr>
        <w:pStyle w:val="BodyText"/>
      </w:pPr>
    </w:p>
    <w:p w:rsidR="00000000" w:rsidRPr="00F142D3" w:rsidP="00F142D3">
      <w:pPr>
        <w:pStyle w:val="AllowPageBreak"/>
      </w:pPr>
    </w:p>
    <w:p w:rsidR="00000000" w:rsidRPr="00F142D3" w:rsidP="00F142D3">
      <w:pPr>
        <w:pStyle w:val="Heading1"/>
      </w:pPr>
      <w:bookmarkStart w:id="12" w:name="O_537619"/>
      <w:bookmarkEnd w:id="12"/>
      <w:r w:rsidRPr="00F142D3">
        <w:t>Unit Sector(s)</w:t>
      </w:r>
    </w:p>
    <w:p w:rsidR="00000000" w:rsidRPr="00F142D3" w:rsidP="00F142D3">
      <w:pPr>
        <w:pStyle w:val="BodyText"/>
      </w:pPr>
      <w:r w:rsidRPr="00F142D3">
        <w:t>Carbon farming.</w:t>
      </w:r>
    </w:p>
    <w:p w:rsidR="00000000" w:rsidRPr="00F142D3" w:rsidP="00F142D3"/>
    <w:sectPr w:rsidSect="00F14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rsidRPr="00EB4CF6" w:rsidP="00EB4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F6" w:rsidP="00F14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4CF6" w:rsidP="00F142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B4CF6" w:rsidP="00F14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rsidRPr="00EB4CF6" w:rsidP="00EB4C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CF6" w:rsidRPr="002D2AF8" w:rsidP="00F142D3">
    <w:pPr>
      <w:pStyle w:val="Header"/>
      <w:framePr w:wrap="around"/>
    </w:pPr>
    <w:r>
      <w:fldChar w:fldCharType="begin"/>
    </w:r>
    <w:r>
      <w:instrText xml:space="preserve"> TITLE   \* MERGEFORMAT </w:instrText>
    </w:r>
    <w:r>
      <w:fldChar w:fldCharType="separate"/>
    </w:r>
    <w:r>
      <w:t>AHCCFI505A Aggregate Carbon Farming Initiative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EB4CF6" w:rsidP="00F14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0B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ED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04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2D3"/>
    <w:pPr>
      <w:spacing w:before="360" w:after="60"/>
      <w:outlineLvl w:val="0"/>
    </w:pPr>
    <w:rPr>
      <w:sz w:val="32"/>
    </w:rPr>
  </w:style>
  <w:style w:type="paragraph" w:styleId="Heading2">
    <w:name w:val="heading 2"/>
    <w:basedOn w:val="HeadingBase"/>
    <w:next w:val="BodyText"/>
    <w:link w:val="Heading2Char"/>
    <w:qFormat/>
    <w:rsid w:val="00F142D3"/>
    <w:pPr>
      <w:keepLines/>
      <w:spacing w:before="240" w:after="120"/>
      <w:outlineLvl w:val="1"/>
    </w:pPr>
    <w:rPr>
      <w:sz w:val="28"/>
      <w:szCs w:val="40"/>
    </w:rPr>
  </w:style>
  <w:style w:type="paragraph" w:styleId="Heading3">
    <w:name w:val="heading 3"/>
    <w:basedOn w:val="HeadingBase"/>
    <w:next w:val="BodyText"/>
    <w:link w:val="Heading3Char"/>
    <w:qFormat/>
    <w:rsid w:val="00F142D3"/>
    <w:pPr>
      <w:spacing w:before="180" w:after="120"/>
      <w:outlineLvl w:val="2"/>
    </w:pPr>
    <w:rPr>
      <w:spacing w:val="-10"/>
      <w:kern w:val="32"/>
    </w:rPr>
  </w:style>
  <w:style w:type="paragraph" w:styleId="Heading4">
    <w:name w:val="heading 4"/>
    <w:basedOn w:val="HeadingBase"/>
    <w:next w:val="BodyText"/>
    <w:link w:val="Heading4Char"/>
    <w:qFormat/>
    <w:rsid w:val="00F142D3"/>
    <w:pPr>
      <w:spacing w:before="160" w:after="120"/>
      <w:outlineLvl w:val="3"/>
    </w:pPr>
    <w:rPr>
      <w:sz w:val="22"/>
    </w:rPr>
  </w:style>
  <w:style w:type="paragraph" w:styleId="Heading5">
    <w:name w:val="heading 5"/>
    <w:basedOn w:val="HeadingBase"/>
    <w:next w:val="Normal"/>
    <w:link w:val="Heading5Char"/>
    <w:qFormat/>
    <w:rsid w:val="00F142D3"/>
    <w:pPr>
      <w:spacing w:before="80"/>
      <w:outlineLvl w:val="4"/>
    </w:pPr>
    <w:rPr>
      <w:color w:val="918585"/>
      <w:sz w:val="20"/>
    </w:rPr>
  </w:style>
  <w:style w:type="paragraph" w:styleId="Heading6">
    <w:name w:val="heading 6"/>
    <w:basedOn w:val="HeadingBase"/>
    <w:next w:val="Normal"/>
    <w:link w:val="Heading6Char"/>
    <w:qFormat/>
    <w:rsid w:val="00F142D3"/>
    <w:pPr>
      <w:spacing w:before="60"/>
      <w:outlineLvl w:val="5"/>
    </w:pPr>
    <w:rPr>
      <w:color w:val="918585"/>
      <w:sz w:val="20"/>
    </w:rPr>
  </w:style>
  <w:style w:type="paragraph" w:styleId="Heading7">
    <w:name w:val="heading 7"/>
    <w:basedOn w:val="Normal"/>
    <w:next w:val="Normal"/>
    <w:link w:val="Heading7Char"/>
    <w:qFormat/>
    <w:rsid w:val="00F142D3"/>
    <w:pPr>
      <w:ind w:left="720"/>
      <w:outlineLvl w:val="6"/>
    </w:pPr>
    <w:rPr>
      <w:i/>
    </w:rPr>
  </w:style>
  <w:style w:type="paragraph" w:styleId="Heading8">
    <w:name w:val="heading 8"/>
    <w:basedOn w:val="Normal"/>
    <w:next w:val="Normal"/>
    <w:link w:val="Heading8Char"/>
    <w:qFormat/>
    <w:rsid w:val="00F142D3"/>
    <w:pPr>
      <w:ind w:left="720"/>
      <w:outlineLvl w:val="7"/>
    </w:pPr>
    <w:rPr>
      <w:i/>
    </w:rPr>
  </w:style>
  <w:style w:type="paragraph" w:styleId="Heading9">
    <w:name w:val="heading 9"/>
    <w:basedOn w:val="Normal"/>
    <w:next w:val="Normal"/>
    <w:link w:val="Heading9Char"/>
    <w:qFormat/>
    <w:rsid w:val="00F142D3"/>
    <w:pPr>
      <w:ind w:left="720"/>
      <w:outlineLvl w:val="8"/>
    </w:pPr>
    <w:rPr>
      <w:i/>
    </w:rPr>
  </w:style>
  <w:style w:type="character" w:default="1" w:styleId="DefaultParagraphFont">
    <w:name w:val="Default Paragraph Font"/>
    <w:uiPriority w:val="1"/>
    <w:unhideWhenUsed/>
    <w:rsid w:val="00F14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2D3"/>
  </w:style>
  <w:style w:type="character" w:customStyle="1" w:styleId="Heading1Char">
    <w:name w:val="Heading 1 Char"/>
    <w:basedOn w:val="DefaultParagraphFont"/>
    <w:link w:val="Heading1"/>
    <w:rsid w:val="00F142D3"/>
    <w:rPr>
      <w:rFonts w:ascii="Times New Roman" w:eastAsia="Times New Roman" w:hAnsi="Times New Roman" w:cs="Times New Roman"/>
      <w:b/>
      <w:sz w:val="32"/>
      <w:szCs w:val="20"/>
      <w:lang w:eastAsia="en-US"/>
    </w:rPr>
  </w:style>
  <w:style w:type="paragraph" w:styleId="BodyText">
    <w:name w:val="Body Text"/>
    <w:basedOn w:val="Normal"/>
    <w:link w:val="BodyTextChar"/>
    <w:rsid w:val="00F14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2D3"/>
    <w:rPr>
      <w:rFonts w:ascii="Times New Roman" w:eastAsia="Times New Roman" w:hAnsi="Times New Roman" w:cs="Times New Roman"/>
      <w:sz w:val="24"/>
      <w:lang w:eastAsia="en-US"/>
    </w:rPr>
  </w:style>
  <w:style w:type="paragraph" w:styleId="List">
    <w:name w:val="List"/>
    <w:basedOn w:val="BodyText"/>
    <w:next w:val="BodyText"/>
    <w:rsid w:val="00F142D3"/>
    <w:pPr>
      <w:tabs>
        <w:tab w:val="left" w:pos="340"/>
      </w:tabs>
      <w:spacing w:before="60" w:after="60"/>
      <w:ind w:left="340" w:hanging="340"/>
    </w:pPr>
  </w:style>
  <w:style w:type="paragraph" w:styleId="ListBullet">
    <w:name w:val="List Bullet"/>
    <w:basedOn w:val="List"/>
    <w:rsid w:val="00F142D3"/>
    <w:pPr>
      <w:numPr>
        <w:numId w:val="14"/>
      </w:numPr>
      <w:tabs>
        <w:tab w:val="clear" w:pos="340"/>
      </w:tabs>
      <w:spacing w:before="40" w:after="40"/>
    </w:pPr>
  </w:style>
  <w:style w:type="character" w:customStyle="1" w:styleId="SpecialBold">
    <w:name w:val="Special Bold"/>
    <w:basedOn w:val="DefaultParagraphFont"/>
    <w:rsid w:val="00F142D3"/>
    <w:rPr>
      <w:b/>
      <w:spacing w:val="0"/>
    </w:rPr>
  </w:style>
  <w:style w:type="paragraph" w:styleId="ListBullet2">
    <w:name w:val="List Bullet 2"/>
    <w:basedOn w:val="List2"/>
    <w:rsid w:val="00F142D3"/>
    <w:pPr>
      <w:numPr>
        <w:numId w:val="15"/>
      </w:numPr>
      <w:tabs>
        <w:tab w:val="clear" w:pos="680"/>
      </w:tabs>
    </w:pPr>
  </w:style>
  <w:style w:type="character" w:styleId="Emphasis">
    <w:name w:val="Emphasis"/>
    <w:basedOn w:val="DefaultParagraphFont"/>
    <w:qFormat/>
    <w:rsid w:val="00F142D3"/>
    <w:rPr>
      <w:i/>
    </w:rPr>
  </w:style>
  <w:style w:type="paragraph" w:customStyle="1" w:styleId="SuperHeading">
    <w:name w:val="SuperHeading"/>
    <w:basedOn w:val="Normal"/>
    <w:rsid w:val="00F142D3"/>
    <w:pPr>
      <w:spacing w:before="240" w:after="120"/>
      <w:outlineLvl w:val="0"/>
    </w:pPr>
    <w:rPr>
      <w:rFonts w:ascii="Times New Roman" w:hAnsi="Times New Roman"/>
      <w:b/>
      <w:sz w:val="32"/>
    </w:rPr>
  </w:style>
  <w:style w:type="paragraph" w:customStyle="1" w:styleId="TableHeading">
    <w:name w:val="Table Heading"/>
    <w:basedOn w:val="HeadingBase"/>
    <w:rsid w:val="00F142D3"/>
    <w:pPr>
      <w:keepLines/>
      <w:pBdr>
        <w:bottom w:val="single" w:sz="6" w:space="1" w:color="918585"/>
      </w:pBdr>
      <w:spacing w:before="240"/>
    </w:pPr>
  </w:style>
  <w:style w:type="paragraph" w:customStyle="1" w:styleId="AllowPageBreak">
    <w:name w:val="AllowPageBreak"/>
    <w:rsid w:val="00F142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42D3"/>
    <w:pPr>
      <w:numPr>
        <w:numId w:val="3"/>
      </w:numPr>
      <w:tabs>
        <w:tab w:val="clear" w:pos="1021"/>
      </w:tabs>
      <w:ind w:left="1037" w:hanging="357"/>
    </w:pPr>
  </w:style>
  <w:style w:type="character" w:customStyle="1" w:styleId="Heading2Char">
    <w:name w:val="Heading 2 Char"/>
    <w:basedOn w:val="DefaultParagraphFont"/>
    <w:link w:val="Heading2"/>
    <w:rsid w:val="00F14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2D3"/>
    <w:rPr>
      <w:rFonts w:ascii="Courier New" w:eastAsia="Times New Roman" w:hAnsi="Courier New" w:cs="Times New Roman"/>
      <w:i/>
      <w:szCs w:val="20"/>
      <w:lang w:eastAsia="en-US"/>
    </w:rPr>
  </w:style>
  <w:style w:type="paragraph" w:customStyle="1" w:styleId="HeadingBase">
    <w:name w:val="Heading Base"/>
    <w:rsid w:val="00F14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2D3"/>
    <w:pPr>
      <w:tabs>
        <w:tab w:val="right" w:leader="dot" w:pos="9072"/>
      </w:tabs>
      <w:ind w:left="567"/>
    </w:pPr>
    <w:rPr>
      <w:szCs w:val="22"/>
    </w:rPr>
  </w:style>
  <w:style w:type="paragraph" w:customStyle="1" w:styleId="TOCBase">
    <w:name w:val="TOC Base"/>
    <w:rsid w:val="00F14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2D3"/>
    <w:pPr>
      <w:tabs>
        <w:tab w:val="right" w:leader="dot" w:pos="9072"/>
      </w:tabs>
      <w:spacing w:before="40" w:after="40"/>
      <w:ind w:left="284"/>
    </w:pPr>
    <w:rPr>
      <w:rFonts w:ascii="Times New Roman" w:hAnsi="Times New Roman"/>
    </w:rPr>
  </w:style>
  <w:style w:type="paragraph" w:styleId="TOC1">
    <w:name w:val="toc 1"/>
    <w:basedOn w:val="TOCBase"/>
    <w:next w:val="Normal"/>
    <w:rsid w:val="00F14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2D3"/>
    <w:rPr>
      <w:rFonts w:ascii="Times New Roman" w:eastAsia="Times New Roman" w:hAnsi="Times New Roman" w:cs="Times New Roman"/>
      <w:sz w:val="16"/>
      <w:lang w:eastAsia="en-US"/>
    </w:rPr>
  </w:style>
  <w:style w:type="paragraph" w:styleId="Title">
    <w:name w:val="Title"/>
    <w:basedOn w:val="HeadingBase"/>
    <w:link w:val="TitleChar"/>
    <w:qFormat/>
    <w:rsid w:val="00F142D3"/>
    <w:pPr>
      <w:spacing w:before="5040"/>
      <w:jc w:val="center"/>
    </w:pPr>
    <w:rPr>
      <w:sz w:val="48"/>
      <w:szCs w:val="72"/>
      <w:lang w:val="en-US"/>
    </w:rPr>
  </w:style>
  <w:style w:type="character" w:customStyle="1" w:styleId="TitleChar">
    <w:name w:val="Title Char"/>
    <w:basedOn w:val="DefaultParagraphFont"/>
    <w:link w:val="Title"/>
    <w:rsid w:val="00F14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2D3"/>
    <w:pPr>
      <w:tabs>
        <w:tab w:val="left" w:pos="3600"/>
        <w:tab w:val="left" w:pos="3958"/>
      </w:tabs>
    </w:pPr>
  </w:style>
  <w:style w:type="paragraph" w:customStyle="1" w:styleId="Note">
    <w:name w:val="Note"/>
    <w:basedOn w:val="BodyText"/>
    <w:rsid w:val="00F14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2D3"/>
    <w:pPr>
      <w:framePr w:wrap="auto" w:hAnchor="text" w:y="6049"/>
    </w:pPr>
    <w:rPr>
      <w:color w:val="000000"/>
      <w:sz w:val="40"/>
    </w:rPr>
  </w:style>
  <w:style w:type="paragraph" w:customStyle="1" w:styleId="TOCTitle">
    <w:name w:val="TOCTitle"/>
    <w:basedOn w:val="Heading1"/>
    <w:rsid w:val="00F142D3"/>
    <w:pPr>
      <w:spacing w:after="240"/>
      <w:jc w:val="center"/>
      <w:outlineLvl w:val="9"/>
    </w:pPr>
    <w:rPr>
      <w:caps/>
    </w:rPr>
  </w:style>
  <w:style w:type="paragraph" w:customStyle="1" w:styleId="Version">
    <w:name w:val="Version"/>
    <w:rsid w:val="00F14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2D3"/>
    <w:pPr>
      <w:keepNext w:val="0"/>
      <w:tabs>
        <w:tab w:val="right" w:pos="4176"/>
      </w:tabs>
      <w:ind w:left="198" w:hanging="198"/>
    </w:pPr>
    <w:rPr>
      <w:rFonts w:ascii="Garamond" w:hAnsi="Garamond"/>
    </w:rPr>
  </w:style>
  <w:style w:type="paragraph" w:styleId="IndexHeading">
    <w:name w:val="index heading"/>
    <w:basedOn w:val="Normal"/>
    <w:next w:val="Index1"/>
    <w:semiHidden/>
    <w:rsid w:val="00F142D3"/>
    <w:pPr>
      <w:spacing w:before="120" w:after="120"/>
    </w:pPr>
    <w:rPr>
      <w:rFonts w:ascii="Arial" w:hAnsi="Arial"/>
      <w:b/>
      <w:color w:val="918585"/>
      <w:sz w:val="24"/>
    </w:rPr>
  </w:style>
  <w:style w:type="paragraph" w:styleId="Header">
    <w:name w:val="header"/>
    <w:basedOn w:val="Normal"/>
    <w:link w:val="HeaderChar"/>
    <w:rsid w:val="00F14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2D3"/>
    <w:rPr>
      <w:rFonts w:ascii="Times New Roman" w:eastAsia="Times New Roman" w:hAnsi="Times New Roman" w:cs="Times New Roman"/>
      <w:sz w:val="16"/>
      <w:szCs w:val="20"/>
      <w:lang w:val="en-GB" w:eastAsia="en-US"/>
    </w:rPr>
  </w:style>
  <w:style w:type="paragraph" w:customStyle="1" w:styleId="Chapter">
    <w:name w:val="Chapter"/>
    <w:basedOn w:val="Normal"/>
    <w:rsid w:val="00F142D3"/>
    <w:pPr>
      <w:spacing w:before="240"/>
    </w:pPr>
    <w:rPr>
      <w:rFonts w:ascii="Times New Roman" w:hAnsi="Times New Roman"/>
      <w:smallCaps/>
      <w:spacing w:val="80"/>
      <w:sz w:val="28"/>
    </w:rPr>
  </w:style>
  <w:style w:type="paragraph" w:customStyle="1" w:styleId="InChapter">
    <w:name w:val="InChapter"/>
    <w:basedOn w:val="Heading3"/>
    <w:rsid w:val="00F142D3"/>
    <w:pPr>
      <w:spacing w:after="240"/>
      <w:outlineLvl w:val="9"/>
    </w:pPr>
    <w:rPr>
      <w:noProof/>
    </w:rPr>
  </w:style>
  <w:style w:type="paragraph" w:styleId="Index2">
    <w:name w:val="index 2"/>
    <w:basedOn w:val="Normal"/>
    <w:next w:val="Normal"/>
    <w:semiHidden/>
    <w:rsid w:val="00F142D3"/>
    <w:pPr>
      <w:tabs>
        <w:tab w:val="right" w:pos="4176"/>
      </w:tabs>
      <w:ind w:left="568" w:hanging="284"/>
    </w:pPr>
    <w:rPr>
      <w:rFonts w:ascii="Garamond" w:hAnsi="Garamond"/>
    </w:rPr>
  </w:style>
  <w:style w:type="paragraph" w:customStyle="1" w:styleId="Byline">
    <w:name w:val="Byline"/>
    <w:rsid w:val="00F14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2D3"/>
    <w:pPr>
      <w:tabs>
        <w:tab w:val="clear" w:pos="3600"/>
        <w:tab w:val="clear" w:pos="3958"/>
      </w:tabs>
      <w:jc w:val="right"/>
    </w:pPr>
  </w:style>
  <w:style w:type="paragraph" w:styleId="Caption">
    <w:name w:val="caption"/>
    <w:basedOn w:val="BodyText"/>
    <w:next w:val="Normal"/>
    <w:qFormat/>
    <w:rsid w:val="00F142D3"/>
    <w:pPr>
      <w:framePr w:w="2268" w:hSpace="181" w:vSpace="181" w:wrap="around" w:vAnchor="text" w:hAnchor="page" w:x="1135" w:y="285" w:anchorLock="1"/>
    </w:pPr>
    <w:rPr>
      <w:i/>
    </w:rPr>
  </w:style>
  <w:style w:type="paragraph" w:customStyle="1" w:styleId="MiniTOCTitle">
    <w:name w:val="MiniTOCTitle"/>
    <w:basedOn w:val="Heading4"/>
    <w:rsid w:val="00F142D3"/>
    <w:pPr>
      <w:spacing w:before="240"/>
      <w:outlineLvl w:val="9"/>
    </w:pPr>
    <w:rPr>
      <w:noProof/>
      <w:sz w:val="24"/>
    </w:rPr>
  </w:style>
  <w:style w:type="paragraph" w:customStyle="1" w:styleId="MiniTOCItem">
    <w:name w:val="MiniTOCItem"/>
    <w:basedOn w:val="ListBullet"/>
    <w:rsid w:val="00F142D3"/>
    <w:pPr>
      <w:numPr>
        <w:numId w:val="0"/>
      </w:numPr>
      <w:tabs>
        <w:tab w:val="right" w:leader="dot" w:pos="6521"/>
      </w:tabs>
      <w:spacing w:before="0" w:after="0"/>
    </w:pPr>
  </w:style>
  <w:style w:type="paragraph" w:customStyle="1" w:styleId="TOFTitle">
    <w:name w:val="TOFTitle"/>
    <w:basedOn w:val="TOCTitle"/>
    <w:rsid w:val="00F142D3"/>
  </w:style>
  <w:style w:type="paragraph" w:styleId="TableofFigures">
    <w:name w:val="table of figures"/>
    <w:basedOn w:val="Normal"/>
    <w:next w:val="Normal"/>
    <w:semiHidden/>
    <w:rsid w:val="00F142D3"/>
    <w:pPr>
      <w:tabs>
        <w:tab w:val="right" w:leader="dot" w:pos="9072"/>
      </w:tabs>
      <w:ind w:left="970" w:hanging="403"/>
    </w:pPr>
    <w:rPr>
      <w:rFonts w:ascii="Times New Roman" w:hAnsi="Times New Roman"/>
      <w:b/>
    </w:rPr>
  </w:style>
  <w:style w:type="paragraph" w:styleId="ListNumber">
    <w:name w:val="List Number"/>
    <w:basedOn w:val="List"/>
    <w:rsid w:val="00F142D3"/>
    <w:pPr>
      <w:numPr>
        <w:numId w:val="12"/>
      </w:numPr>
    </w:pPr>
  </w:style>
  <w:style w:type="character" w:customStyle="1" w:styleId="WingdingSymbols">
    <w:name w:val="Wingding Symbols"/>
    <w:rsid w:val="00F142D3"/>
    <w:rPr>
      <w:rFonts w:ascii="Wingdings" w:hAnsi="Wingdings"/>
    </w:rPr>
  </w:style>
  <w:style w:type="character" w:customStyle="1" w:styleId="HotSpot">
    <w:name w:val="HotSpot"/>
    <w:rsid w:val="00F142D3"/>
    <w:rPr>
      <w:color w:val="0033CC"/>
      <w:u w:val="none"/>
    </w:rPr>
  </w:style>
  <w:style w:type="paragraph" w:customStyle="1" w:styleId="BodyTextRight">
    <w:name w:val="Body Text Right"/>
    <w:basedOn w:val="BodyText"/>
    <w:rsid w:val="00F142D3"/>
    <w:pPr>
      <w:spacing w:before="0" w:after="0"/>
      <w:jc w:val="right"/>
    </w:pPr>
  </w:style>
  <w:style w:type="paragraph" w:styleId="Index3">
    <w:name w:val="index 3"/>
    <w:basedOn w:val="ListNumber2"/>
    <w:next w:val="Normal"/>
    <w:semiHidden/>
    <w:rsid w:val="00F142D3"/>
    <w:pPr>
      <w:numPr>
        <w:numId w:val="0"/>
      </w:numPr>
      <w:tabs>
        <w:tab w:val="right" w:leader="dot" w:pos="4176"/>
      </w:tabs>
    </w:pPr>
  </w:style>
  <w:style w:type="paragraph" w:styleId="ListNumber2">
    <w:name w:val="List Number 2"/>
    <w:basedOn w:val="List2"/>
    <w:rsid w:val="00F142D3"/>
    <w:pPr>
      <w:numPr>
        <w:numId w:val="11"/>
      </w:numPr>
      <w:tabs>
        <w:tab w:val="clear" w:pos="1060"/>
      </w:tabs>
    </w:pPr>
  </w:style>
  <w:style w:type="paragraph" w:customStyle="1" w:styleId="MarginNote">
    <w:name w:val="Margin Note"/>
    <w:basedOn w:val="BodyText"/>
    <w:rsid w:val="00F14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2D3"/>
    <w:rPr>
      <w:sz w:val="32"/>
    </w:rPr>
  </w:style>
  <w:style w:type="paragraph" w:customStyle="1" w:styleId="HeadingProcedure">
    <w:name w:val="Heading Procedure"/>
    <w:basedOn w:val="HeadingBase"/>
    <w:next w:val="Normal"/>
    <w:rsid w:val="00F142D3"/>
    <w:pPr>
      <w:tabs>
        <w:tab w:val="left" w:pos="0"/>
      </w:tabs>
      <w:spacing w:before="120" w:after="60"/>
    </w:pPr>
    <w:rPr>
      <w:i/>
      <w:color w:val="918585"/>
      <w:sz w:val="22"/>
    </w:rPr>
  </w:style>
  <w:style w:type="paragraph" w:customStyle="1" w:styleId="TableBodyText">
    <w:name w:val="Table Body Text"/>
    <w:basedOn w:val="BodyText"/>
    <w:rsid w:val="00F142D3"/>
    <w:pPr>
      <w:spacing w:before="60" w:after="60"/>
    </w:pPr>
  </w:style>
  <w:style w:type="paragraph" w:styleId="ListContinue">
    <w:name w:val="List Continue"/>
    <w:basedOn w:val="List"/>
    <w:rsid w:val="00F142D3"/>
    <w:pPr>
      <w:ind w:firstLine="0"/>
    </w:pPr>
  </w:style>
  <w:style w:type="paragraph" w:customStyle="1" w:styleId="ListNote">
    <w:name w:val="List Note"/>
    <w:basedOn w:val="List"/>
    <w:rsid w:val="00F142D3"/>
    <w:pPr>
      <w:pBdr>
        <w:top w:val="single" w:sz="6" w:space="2" w:color="918585"/>
        <w:bottom w:val="single" w:sz="6" w:space="2" w:color="918585"/>
      </w:pBdr>
      <w:tabs>
        <w:tab w:val="left" w:pos="1021"/>
      </w:tabs>
      <w:ind w:firstLine="0"/>
    </w:pPr>
  </w:style>
  <w:style w:type="paragraph" w:customStyle="1" w:styleId="Warning">
    <w:name w:val="Warning"/>
    <w:basedOn w:val="BodyText"/>
    <w:rsid w:val="00F142D3"/>
    <w:pPr>
      <w:shd w:val="clear" w:color="auto" w:fill="D9D9D9"/>
      <w:tabs>
        <w:tab w:val="left" w:pos="992"/>
      </w:tabs>
      <w:ind w:left="119" w:right="119"/>
    </w:pPr>
    <w:rPr>
      <w:sz w:val="20"/>
    </w:rPr>
  </w:style>
  <w:style w:type="paragraph" w:customStyle="1" w:styleId="MarginIcons">
    <w:name w:val="Margin Icons"/>
    <w:basedOn w:val="BodyText"/>
    <w:rsid w:val="00F14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2D3"/>
    <w:rPr>
      <w:rFonts w:ascii="Courier New" w:hAnsi="Courier New"/>
    </w:rPr>
  </w:style>
  <w:style w:type="paragraph" w:customStyle="1" w:styleId="NoteBullet">
    <w:name w:val="Note Bullet"/>
    <w:basedOn w:val="Note"/>
    <w:rsid w:val="00F142D3"/>
    <w:pPr>
      <w:tabs>
        <w:tab w:val="clear" w:pos="680"/>
      </w:tabs>
      <w:spacing w:before="60" w:after="60"/>
    </w:pPr>
  </w:style>
  <w:style w:type="paragraph" w:customStyle="1" w:styleId="SubHeading2">
    <w:name w:val="SubHeading2"/>
    <w:basedOn w:val="HeadingBase"/>
    <w:rsid w:val="00F142D3"/>
    <w:pPr>
      <w:spacing w:before="240" w:after="60"/>
    </w:pPr>
    <w:rPr>
      <w:sz w:val="20"/>
    </w:rPr>
  </w:style>
  <w:style w:type="paragraph" w:customStyle="1" w:styleId="SubHeading1">
    <w:name w:val="SubHeading1"/>
    <w:basedOn w:val="HeadingBase"/>
    <w:rsid w:val="00F142D3"/>
    <w:pPr>
      <w:spacing w:before="240" w:after="60"/>
    </w:pPr>
    <w:rPr>
      <w:color w:val="918585"/>
      <w:sz w:val="22"/>
    </w:rPr>
  </w:style>
  <w:style w:type="paragraph" w:customStyle="1" w:styleId="SideHeading">
    <w:name w:val="Side Heading"/>
    <w:basedOn w:val="HeadingBase"/>
    <w:rsid w:val="00F14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2D3"/>
    <w:pPr>
      <w:numPr>
        <w:numId w:val="13"/>
      </w:numPr>
    </w:pPr>
  </w:style>
  <w:style w:type="paragraph" w:styleId="PlainText">
    <w:name w:val="Plain Text"/>
    <w:basedOn w:val="Normal"/>
    <w:link w:val="PlainTextChar"/>
    <w:rsid w:val="00F142D3"/>
    <w:rPr>
      <w:sz w:val="20"/>
    </w:rPr>
  </w:style>
  <w:style w:type="character" w:customStyle="1" w:styleId="PlainTextChar">
    <w:name w:val="Plain Text Char"/>
    <w:basedOn w:val="DefaultParagraphFont"/>
    <w:link w:val="PlainText"/>
    <w:rsid w:val="00F142D3"/>
    <w:rPr>
      <w:rFonts w:ascii="Courier New" w:eastAsia="Times New Roman" w:hAnsi="Courier New" w:cs="Times New Roman"/>
      <w:sz w:val="20"/>
      <w:szCs w:val="20"/>
      <w:lang w:eastAsia="en-US"/>
    </w:rPr>
  </w:style>
  <w:style w:type="character" w:customStyle="1" w:styleId="MenuOption">
    <w:name w:val="Menu Option"/>
    <w:basedOn w:val="DefaultParagraphFont"/>
    <w:rsid w:val="00F142D3"/>
    <w:rPr>
      <w:b/>
      <w:smallCaps/>
    </w:rPr>
  </w:style>
  <w:style w:type="paragraph" w:customStyle="1" w:styleId="TableListNumber">
    <w:name w:val="Table List Number"/>
    <w:basedOn w:val="ListNumber"/>
    <w:rsid w:val="00F142D3"/>
    <w:pPr>
      <w:numPr>
        <w:numId w:val="0"/>
      </w:numPr>
    </w:pPr>
  </w:style>
  <w:style w:type="paragraph" w:styleId="TOC4">
    <w:name w:val="toc 4"/>
    <w:basedOn w:val="TOCBase"/>
    <w:next w:val="Normal"/>
    <w:semiHidden/>
    <w:rsid w:val="00F142D3"/>
    <w:pPr>
      <w:tabs>
        <w:tab w:val="right" w:leader="dot" w:pos="9071"/>
      </w:tabs>
      <w:ind w:left="1701"/>
    </w:pPr>
  </w:style>
  <w:style w:type="paragraph" w:customStyle="1" w:styleId="ListAlpha">
    <w:name w:val="List Alpha"/>
    <w:basedOn w:val="List"/>
    <w:rsid w:val="00F142D3"/>
    <w:pPr>
      <w:numPr>
        <w:numId w:val="10"/>
      </w:numPr>
    </w:pPr>
  </w:style>
  <w:style w:type="paragraph" w:customStyle="1" w:styleId="ListAlpha2">
    <w:name w:val="List Alpha 2"/>
    <w:basedOn w:val="List2"/>
    <w:rsid w:val="00F142D3"/>
    <w:pPr>
      <w:numPr>
        <w:numId w:val="9"/>
      </w:numPr>
    </w:pPr>
  </w:style>
  <w:style w:type="paragraph" w:styleId="List2">
    <w:name w:val="List 2"/>
    <w:basedOn w:val="BodyText"/>
    <w:rsid w:val="00F142D3"/>
    <w:pPr>
      <w:tabs>
        <w:tab w:val="left" w:pos="680"/>
      </w:tabs>
      <w:spacing w:before="60" w:after="60"/>
      <w:ind w:left="680" w:hanging="340"/>
    </w:pPr>
  </w:style>
  <w:style w:type="paragraph" w:styleId="List3">
    <w:name w:val="List 3"/>
    <w:basedOn w:val="BodyText"/>
    <w:rsid w:val="00F142D3"/>
    <w:pPr>
      <w:tabs>
        <w:tab w:val="left" w:pos="1021"/>
      </w:tabs>
      <w:spacing w:before="60" w:after="60"/>
      <w:ind w:left="1020" w:hanging="340"/>
    </w:pPr>
  </w:style>
  <w:style w:type="paragraph" w:styleId="List4">
    <w:name w:val="List 4"/>
    <w:basedOn w:val="BodyText"/>
    <w:rsid w:val="00F142D3"/>
    <w:pPr>
      <w:tabs>
        <w:tab w:val="left" w:pos="1361"/>
      </w:tabs>
      <w:spacing w:before="60" w:after="60"/>
      <w:ind w:left="1361" w:hanging="340"/>
    </w:pPr>
  </w:style>
  <w:style w:type="paragraph" w:styleId="List5">
    <w:name w:val="List 5"/>
    <w:basedOn w:val="BodyText"/>
    <w:rsid w:val="00F142D3"/>
    <w:pPr>
      <w:tabs>
        <w:tab w:val="left" w:pos="1701"/>
      </w:tabs>
      <w:spacing w:before="60" w:after="60"/>
      <w:ind w:left="1701" w:hanging="340"/>
    </w:pPr>
  </w:style>
  <w:style w:type="paragraph" w:styleId="ListBullet4">
    <w:name w:val="List Bullet 4"/>
    <w:basedOn w:val="List4"/>
    <w:rsid w:val="00F142D3"/>
    <w:pPr>
      <w:numPr>
        <w:numId w:val="4"/>
      </w:numPr>
    </w:pPr>
  </w:style>
  <w:style w:type="paragraph" w:styleId="ListBullet5">
    <w:name w:val="List Bullet 5"/>
    <w:basedOn w:val="List5"/>
    <w:rsid w:val="00F142D3"/>
    <w:pPr>
      <w:numPr>
        <w:numId w:val="5"/>
      </w:numPr>
    </w:pPr>
  </w:style>
  <w:style w:type="paragraph" w:styleId="ListContinue2">
    <w:name w:val="List Continue 2"/>
    <w:basedOn w:val="List2"/>
    <w:rsid w:val="00F142D3"/>
    <w:pPr>
      <w:ind w:firstLine="0"/>
    </w:pPr>
  </w:style>
  <w:style w:type="paragraph" w:styleId="ListContinue3">
    <w:name w:val="List Continue 3"/>
    <w:basedOn w:val="List3"/>
    <w:rsid w:val="00F142D3"/>
    <w:pPr>
      <w:ind w:left="1021" w:firstLine="0"/>
    </w:pPr>
  </w:style>
  <w:style w:type="paragraph" w:styleId="ListContinue4">
    <w:name w:val="List Continue 4"/>
    <w:basedOn w:val="List4"/>
    <w:rsid w:val="00F142D3"/>
    <w:pPr>
      <w:ind w:firstLine="0"/>
    </w:pPr>
  </w:style>
  <w:style w:type="paragraph" w:styleId="ListContinue5">
    <w:name w:val="List Continue 5"/>
    <w:basedOn w:val="List5"/>
    <w:rsid w:val="00F142D3"/>
    <w:pPr>
      <w:ind w:firstLine="0"/>
    </w:pPr>
  </w:style>
  <w:style w:type="paragraph" w:styleId="ListNumber3">
    <w:name w:val="List Number 3"/>
    <w:basedOn w:val="List3"/>
    <w:rsid w:val="00F142D3"/>
    <w:pPr>
      <w:numPr>
        <w:numId w:val="6"/>
      </w:numPr>
    </w:pPr>
  </w:style>
  <w:style w:type="paragraph" w:styleId="ListNumber4">
    <w:name w:val="List Number 4"/>
    <w:basedOn w:val="List4"/>
    <w:rsid w:val="00F142D3"/>
    <w:pPr>
      <w:numPr>
        <w:numId w:val="7"/>
      </w:numPr>
    </w:pPr>
  </w:style>
  <w:style w:type="paragraph" w:styleId="ListNumber5">
    <w:name w:val="List Number 5"/>
    <w:basedOn w:val="List5"/>
    <w:rsid w:val="00F142D3"/>
    <w:pPr>
      <w:numPr>
        <w:numId w:val="8"/>
      </w:numPr>
    </w:pPr>
  </w:style>
  <w:style w:type="paragraph" w:styleId="BlockText">
    <w:name w:val="Block Text"/>
    <w:basedOn w:val="Normal"/>
    <w:rsid w:val="00F142D3"/>
    <w:pPr>
      <w:spacing w:after="120"/>
      <w:ind w:left="1440" w:right="1440"/>
    </w:pPr>
  </w:style>
  <w:style w:type="character" w:customStyle="1" w:styleId="Subscript">
    <w:name w:val="Subscript"/>
    <w:basedOn w:val="DefaultParagraphFont"/>
    <w:rsid w:val="00F142D3"/>
    <w:rPr>
      <w:sz w:val="16"/>
      <w:vertAlign w:val="subscript"/>
    </w:rPr>
  </w:style>
  <w:style w:type="character" w:customStyle="1" w:styleId="Superscript">
    <w:name w:val="Superscript"/>
    <w:basedOn w:val="DefaultParagraphFont"/>
    <w:rsid w:val="00F142D3"/>
    <w:rPr>
      <w:sz w:val="16"/>
      <w:vertAlign w:val="superscript"/>
    </w:rPr>
  </w:style>
  <w:style w:type="character" w:customStyle="1" w:styleId="Symbols">
    <w:name w:val="Symbols"/>
    <w:basedOn w:val="DefaultParagraphFont"/>
    <w:rsid w:val="00F142D3"/>
    <w:rPr>
      <w:rFonts w:ascii="Symbol" w:hAnsi="Symbol"/>
    </w:rPr>
  </w:style>
  <w:style w:type="character" w:customStyle="1" w:styleId="MenuOptions">
    <w:name w:val="Menu Options"/>
    <w:basedOn w:val="DefaultParagraphFont"/>
    <w:rsid w:val="00F142D3"/>
    <w:rPr>
      <w:rFonts w:ascii="Arial Narrow" w:hAnsi="Arial Narrow"/>
      <w:smallCaps/>
    </w:rPr>
  </w:style>
  <w:style w:type="character" w:customStyle="1" w:styleId="Buttons">
    <w:name w:val="Buttons"/>
    <w:basedOn w:val="DefaultParagraphFont"/>
    <w:rsid w:val="00F142D3"/>
    <w:rPr>
      <w:b/>
    </w:rPr>
  </w:style>
  <w:style w:type="character" w:customStyle="1" w:styleId="Underlined">
    <w:name w:val="Underlined"/>
    <w:basedOn w:val="DefaultParagraphFont"/>
    <w:rsid w:val="00F142D3"/>
    <w:rPr>
      <w:u w:val="single"/>
    </w:rPr>
  </w:style>
  <w:style w:type="paragraph" w:customStyle="1" w:styleId="TableBodyTextRight">
    <w:name w:val="Table Body Text Right"/>
    <w:basedOn w:val="TableBodyText"/>
    <w:rsid w:val="00F142D3"/>
    <w:pPr>
      <w:widowControl w:val="0"/>
      <w:autoSpaceDE w:val="0"/>
      <w:autoSpaceDN w:val="0"/>
      <w:adjustRightInd w:val="0"/>
      <w:jc w:val="right"/>
    </w:pPr>
    <w:rPr>
      <w:rFonts w:cs="Arial"/>
      <w:szCs w:val="18"/>
    </w:rPr>
  </w:style>
  <w:style w:type="paragraph" w:customStyle="1" w:styleId="CopyrightText">
    <w:name w:val="Copyright Text"/>
    <w:basedOn w:val="BodyText"/>
    <w:rsid w:val="00F142D3"/>
    <w:rPr>
      <w:sz w:val="18"/>
    </w:rPr>
  </w:style>
  <w:style w:type="paragraph" w:customStyle="1" w:styleId="BodySmallRight">
    <w:name w:val="Body Small Right"/>
    <w:basedOn w:val="BodyTextRight"/>
    <w:rsid w:val="00F142D3"/>
    <w:rPr>
      <w:sz w:val="18"/>
      <w:szCs w:val="18"/>
    </w:rPr>
  </w:style>
  <w:style w:type="paragraph" w:customStyle="1" w:styleId="MarginEdition">
    <w:name w:val="Margin Edition"/>
    <w:basedOn w:val="MarginNote"/>
    <w:rsid w:val="00F142D3"/>
    <w:pPr>
      <w:spacing w:before="0" w:after="0"/>
    </w:pPr>
    <w:rPr>
      <w:rFonts w:ascii="Times New Roman" w:hAnsi="Times New Roman"/>
      <w:color w:val="999999"/>
    </w:rPr>
  </w:style>
  <w:style w:type="paragraph" w:customStyle="1" w:styleId="Spacer">
    <w:name w:val="Spacer"/>
    <w:basedOn w:val="Normal"/>
    <w:rsid w:val="00F142D3"/>
    <w:rPr>
      <w:sz w:val="2"/>
      <w:szCs w:val="2"/>
    </w:rPr>
  </w:style>
  <w:style w:type="character" w:customStyle="1" w:styleId="Small">
    <w:name w:val="Small"/>
    <w:basedOn w:val="DefaultParagraphFont"/>
    <w:rsid w:val="00F142D3"/>
    <w:rPr>
      <w:sz w:val="16"/>
    </w:rPr>
  </w:style>
  <w:style w:type="paragraph" w:customStyle="1" w:styleId="WideTable">
    <w:name w:val="Wide Table"/>
    <w:basedOn w:val="Normal"/>
    <w:rsid w:val="00F142D3"/>
    <w:pPr>
      <w:ind w:left="-1418"/>
    </w:pPr>
    <w:rPr>
      <w:sz w:val="2"/>
      <w:szCs w:val="2"/>
    </w:rPr>
  </w:style>
  <w:style w:type="character" w:styleId="PageNumber">
    <w:name w:val="page number"/>
    <w:basedOn w:val="DefaultParagraphFont"/>
    <w:rsid w:val="00F142D3"/>
  </w:style>
  <w:style w:type="paragraph" w:styleId="Quote">
    <w:name w:val="Quote"/>
    <w:basedOn w:val="Heading1"/>
    <w:link w:val="QuoteChar"/>
    <w:qFormat/>
    <w:rsid w:val="00F142D3"/>
    <w:rPr>
      <w:b w:val="0"/>
      <w:sz w:val="72"/>
      <w:szCs w:val="72"/>
      <w:lang w:val="en-NZ"/>
    </w:rPr>
  </w:style>
  <w:style w:type="character" w:customStyle="1" w:styleId="QuoteChar">
    <w:name w:val="Quote Char"/>
    <w:basedOn w:val="DefaultParagraphFont"/>
    <w:link w:val="Quote"/>
    <w:rsid w:val="00F14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2D3"/>
    <w:pPr>
      <w:pageBreakBefore/>
    </w:pPr>
  </w:style>
  <w:style w:type="paragraph" w:customStyle="1" w:styleId="Border">
    <w:name w:val="Border"/>
    <w:basedOn w:val="Normal"/>
    <w:qFormat/>
    <w:rsid w:val="00F14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2D3"/>
    <w:rPr>
      <w:b/>
      <w:bCs/>
      <w:i/>
      <w:iCs/>
      <w:color w:val="auto"/>
    </w:rPr>
  </w:style>
  <w:style w:type="paragraph" w:styleId="IntenseQuote">
    <w:name w:val="Intense Quote"/>
    <w:basedOn w:val="Normal"/>
    <w:next w:val="Normal"/>
    <w:link w:val="IntenseQuoteChar"/>
    <w:uiPriority w:val="30"/>
    <w:qFormat/>
    <w:rsid w:val="00F14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2D3"/>
    <w:rPr>
      <w:smallCaps/>
      <w:color w:val="auto"/>
      <w:u w:val="single"/>
    </w:rPr>
  </w:style>
  <w:style w:type="character" w:styleId="IntenseReference">
    <w:name w:val="Intense Reference"/>
    <w:basedOn w:val="DefaultParagraphFont"/>
    <w:uiPriority w:val="32"/>
    <w:qFormat/>
    <w:rsid w:val="00F142D3"/>
    <w:rPr>
      <w:b/>
      <w:bCs/>
      <w:smallCaps/>
      <w:color w:val="auto"/>
      <w:spacing w:val="5"/>
      <w:u w:val="single"/>
    </w:rPr>
  </w:style>
  <w:style w:type="paragraph" w:customStyle="1" w:styleId="2ColumnHeading">
    <w:name w:val="2Column Heading"/>
    <w:basedOn w:val="BodyText"/>
    <w:qFormat/>
    <w:rsid w:val="00F142D3"/>
    <w:pPr>
      <w:spacing w:after="60"/>
      <w:ind w:left="-2268"/>
    </w:pPr>
    <w:rPr>
      <w:b/>
    </w:rPr>
  </w:style>
  <w:style w:type="paragraph" w:customStyle="1" w:styleId="Heading1TOC">
    <w:name w:val="Heading1 TOC"/>
    <w:basedOn w:val="Normal"/>
    <w:qFormat/>
    <w:rsid w:val="00F142D3"/>
    <w:pPr>
      <w:spacing w:before="240" w:after="120"/>
    </w:pPr>
    <w:rPr>
      <w:rFonts w:ascii="Times New Roman" w:hAnsi="Times New Roman"/>
      <w:b/>
      <w:sz w:val="32"/>
    </w:rPr>
  </w:style>
  <w:style w:type="paragraph" w:customStyle="1" w:styleId="Heading2TOC">
    <w:name w:val="Heading2 TOC"/>
    <w:basedOn w:val="Normal"/>
    <w:qFormat/>
    <w:rsid w:val="00F142D3"/>
    <w:pPr>
      <w:spacing w:before="240" w:after="60"/>
    </w:pPr>
    <w:rPr>
      <w:rFonts w:ascii="Times New Roman" w:hAnsi="Times New Roman"/>
      <w:b/>
      <w:sz w:val="28"/>
    </w:rPr>
  </w:style>
  <w:style w:type="character" w:customStyle="1" w:styleId="Underline">
    <w:name w:val="Underline"/>
    <w:basedOn w:val="DefaultParagraphFont"/>
    <w:qFormat/>
    <w:rsid w:val="00F142D3"/>
    <w:rPr>
      <w:u w:val="single"/>
    </w:rPr>
  </w:style>
  <w:style w:type="character" w:customStyle="1" w:styleId="BoldandItalics">
    <w:name w:val="Bold and Italics"/>
    <w:qFormat/>
    <w:rsid w:val="00F142D3"/>
    <w:rPr>
      <w:b/>
      <w:i/>
      <w:u w:val="none"/>
    </w:rPr>
  </w:style>
  <w:style w:type="paragraph" w:styleId="BalloonText">
    <w:name w:val="Balloon Text"/>
    <w:basedOn w:val="Normal"/>
    <w:link w:val="BalloonTextChar"/>
    <w:rsid w:val="00F142D3"/>
    <w:rPr>
      <w:rFonts w:ascii="Tahoma" w:hAnsi="Tahoma" w:cs="Tahoma"/>
      <w:sz w:val="16"/>
      <w:szCs w:val="16"/>
    </w:rPr>
  </w:style>
  <w:style w:type="character" w:customStyle="1" w:styleId="BalloonTextChar">
    <w:name w:val="Balloon Text Char"/>
    <w:basedOn w:val="DefaultParagraphFont"/>
    <w:link w:val="BalloonText"/>
    <w:rsid w:val="00F14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2D3"/>
    <w:rPr>
      <w:b/>
      <w:color w:val="660033"/>
      <w:spacing w:val="0"/>
    </w:rPr>
  </w:style>
  <w:style w:type="paragraph" w:customStyle="1" w:styleId="Nameditemlist">
    <w:name w:val="Named item list"/>
    <w:basedOn w:val="BodyText"/>
    <w:qFormat/>
    <w:rsid w:val="00F142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1282</Words>
  <Characters>7892</Characters>
  <Application>Microsoft Office Word</Application>
  <DocSecurity>0</DocSecurity>
  <Lines>238</Lines>
  <Paragraphs>133</Paragraphs>
  <ScaleCrop>false</ScaleCrop>
  <Company>Author-it Software Corporation Ltd.</Company>
  <LinksUpToDate>false</LinksUpToDate>
  <CharactersWithSpaces>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AHCCFI505A Aggregate Carbon Farming Initiative projects</dc:title>
  <dc:subject>Approved</dc:subject>
  <dc:creator>AgriFood Skills Australia</dc:creator>
  <cp:keywords>Release 1</cp:keywords>
  <dc:description>Review Date: 12 April 2008</dc:description>
  <cp:lastModifiedBy>TPCMS</cp:lastModifiedBy>
  <cp:revision>3</cp:revision>
  <dcterms:created xsi:type="dcterms:W3CDTF">2013-06-17T01:25:00Z</dcterms:created>
  <dcterms:modified xsi:type="dcterms:W3CDTF">2013-06-17T01:25:00Z</dcterms:modified>
</cp:coreProperties>
</file>