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752" w:rsidP="008E7752">
      <w:pPr>
        <w:pStyle w:val="Title"/>
      </w:pPr>
      <w:r>
        <w:fldChar w:fldCharType="begin"/>
      </w:r>
      <w:r>
        <w:instrText xml:space="preserve"> TITLE   \* MERGEFORMAT </w:instrText>
      </w:r>
      <w:r>
        <w:fldChar w:fldCharType="separate"/>
      </w:r>
      <w:r>
        <w:t>AHCBUS504A Prepare estimates, quotes and tenders</w:t>
      </w:r>
      <w:r>
        <w:fldChar w:fldCharType="end"/>
      </w:r>
    </w:p>
    <w:p w:rsidR="008E7752" w:rsidP="008E7752">
      <w:pPr>
        <w:pStyle w:val="Version"/>
        <w:sectPr w:rsidSect="00033B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BC1" w:rsidP="00033BC1">
      <w:pPr>
        <w:pStyle w:val="SuperHeading"/>
      </w:pPr>
      <w:r w:rsidRPr="00033BC1">
        <w:t>AHCBUS504A Prepare estimates, quotes and tenders</w:t>
      </w:r>
    </w:p>
    <w:p w:rsidR="00000000" w:rsidRPr="00033BC1" w:rsidP="00033BC1">
      <w:pPr>
        <w:pStyle w:val="Heading1"/>
      </w:pPr>
      <w:bookmarkStart w:id="1" w:name="O_267722"/>
      <w:bookmarkEnd w:id="1"/>
      <w:r w:rsidRPr="00033BC1">
        <w:t>Modification History</w:t>
      </w:r>
    </w:p>
    <w:p w:rsidR="00000000" w:rsidRPr="00033BC1" w:rsidP="00033BC1">
      <w:pPr>
        <w:pStyle w:val="BodyText"/>
      </w:pPr>
      <w:r w:rsidRPr="00033BC1">
        <w:t>Not Applicable</w:t>
      </w:r>
    </w:p>
    <w:p w:rsidR="00000000" w:rsidRPr="00033BC1" w:rsidP="00033BC1">
      <w:pPr>
        <w:pStyle w:val="AllowPageBreak"/>
      </w:pPr>
    </w:p>
    <w:p w:rsidR="00000000" w:rsidRPr="00033BC1" w:rsidP="00033BC1">
      <w:pPr>
        <w:pStyle w:val="Heading1"/>
      </w:pPr>
      <w:bookmarkStart w:id="2" w:name="O_187197"/>
      <w:bookmarkEnd w:id="2"/>
      <w:r w:rsidRPr="00033BC1">
        <w:t>Unit Descriptor</w:t>
      </w:r>
    </w:p>
    <w:tbl>
      <w:tblPr>
        <w:tblW w:w="0" w:type="auto"/>
        <w:tblLayout w:type="fixed"/>
        <w:tblCellMar>
          <w:left w:w="62" w:type="dxa"/>
          <w:right w:w="62" w:type="dxa"/>
        </w:tblCellMar>
        <w:tblLook w:val="0000"/>
      </w:tblPr>
      <w:tblGrid>
        <w:gridCol w:w="2668"/>
        <w:gridCol w:w="5854"/>
      </w:tblGrid>
      <w:tr w:rsidTr="008E775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BodyText"/>
            </w:pPr>
            <w:r w:rsidRPr="00033BC1">
              <w:t>This unit covers the processes involved with preparation of estimates, quote and tenders and defines t</w:t>
            </w:r>
            <w:r w:rsidRPr="00033BC1">
              <w:t>he standard required to:  research the details of the quoted service and clarify with the client;  identify requirements for estimate, quote or tender including format, specifications and deadline for submission;  identify and cost the resources and servic</w:t>
            </w:r>
            <w:r w:rsidRPr="00033BC1">
              <w:t>es required to fulfil the tender and check for availability;  investigate options for supplies, services, contractors and consultants with current pricing structures and availability;  develop a work schedule with timelines and expenditure;  consider poten</w:t>
            </w:r>
            <w:r w:rsidRPr="00033BC1">
              <w:t>tial problems and risks and develop contingency plans;  develop detailed costing sheets with the final quoted cost, including an estimated margin for risk;  submit the completed tender to the client with supporting information including details of organisa</w:t>
            </w:r>
            <w:r w:rsidRPr="00033BC1">
              <w:t>tions previous work and client feedback; seek feedback from the client to ensure information supplied is sufficient.</w:t>
            </w:r>
          </w:p>
        </w:tc>
      </w:tr>
    </w:tbl>
    <w:p w:rsidR="008E7752" w:rsidP="00033BC1">
      <w:pPr>
        <w:pStyle w:val="BodyText"/>
      </w:pPr>
    </w:p>
    <w:p w:rsidR="008E7752" w:rsidP="00033BC1">
      <w:pPr>
        <w:pStyle w:val="BodyText"/>
      </w:pPr>
    </w:p>
    <w:p w:rsidR="00000000" w:rsidRPr="00033BC1" w:rsidP="00033BC1">
      <w:pPr>
        <w:pStyle w:val="Heading1"/>
      </w:pPr>
      <w:bookmarkStart w:id="3" w:name="O_187201"/>
      <w:bookmarkEnd w:id="3"/>
      <w:r w:rsidRPr="00033BC1">
        <w:t>Application of the Unit</w:t>
      </w:r>
    </w:p>
    <w:tbl>
      <w:tblPr>
        <w:tblW w:w="0" w:type="auto"/>
        <w:tblLayout w:type="fixed"/>
        <w:tblCellMar>
          <w:left w:w="62" w:type="dxa"/>
          <w:right w:w="62" w:type="dxa"/>
        </w:tblCellMar>
        <w:tblLook w:val="0000"/>
      </w:tblPr>
      <w:tblGrid>
        <w:gridCol w:w="2754"/>
        <w:gridCol w:w="5768"/>
      </w:tblGrid>
      <w:tr w:rsidTr="008E775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BodyText"/>
            </w:pPr>
            <w:r w:rsidRPr="00033BC1">
              <w:t>This unit applies to those who prepare estimates, quotes and tenders in a horticultural, agricultural or land management enterprise.</w:t>
            </w:r>
          </w:p>
        </w:tc>
      </w:tr>
    </w:tbl>
    <w:p w:rsidR="008E7752" w:rsidP="00033BC1">
      <w:pPr>
        <w:pStyle w:val="BodyText"/>
      </w:pPr>
    </w:p>
    <w:p w:rsidR="008E7752" w:rsidP="00033BC1">
      <w:pPr>
        <w:pStyle w:val="BodyText"/>
      </w:pPr>
    </w:p>
    <w:p w:rsidR="00000000" w:rsidRPr="00033BC1" w:rsidP="00033BC1">
      <w:pPr>
        <w:pStyle w:val="Heading1"/>
      </w:pPr>
      <w:bookmarkStart w:id="4" w:name="O_275982"/>
      <w:bookmarkEnd w:id="4"/>
      <w:r w:rsidRPr="00033BC1">
        <w:t>Licensing/Regulatory Information</w:t>
      </w:r>
    </w:p>
    <w:p w:rsidR="00000000" w:rsidRPr="00033BC1" w:rsidP="00033BC1">
      <w:pPr>
        <w:pStyle w:val="BodyText"/>
      </w:pPr>
      <w:r w:rsidRPr="00033BC1">
        <w:t>Not Applicable</w:t>
      </w:r>
    </w:p>
    <w:p w:rsidR="00000000" w:rsidRPr="00033BC1" w:rsidP="00033BC1">
      <w:pPr>
        <w:pStyle w:val="AllowPageBreak"/>
      </w:pPr>
    </w:p>
    <w:p w:rsidR="00000000" w:rsidRPr="00033BC1" w:rsidP="00033BC1">
      <w:pPr>
        <w:pStyle w:val="Heading1"/>
      </w:pPr>
      <w:bookmarkStart w:id="5" w:name="O_187199"/>
      <w:bookmarkEnd w:id="5"/>
      <w:r w:rsidRPr="00033BC1">
        <w:t>Pre-Requisites</w:t>
      </w:r>
    </w:p>
    <w:tbl>
      <w:tblPr>
        <w:tblW w:w="0" w:type="auto"/>
        <w:tblLayout w:type="fixed"/>
        <w:tblCellMar>
          <w:left w:w="62" w:type="dxa"/>
          <w:right w:w="62" w:type="dxa"/>
        </w:tblCellMar>
        <w:tblLook w:val="0000"/>
      </w:tblPr>
      <w:tblGrid>
        <w:gridCol w:w="2775"/>
        <w:gridCol w:w="1295"/>
        <w:gridCol w:w="4452"/>
      </w:tblGrid>
      <w:tr w:rsidTr="008E77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p>
        </w:tc>
      </w:tr>
      <w:tr w:rsidTr="008E77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p>
        </w:tc>
      </w:tr>
      <w:tr w:rsidTr="008E77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BodyText"/>
            </w:pPr>
          </w:p>
        </w:tc>
      </w:tr>
    </w:tbl>
    <w:p w:rsidR="008E7752" w:rsidP="00033BC1">
      <w:pPr>
        <w:pStyle w:val="BodyText"/>
      </w:pPr>
    </w:p>
    <w:p w:rsidR="008E7752" w:rsidP="00033BC1">
      <w:pPr>
        <w:pStyle w:val="BodyText"/>
      </w:pPr>
    </w:p>
    <w:p w:rsidR="00000000" w:rsidRPr="00033BC1" w:rsidP="00033BC1">
      <w:pPr>
        <w:pStyle w:val="Heading1"/>
      </w:pPr>
      <w:bookmarkStart w:id="6" w:name="O_187198"/>
      <w:bookmarkEnd w:id="6"/>
      <w:r w:rsidRPr="00033BC1">
        <w:t>Employability Skills Information</w:t>
      </w:r>
    </w:p>
    <w:tbl>
      <w:tblPr>
        <w:tblW w:w="0" w:type="auto"/>
        <w:tblLayout w:type="fixed"/>
        <w:tblCellMar>
          <w:left w:w="62" w:type="dxa"/>
          <w:right w:w="62" w:type="dxa"/>
        </w:tblCellMar>
        <w:tblLook w:val="0000"/>
      </w:tblPr>
      <w:tblGrid>
        <w:gridCol w:w="2802"/>
        <w:gridCol w:w="5720"/>
      </w:tblGrid>
      <w:tr w:rsidTr="008E77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BodyText"/>
            </w:pPr>
            <w:r w:rsidRPr="00033BC1">
              <w:t>This unit contains employability skills.</w:t>
            </w:r>
          </w:p>
        </w:tc>
      </w:tr>
    </w:tbl>
    <w:p w:rsidR="008E7752" w:rsidP="00033BC1">
      <w:pPr>
        <w:pStyle w:val="BodyText"/>
      </w:pPr>
    </w:p>
    <w:p w:rsidR="008E7752" w:rsidP="00033BC1">
      <w:pPr>
        <w:pStyle w:val="BodyText"/>
      </w:pPr>
    </w:p>
    <w:p w:rsidR="00000000" w:rsidRPr="00033BC1" w:rsidP="00033BC1">
      <w:pPr>
        <w:pStyle w:val="Heading1"/>
      </w:pPr>
      <w:bookmarkStart w:id="7" w:name="O_285768"/>
      <w:bookmarkEnd w:id="7"/>
      <w:r w:rsidRPr="00033BC1">
        <w:t>Elements and Performance Criteria Pre-Content</w:t>
      </w:r>
    </w:p>
    <w:p w:rsidR="00000000" w:rsidRPr="00033BC1" w:rsidP="00033BC1">
      <w:pPr>
        <w:pStyle w:val="BodyText"/>
      </w:pPr>
      <w:r w:rsidRPr="00033BC1">
        <w:t>Not Applicable</w:t>
      </w:r>
    </w:p>
    <w:p w:rsidR="00000000" w:rsidRPr="00033BC1" w:rsidP="00033BC1">
      <w:pPr>
        <w:pStyle w:val="AllowPageBreak"/>
      </w:pPr>
    </w:p>
    <w:p w:rsidR="00000000" w:rsidRPr="00033BC1" w:rsidP="00033BC1">
      <w:pPr>
        <w:pStyle w:val="Heading1"/>
      </w:pPr>
      <w:bookmarkStart w:id="8" w:name="O_232435"/>
      <w:bookmarkEnd w:id="8"/>
      <w:r w:rsidRPr="00033BC1">
        <w:t>Elements and Performance Criteria</w:t>
      </w:r>
    </w:p>
    <w:tbl>
      <w:tblPr>
        <w:tblW w:w="0" w:type="auto"/>
        <w:tblLayout w:type="fixed"/>
        <w:tblCellMar>
          <w:left w:w="62" w:type="dxa"/>
          <w:right w:w="62" w:type="dxa"/>
        </w:tblCellMar>
        <w:tblLook w:val="0000"/>
      </w:tblPr>
      <w:tblGrid>
        <w:gridCol w:w="2572"/>
        <w:gridCol w:w="5950"/>
      </w:tblGrid>
      <w:tr w:rsidTr="008E7752">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BodyText"/>
            </w:pPr>
            <w:r w:rsidRPr="00033BC1">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PERFORMANCE CRITERIA</w:t>
            </w:r>
          </w:p>
        </w:tc>
      </w:tr>
      <w:tr w:rsidTr="008E775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p>
        </w:tc>
      </w:tr>
      <w:tr w:rsidTr="008E775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List"/>
              <w:rPr>
                <w:lang w:val="en-NZ"/>
              </w:rPr>
            </w:pPr>
            <w:r w:rsidRPr="00033BC1">
              <w:t>1.</w:t>
            </w:r>
            <w:r w:rsidRPr="00033BC1">
              <w:tab/>
              <w:t>Carry out preliminary planning activities for estimating, quoting and/or tendering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List2"/>
            </w:pPr>
            <w:r w:rsidRPr="00033BC1">
              <w:t>1.1.</w:t>
            </w:r>
            <w:r w:rsidRPr="00033BC1">
              <w:tab/>
              <w:t>Nature and scope of the project are identified in consultation with the client according to enterprise policy.</w:t>
            </w:r>
          </w:p>
          <w:p w:rsidR="00000000" w:rsidRPr="00033BC1" w:rsidP="00033BC1">
            <w:pPr>
              <w:pStyle w:val="List2"/>
            </w:pPr>
            <w:r w:rsidRPr="00033BC1">
              <w:t>1.2.</w:t>
            </w:r>
            <w:r w:rsidRPr="00033BC1">
              <w:tab/>
            </w:r>
            <w:r w:rsidRPr="00033BC1">
              <w:t>Format, specifications and deadline for submission of the estimate, quote or tender are identified and confirmed with the client.</w:t>
            </w:r>
          </w:p>
          <w:p w:rsidR="00000000" w:rsidRPr="00033BC1" w:rsidP="00033BC1">
            <w:pPr>
              <w:pStyle w:val="List2"/>
            </w:pPr>
            <w:r w:rsidRPr="00033BC1">
              <w:t>1.3.</w:t>
            </w:r>
            <w:r w:rsidRPr="00033BC1">
              <w:tab/>
              <w:t>Available relevant documentation is obtained and interpreted.</w:t>
            </w:r>
          </w:p>
          <w:p w:rsidR="00000000" w:rsidP="00033BC1">
            <w:pPr>
              <w:pStyle w:val="List2"/>
              <w:rPr>
                <w:lang w:val="en-NZ"/>
              </w:rPr>
            </w:pPr>
            <w:r w:rsidRPr="00033BC1">
              <w:t>1.4.</w:t>
            </w:r>
            <w:r w:rsidRPr="00033BC1">
              <w:tab/>
              <w:t>Project site is inspected and reconciled with scaled d</w:t>
            </w:r>
            <w:r w:rsidRPr="00033BC1">
              <w:t>rawings, project and other site plans in consultation with the client, agent or other authority.</w:t>
            </w:r>
          </w:p>
        </w:tc>
      </w:tr>
      <w:tr w:rsidTr="008E775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List"/>
              <w:rPr>
                <w:lang w:val="en-NZ"/>
              </w:rPr>
            </w:pPr>
            <w:r w:rsidRPr="00033BC1">
              <w:t>2.</w:t>
            </w:r>
            <w:r w:rsidRPr="00033BC1">
              <w:tab/>
              <w:t>Determine resource requirements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List2"/>
            </w:pPr>
            <w:r w:rsidRPr="00033BC1">
              <w:t>2.1.</w:t>
            </w:r>
            <w:r w:rsidRPr="00033BC1">
              <w:tab/>
              <w:t>Detailed project information and monetary sums are interpreted and recorded from client specifications.</w:t>
            </w:r>
          </w:p>
          <w:p w:rsidR="00000000" w:rsidRPr="00033BC1" w:rsidP="00033BC1">
            <w:pPr>
              <w:pStyle w:val="List2"/>
            </w:pPr>
            <w:r w:rsidRPr="00033BC1">
              <w:t>2.2.</w:t>
            </w:r>
            <w:r w:rsidRPr="00033BC1">
              <w:tab/>
              <w:t>Size, typ</w:t>
            </w:r>
            <w:r w:rsidRPr="00033BC1">
              <w:t>e and quantity of required project resources are identified and estimated according to client specifications.</w:t>
            </w:r>
          </w:p>
          <w:p w:rsidR="00000000" w:rsidRPr="00033BC1" w:rsidP="00033BC1">
            <w:pPr>
              <w:pStyle w:val="List2"/>
            </w:pPr>
            <w:r w:rsidRPr="00033BC1">
              <w:t>2.3.</w:t>
            </w:r>
            <w:r w:rsidRPr="00033BC1">
              <w:tab/>
              <w:t>Sources are identified and evaluated for the procurement of suitable project resources consistent with client requirements.</w:t>
            </w:r>
          </w:p>
          <w:p w:rsidR="00000000" w:rsidRPr="00033BC1" w:rsidP="00033BC1">
            <w:pPr>
              <w:pStyle w:val="List2"/>
            </w:pPr>
            <w:r w:rsidRPr="00033BC1">
              <w:t>2.4.</w:t>
            </w:r>
            <w:r w:rsidRPr="00033BC1">
              <w:tab/>
              <w:t xml:space="preserve">Appropriate </w:t>
            </w:r>
            <w:r w:rsidRPr="00033BC1">
              <w:t>tools and equipment are selected and used to calculate the correct size, type and quantity of each resource item.</w:t>
            </w:r>
          </w:p>
          <w:p w:rsidR="00000000" w:rsidRPr="00033BC1" w:rsidP="00033BC1">
            <w:pPr>
              <w:pStyle w:val="List2"/>
            </w:pPr>
            <w:r w:rsidRPr="00033BC1">
              <w:t>2.5.</w:t>
            </w:r>
            <w:r w:rsidRPr="00033BC1">
              <w:tab/>
              <w:t>Unit and total cost for each resource item are calculated and documented.</w:t>
            </w:r>
          </w:p>
          <w:p w:rsidR="00000000" w:rsidRPr="00033BC1" w:rsidP="00033BC1">
            <w:pPr>
              <w:pStyle w:val="List2"/>
            </w:pPr>
            <w:r w:rsidRPr="00033BC1">
              <w:t>2.6.</w:t>
            </w:r>
            <w:r w:rsidRPr="00033BC1">
              <w:tab/>
              <w:t>Necessary and appropriate contingency sums to complete the</w:t>
            </w:r>
            <w:r w:rsidRPr="00033BC1">
              <w:t xml:space="preserve"> estimate, quote or tender are interpreted and documented.</w:t>
            </w:r>
          </w:p>
          <w:p w:rsidR="00000000" w:rsidP="00033BC1">
            <w:pPr>
              <w:pStyle w:val="List2"/>
              <w:rPr>
                <w:lang w:val="en-NZ"/>
              </w:rPr>
            </w:pPr>
            <w:r w:rsidRPr="00033BC1">
              <w:t>2.7.</w:t>
            </w:r>
            <w:r w:rsidRPr="00033BC1">
              <w:tab/>
              <w:t>Calculations are accurately recorded on a price summary sheet.</w:t>
            </w:r>
          </w:p>
        </w:tc>
      </w:tr>
      <w:tr w:rsidTr="008E775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List"/>
              <w:rPr>
                <w:lang w:val="en-NZ"/>
              </w:rPr>
            </w:pPr>
            <w:r w:rsidRPr="00033BC1">
              <w:t>3.</w:t>
            </w:r>
            <w:r w:rsidRPr="00033BC1">
              <w:tab/>
              <w:t>Prepare schedules for the estimate, quote or tender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List2"/>
            </w:pPr>
            <w:r w:rsidRPr="00033BC1">
              <w:t>3.1.</w:t>
            </w:r>
            <w:r w:rsidRPr="00033BC1">
              <w:tab/>
              <w:t>Works schedule is documented according to client specifications.</w:t>
            </w:r>
          </w:p>
          <w:p w:rsidR="00000000" w:rsidRPr="00033BC1" w:rsidP="00033BC1">
            <w:pPr>
              <w:pStyle w:val="List2"/>
            </w:pPr>
            <w:r w:rsidRPr="00033BC1">
              <w:t>3.2.</w:t>
            </w:r>
            <w:r w:rsidRPr="00033BC1">
              <w:tab/>
              <w:t>Scheduling of resources is accurately documented consistent with the requirements of the works schedule.</w:t>
            </w:r>
          </w:p>
          <w:p w:rsidR="00000000" w:rsidP="00033BC1">
            <w:pPr>
              <w:pStyle w:val="List2"/>
              <w:rPr>
                <w:lang w:val="en-NZ"/>
              </w:rPr>
            </w:pPr>
            <w:r w:rsidRPr="00033BC1">
              <w:t>3.3.</w:t>
            </w:r>
            <w:r w:rsidRPr="00033BC1">
              <w:tab/>
              <w:t>Scheduling of financial requirements is accurately documented according to enterprise guidelines.</w:t>
            </w:r>
          </w:p>
        </w:tc>
      </w:tr>
      <w:tr w:rsidTr="008E775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List"/>
              <w:rPr>
                <w:lang w:val="en-NZ"/>
              </w:rPr>
            </w:pPr>
            <w:r w:rsidRPr="00033BC1">
              <w:t>4.</w:t>
            </w:r>
            <w:r w:rsidRPr="00033BC1">
              <w:tab/>
              <w:t>Prepare and document the estimate, quot</w:t>
            </w:r>
            <w:r w:rsidRPr="00033BC1">
              <w:t>e or tender for submission to the client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List2"/>
            </w:pPr>
            <w:r w:rsidRPr="00033BC1">
              <w:t>4.1.</w:t>
            </w:r>
            <w:r w:rsidRPr="00033BC1">
              <w:tab/>
              <w:t>Estimate, quote or tender price is calculated and checked according to enterprise guidelines.</w:t>
            </w:r>
          </w:p>
          <w:p w:rsidR="00000000" w:rsidRPr="00033BC1" w:rsidP="00033BC1">
            <w:pPr>
              <w:pStyle w:val="List2"/>
            </w:pPr>
            <w:r w:rsidRPr="00033BC1">
              <w:t>4.2.</w:t>
            </w:r>
            <w:r w:rsidRPr="00033BC1">
              <w:tab/>
              <w:t>Costed summaries and works, resource and financial schedules are compiled according to client specifications.</w:t>
            </w:r>
          </w:p>
          <w:p w:rsidR="00000000" w:rsidRPr="00033BC1" w:rsidP="00033BC1">
            <w:pPr>
              <w:pStyle w:val="List2"/>
            </w:pPr>
            <w:r w:rsidRPr="00033BC1">
              <w:t>4</w:t>
            </w:r>
            <w:r w:rsidRPr="00033BC1">
              <w:t>.3.</w:t>
            </w:r>
            <w:r w:rsidRPr="00033BC1">
              <w:tab/>
              <w:t xml:space="preserve">Quality assurance requirements, enterprise customer </w:t>
            </w:r>
            <w:r w:rsidRPr="00033BC1">
              <w:t>service procedures, conventional formatting and industry standards are strictly adhered to in the development of documentation.</w:t>
            </w:r>
          </w:p>
          <w:p w:rsidR="00000000" w:rsidRPr="00033BC1" w:rsidP="00033BC1">
            <w:pPr>
              <w:pStyle w:val="List2"/>
            </w:pPr>
            <w:r w:rsidRPr="00033BC1">
              <w:t>4.4.</w:t>
            </w:r>
            <w:r w:rsidRPr="00033BC1">
              <w:tab/>
              <w:t>Total estimate, quotation and/or tender is completed accurately and</w:t>
            </w:r>
            <w:r w:rsidRPr="00033BC1">
              <w:t xml:space="preserve"> submitted to the client within the specified deadline.</w:t>
            </w:r>
          </w:p>
          <w:p w:rsidR="00000000" w:rsidRPr="00033BC1" w:rsidP="00033BC1">
            <w:pPr>
              <w:pStyle w:val="List2"/>
            </w:pPr>
            <w:r w:rsidRPr="00033BC1">
              <w:t>4.5.</w:t>
            </w:r>
            <w:r w:rsidRPr="00033BC1">
              <w:tab/>
              <w:t>Further information is provided and adjustments made according to client requirements.</w:t>
            </w:r>
          </w:p>
        </w:tc>
      </w:tr>
    </w:tbl>
    <w:p w:rsidR="008E7752" w:rsidP="00033BC1">
      <w:pPr>
        <w:pStyle w:val="BodyText"/>
      </w:pPr>
    </w:p>
    <w:p w:rsidR="008E7752" w:rsidP="00033BC1">
      <w:pPr>
        <w:pStyle w:val="BodyText"/>
      </w:pPr>
    </w:p>
    <w:p w:rsidR="00000000" w:rsidRPr="00033BC1" w:rsidP="00033BC1">
      <w:pPr>
        <w:pStyle w:val="Heading1"/>
      </w:pPr>
      <w:bookmarkStart w:id="9" w:name="O_256385"/>
      <w:bookmarkEnd w:id="9"/>
      <w:r w:rsidRPr="00033BC1">
        <w:t>Required Skills and Knowledge</w:t>
      </w:r>
    </w:p>
    <w:tbl>
      <w:tblPr>
        <w:tblW w:w="0" w:type="auto"/>
        <w:tblLayout w:type="fixed"/>
        <w:tblCellMar>
          <w:left w:w="62" w:type="dxa"/>
          <w:right w:w="62" w:type="dxa"/>
        </w:tblCellMar>
        <w:tblLook w:val="0000"/>
      </w:tblPr>
      <w:tblGrid>
        <w:gridCol w:w="8522"/>
      </w:tblGrid>
      <w:tr w:rsidTr="008E77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REQUIRED SKILLS AND KNOWLEDGE</w:t>
            </w:r>
          </w:p>
        </w:tc>
      </w:tr>
      <w:tr w:rsidTr="008E77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t>This section describes the skills and knowledge required for this unit.</w:t>
            </w:r>
          </w:p>
        </w:tc>
      </w:tr>
      <w:tr w:rsidTr="008E77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Required skills</w:t>
            </w:r>
          </w:p>
        </w:tc>
      </w:tr>
      <w:tr w:rsidTr="008E77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ListBullet"/>
            </w:pPr>
            <w:r w:rsidRPr="00033BC1">
              <w:t>research and evaluate information</w:t>
            </w:r>
          </w:p>
          <w:p w:rsidR="00000000" w:rsidRPr="00033BC1" w:rsidP="00033BC1">
            <w:pPr>
              <w:pStyle w:val="ListBullet"/>
            </w:pPr>
            <w:r w:rsidRPr="00033BC1">
              <w:t>comply with legislative requirements</w:t>
            </w:r>
          </w:p>
          <w:p w:rsidR="00000000" w:rsidRPr="00033BC1" w:rsidP="00033BC1">
            <w:pPr>
              <w:pStyle w:val="ListBullet"/>
            </w:pPr>
            <w:r w:rsidRPr="00033BC1">
              <w:t>use literacy skills to fulfil job roles as required by the organisation.  The level of skill may range from reading and understanding documentation to completion of written reports</w:t>
            </w:r>
          </w:p>
          <w:p w:rsidR="00000000" w:rsidRPr="00033BC1" w:rsidP="00033BC1">
            <w:pPr>
              <w:pStyle w:val="ListBullet"/>
            </w:pPr>
            <w:r w:rsidRPr="00033BC1">
              <w:t>use oral communication skills/language competence to fulfil the job role as</w:t>
            </w:r>
            <w:r w:rsidRPr="00033BC1">
              <w:t xml:space="preserve"> specified by the organisation including questioning, active listening, asking for clarification, negotiating solutions and responding to a range of views</w:t>
            </w:r>
          </w:p>
          <w:p w:rsidR="00000000" w:rsidRPr="00033BC1" w:rsidP="00033BC1">
            <w:pPr>
              <w:pStyle w:val="ListBullet"/>
            </w:pPr>
            <w:r w:rsidRPr="00033BC1">
              <w:t>use numeracy skills to estimate, calculate and record complex workplace measures</w:t>
            </w:r>
          </w:p>
          <w:p w:rsidR="00000000" w:rsidP="00033BC1">
            <w:pPr>
              <w:pStyle w:val="ListBullet"/>
              <w:rPr>
                <w:lang w:val="en-NZ"/>
              </w:rPr>
            </w:pPr>
            <w:r w:rsidRPr="00033BC1">
              <w:t>use interpersonal sk</w:t>
            </w:r>
            <w:r w:rsidRPr="00033BC1">
              <w:t>ills to work with others and relate to people from a range of cultural, social and religious backgrounds and with a range of physical and mental abilities.</w:t>
            </w:r>
          </w:p>
        </w:tc>
      </w:tr>
      <w:tr w:rsidTr="008E77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Required knowledge</w:t>
            </w:r>
          </w:p>
        </w:tc>
      </w:tr>
      <w:tr w:rsidTr="008E77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ListBullet"/>
            </w:pPr>
            <w:r w:rsidRPr="00033BC1">
              <w:t>relevant State and Federal legislation, awards, enterprise agreements and management policies relating to labour hire and employment terms</w:t>
            </w:r>
          </w:p>
          <w:p w:rsidR="00000000" w:rsidRPr="00033BC1" w:rsidP="00033BC1">
            <w:pPr>
              <w:pStyle w:val="ListBullet"/>
            </w:pPr>
            <w:r w:rsidRPr="00033BC1">
              <w:t>current pricing structures and options for supplies, services, contractors and consultants</w:t>
            </w:r>
          </w:p>
          <w:p w:rsidR="00000000" w:rsidRPr="00033BC1" w:rsidP="00033BC1">
            <w:pPr>
              <w:pStyle w:val="ListBullet"/>
            </w:pPr>
            <w:r w:rsidRPr="00033BC1">
              <w:t>enterprise and industry st</w:t>
            </w:r>
            <w:r w:rsidRPr="00033BC1">
              <w:t>andards and practices for formatting, organising and presenting financial and quantitative information</w:t>
            </w:r>
          </w:p>
          <w:p w:rsidR="00000000" w:rsidRPr="00033BC1" w:rsidP="00033BC1">
            <w:pPr>
              <w:pStyle w:val="ListBullet"/>
            </w:pPr>
            <w:r w:rsidRPr="00033BC1">
              <w:t>business ethics in relation to confidentiality and the tendering process.</w:t>
            </w:r>
          </w:p>
        </w:tc>
      </w:tr>
    </w:tbl>
    <w:p w:rsidR="008E7752" w:rsidP="00033BC1">
      <w:pPr>
        <w:pStyle w:val="BodyText"/>
      </w:pPr>
    </w:p>
    <w:p w:rsidR="008E7752" w:rsidP="00033BC1">
      <w:pPr>
        <w:pStyle w:val="BodyText"/>
      </w:pPr>
    </w:p>
    <w:p w:rsidR="00000000" w:rsidRPr="00033BC1" w:rsidP="00033BC1">
      <w:pPr>
        <w:pStyle w:val="AllowPageBreak"/>
      </w:pPr>
    </w:p>
    <w:p w:rsidR="00000000" w:rsidRPr="00033BC1" w:rsidP="00033BC1">
      <w:pPr>
        <w:pStyle w:val="Heading1"/>
      </w:pPr>
      <w:bookmarkStart w:id="10" w:name="O_240419"/>
      <w:bookmarkEnd w:id="10"/>
      <w:r w:rsidRPr="00033BC1">
        <w:t>Evidence Guide</w:t>
      </w:r>
    </w:p>
    <w:tbl>
      <w:tblPr>
        <w:tblW w:w="9570" w:type="dxa"/>
        <w:tblLayout w:type="fixed"/>
        <w:tblCellMar>
          <w:left w:w="62" w:type="dxa"/>
          <w:right w:w="62" w:type="dxa"/>
        </w:tblCellMar>
        <w:tblLook w:val="0000"/>
      </w:tblPr>
      <w:tblGrid>
        <w:gridCol w:w="3908"/>
        <w:gridCol w:w="5662"/>
      </w:tblGrid>
      <w:tr w:rsidTr="008E77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EVIDENCE GUIDE</w:t>
            </w:r>
          </w:p>
        </w:tc>
      </w:tr>
      <w:tr w:rsidTr="008E77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t>The evidence guide provides advice on assessment and must be read in conjunction with the performance criteria, required skills and knowledge, range statement and the Assessment Guidelines for the Training Package.</w:t>
            </w:r>
          </w:p>
        </w:tc>
      </w:tr>
      <w:tr w:rsidTr="008E77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p>
        </w:tc>
      </w:tr>
      <w:tr w:rsidTr="008E77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BodyText"/>
            </w:pPr>
            <w:r w:rsidRPr="00033BC1">
              <w:t>The evidence required to demonstrate competency in this unit must be relevant to workplace operations and satisfy holistically all of the requirements of the perfo</w:t>
            </w:r>
            <w:r w:rsidRPr="00033BC1">
              <w:t xml:space="preserve">rmance criteria and required skills and knowledge and include achievement of the following: </w:t>
            </w:r>
          </w:p>
          <w:p w:rsidR="00000000" w:rsidRPr="00033BC1" w:rsidP="00033BC1">
            <w:pPr>
              <w:pStyle w:val="ListBullet"/>
            </w:pPr>
            <w:r w:rsidRPr="00033BC1">
              <w:t>research the details of the quoted service and clarify with the client</w:t>
            </w:r>
          </w:p>
          <w:p w:rsidR="00000000" w:rsidRPr="00033BC1" w:rsidP="00033BC1">
            <w:pPr>
              <w:pStyle w:val="ListBullet"/>
            </w:pPr>
            <w:r w:rsidRPr="00033BC1">
              <w:t>identify requirements for estimate, quote or tender including format, specifications and de</w:t>
            </w:r>
            <w:r w:rsidRPr="00033BC1">
              <w:t>adline for submission</w:t>
            </w:r>
          </w:p>
          <w:p w:rsidR="00000000" w:rsidRPr="00033BC1" w:rsidP="00033BC1">
            <w:pPr>
              <w:pStyle w:val="ListBullet"/>
            </w:pPr>
            <w:r w:rsidRPr="00033BC1">
              <w:t>identify and cost the resources and services required to fulfil the tender and check for availability</w:t>
            </w:r>
          </w:p>
          <w:p w:rsidR="00000000" w:rsidRPr="00033BC1" w:rsidP="00033BC1">
            <w:pPr>
              <w:pStyle w:val="ListBullet"/>
            </w:pPr>
            <w:r w:rsidRPr="00033BC1">
              <w:t>investigate options for supplies, services, contractors and consultants with current pricing structures and availability</w:t>
            </w:r>
          </w:p>
          <w:p w:rsidR="00000000" w:rsidRPr="00033BC1" w:rsidP="00033BC1">
            <w:pPr>
              <w:pStyle w:val="ListBullet"/>
            </w:pPr>
            <w:r w:rsidRPr="00033BC1">
              <w:t>develop a work schedule with timelines and expenditure</w:t>
            </w:r>
          </w:p>
          <w:p w:rsidR="00000000" w:rsidRPr="00033BC1" w:rsidP="00033BC1">
            <w:pPr>
              <w:pStyle w:val="ListBullet"/>
            </w:pPr>
            <w:r w:rsidRPr="00033BC1">
              <w:t>consider potential problems and risks and develop contingency plans</w:t>
            </w:r>
          </w:p>
          <w:p w:rsidR="00000000" w:rsidRPr="00033BC1" w:rsidP="00033BC1">
            <w:pPr>
              <w:pStyle w:val="ListBullet"/>
            </w:pPr>
            <w:r w:rsidRPr="00033BC1">
              <w:t>develop detailed costing sheets with the final quoted cost, including an estimated margin for risk</w:t>
            </w:r>
          </w:p>
          <w:p w:rsidR="00000000" w:rsidRPr="00033BC1" w:rsidP="00033BC1">
            <w:pPr>
              <w:pStyle w:val="ListBullet"/>
            </w:pPr>
            <w:r w:rsidRPr="00033BC1">
              <w:t>submit the completed tender to the</w:t>
            </w:r>
            <w:r w:rsidRPr="00033BC1">
              <w:t xml:space="preserve"> client with supporting information including details of organisations previous work and client feedback</w:t>
            </w:r>
          </w:p>
          <w:p w:rsidR="00000000" w:rsidP="00033BC1">
            <w:pPr>
              <w:pStyle w:val="ListBullet"/>
              <w:rPr>
                <w:lang w:val="en-NZ"/>
              </w:rPr>
            </w:pPr>
            <w:r w:rsidRPr="00033BC1">
              <w:t>seek feedback from the client to ensure information supplied is sufficient.</w:t>
            </w:r>
          </w:p>
        </w:tc>
      </w:tr>
      <w:tr w:rsidTr="008E77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BodyText"/>
            </w:pPr>
            <w:r w:rsidRPr="00033BC1">
              <w:t>Competency requires the a</w:t>
            </w:r>
            <w:r w:rsidRPr="00033BC1">
              <w:t>pplication of work practices under work conditions.  Selection and use of resources for some worksites may differ due to the regional or enterprise circumstances.</w:t>
            </w:r>
          </w:p>
        </w:tc>
      </w:tr>
    </w:tbl>
    <w:p w:rsidR="008E7752" w:rsidP="00033BC1">
      <w:pPr>
        <w:pStyle w:val="BodyText"/>
      </w:pPr>
    </w:p>
    <w:p w:rsidR="008E7752" w:rsidP="00033BC1">
      <w:pPr>
        <w:pStyle w:val="BodyText"/>
      </w:pPr>
    </w:p>
    <w:p w:rsidR="00000000" w:rsidRPr="00033BC1" w:rsidP="00033BC1">
      <w:pPr>
        <w:pStyle w:val="Heading1"/>
      </w:pPr>
      <w:bookmarkStart w:id="11" w:name="O_248402"/>
      <w:bookmarkEnd w:id="11"/>
      <w:r w:rsidRPr="00033BC1">
        <w:t>Range Statement</w:t>
      </w:r>
    </w:p>
    <w:tbl>
      <w:tblPr>
        <w:tblW w:w="0" w:type="auto"/>
        <w:tblLayout w:type="fixed"/>
        <w:tblCellMar>
          <w:left w:w="62" w:type="dxa"/>
          <w:right w:w="62" w:type="dxa"/>
        </w:tblCellMar>
        <w:tblLook w:val="0000"/>
      </w:tblPr>
      <w:tblGrid>
        <w:gridCol w:w="3466"/>
        <w:gridCol w:w="5056"/>
      </w:tblGrid>
      <w:tr w:rsidTr="008E77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RANGE STATEMENT</w:t>
            </w:r>
          </w:p>
        </w:tc>
      </w:tr>
      <w:tr w:rsidTr="008E77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t>The range statement rel</w:t>
            </w:r>
            <w:r w:rsidRPr="00033BC1">
              <w:t>ates to the unit of competency as a whole.</w:t>
            </w:r>
          </w:p>
        </w:tc>
      </w:tr>
      <w:tr w:rsidTr="008E775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t>The subject of the estimate, quote or tender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ListBullet"/>
            </w:pPr>
            <w:r w:rsidRPr="00033BC1">
              <w:t>works relating to agricultural production</w:t>
            </w:r>
          </w:p>
          <w:p w:rsidR="00000000" w:rsidRPr="00033BC1" w:rsidP="00033BC1">
            <w:pPr>
              <w:pStyle w:val="ListBullet"/>
            </w:pPr>
            <w:r w:rsidRPr="00033BC1">
              <w:t>horticultural production</w:t>
            </w:r>
          </w:p>
          <w:p w:rsidR="00000000" w:rsidRPr="00033BC1" w:rsidP="00033BC1">
            <w:pPr>
              <w:pStyle w:val="ListBullet"/>
            </w:pPr>
            <w:r w:rsidRPr="00033BC1">
              <w:t>amenity horticulture projects</w:t>
            </w:r>
          </w:p>
          <w:p w:rsidR="00000000" w:rsidRPr="00033BC1" w:rsidP="00033BC1">
            <w:pPr>
              <w:pStyle w:val="ListBullet"/>
            </w:pPr>
            <w:r w:rsidRPr="00033BC1">
              <w:t>conservation and land management-related projects.</w:t>
            </w:r>
          </w:p>
        </w:tc>
      </w:tr>
    </w:tbl>
    <w:p w:rsidR="008E7752" w:rsidP="00033BC1">
      <w:pPr>
        <w:pStyle w:val="BodyText"/>
      </w:pPr>
    </w:p>
    <w:p w:rsidR="008E7752" w:rsidP="00033BC1">
      <w:pPr>
        <w:pStyle w:val="BodyText"/>
      </w:pPr>
    </w:p>
    <w:p w:rsidR="00000000" w:rsidRPr="00033BC1" w:rsidP="00033BC1">
      <w:pPr>
        <w:pStyle w:val="Heading1"/>
      </w:pPr>
      <w:bookmarkStart w:id="12" w:name="O_187203"/>
      <w:bookmarkEnd w:id="12"/>
      <w:r w:rsidRPr="00033BC1">
        <w:t>Unit Sector(s)</w:t>
      </w:r>
    </w:p>
    <w:tbl>
      <w:tblPr>
        <w:tblW w:w="0" w:type="auto"/>
        <w:tblLayout w:type="fixed"/>
        <w:tblCellMar>
          <w:left w:w="62" w:type="dxa"/>
          <w:right w:w="62" w:type="dxa"/>
        </w:tblCellMar>
        <w:tblLook w:val="0000"/>
      </w:tblPr>
      <w:tblGrid>
        <w:gridCol w:w="2614"/>
        <w:gridCol w:w="5908"/>
      </w:tblGrid>
      <w:tr w:rsidTr="008E775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BodyText"/>
            </w:pPr>
            <w:r w:rsidRPr="00033BC1">
              <w:t>Business</w:t>
            </w:r>
          </w:p>
        </w:tc>
      </w:tr>
    </w:tbl>
    <w:p w:rsidR="008E7752" w:rsidP="00033BC1">
      <w:pPr>
        <w:pStyle w:val="BodyText"/>
      </w:pPr>
    </w:p>
    <w:p w:rsidR="008E7752" w:rsidP="00033BC1">
      <w:pPr>
        <w:pStyle w:val="BodyText"/>
      </w:pPr>
    </w:p>
    <w:p w:rsidR="00000000" w:rsidRPr="00033BC1" w:rsidP="00033BC1">
      <w:pPr>
        <w:pStyle w:val="Heading1"/>
      </w:pPr>
      <w:bookmarkStart w:id="13" w:name="O_187200"/>
      <w:bookmarkEnd w:id="13"/>
      <w:r w:rsidRPr="00033BC1">
        <w:t>Co-requisite units</w:t>
      </w:r>
    </w:p>
    <w:tbl>
      <w:tblPr>
        <w:tblW w:w="0" w:type="auto"/>
        <w:tblLayout w:type="fixed"/>
        <w:tblCellMar>
          <w:left w:w="62" w:type="dxa"/>
          <w:right w:w="62" w:type="dxa"/>
        </w:tblCellMar>
        <w:tblLook w:val="0000"/>
      </w:tblPr>
      <w:tblGrid>
        <w:gridCol w:w="2641"/>
        <w:gridCol w:w="1322"/>
        <w:gridCol w:w="4559"/>
      </w:tblGrid>
      <w:tr w:rsidTr="008E77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p>
        </w:tc>
      </w:tr>
      <w:tr w:rsidTr="008E77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p>
        </w:tc>
      </w:tr>
      <w:tr w:rsidTr="008E77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BodyText"/>
            </w:pPr>
          </w:p>
        </w:tc>
      </w:tr>
    </w:tbl>
    <w:p w:rsidR="008E7752" w:rsidP="00033BC1">
      <w:pPr>
        <w:pStyle w:val="BodyText"/>
      </w:pPr>
    </w:p>
    <w:p w:rsidR="008E7752" w:rsidP="00033BC1">
      <w:pPr>
        <w:pStyle w:val="BodyText"/>
      </w:pPr>
    </w:p>
    <w:p w:rsidR="00000000" w:rsidRPr="00033BC1" w:rsidP="00033BC1">
      <w:pPr>
        <w:pStyle w:val="Heading1"/>
      </w:pPr>
      <w:bookmarkStart w:id="14" w:name="O_187202"/>
      <w:bookmarkEnd w:id="14"/>
      <w:r w:rsidRPr="00033BC1">
        <w:t>Competency field</w:t>
      </w:r>
    </w:p>
    <w:tbl>
      <w:tblPr>
        <w:tblW w:w="0" w:type="auto"/>
        <w:tblLayout w:type="fixed"/>
        <w:tblCellMar>
          <w:left w:w="62" w:type="dxa"/>
          <w:right w:w="62" w:type="dxa"/>
        </w:tblCellMar>
        <w:tblLook w:val="0000"/>
      </w:tblPr>
      <w:tblGrid>
        <w:gridCol w:w="2784"/>
        <w:gridCol w:w="5738"/>
      </w:tblGrid>
      <w:tr w:rsidTr="008E775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BC1">
            <w:pPr>
              <w:pStyle w:val="BodyText"/>
              <w:rPr>
                <w:lang w:val="en-NZ"/>
              </w:rPr>
            </w:pPr>
            <w:r w:rsidRPr="00033B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BC1" w:rsidP="00033BC1">
            <w:pPr>
              <w:pStyle w:val="BodyText"/>
            </w:pPr>
          </w:p>
        </w:tc>
      </w:tr>
    </w:tbl>
    <w:p w:rsidR="008E7752" w:rsidP="00033BC1">
      <w:pPr>
        <w:pStyle w:val="BodyText"/>
      </w:pPr>
    </w:p>
    <w:p w:rsidR="008E7752" w:rsidP="00033BC1">
      <w:pPr>
        <w:pStyle w:val="BodyText"/>
      </w:pPr>
    </w:p>
    <w:p w:rsidR="00000000" w:rsidRPr="00033BC1" w:rsidP="00033BC1"/>
    <w:sectPr w:rsidSect="00033B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752" w:rsidP="008E7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52" w:rsidP="00033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7752" w:rsidP="00033B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E7752" w:rsidP="00033B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752" w:rsidP="008E77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52" w:rsidP="00033BC1">
    <w:pPr>
      <w:pStyle w:val="Header"/>
      <w:framePr w:wrap="around"/>
    </w:pPr>
    <w:r>
      <w:fldChar w:fldCharType="begin"/>
    </w:r>
    <w:r>
      <w:instrText xml:space="preserve"> TITLE   \* MERGEFORMAT </w:instrText>
    </w:r>
    <w:r>
      <w:fldChar w:fldCharType="separate"/>
    </w:r>
    <w:r>
      <w:t>AHCBUS504A Prepare estimates, quotes and tenders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7752" w:rsidP="00033B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E66E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344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B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3BC1"/>
    <w:pPr>
      <w:spacing w:before="360" w:after="60"/>
      <w:outlineLvl w:val="0"/>
    </w:pPr>
    <w:rPr>
      <w:sz w:val="32"/>
    </w:rPr>
  </w:style>
  <w:style w:type="paragraph" w:styleId="Heading2">
    <w:name w:val="heading 2"/>
    <w:basedOn w:val="HeadingBase"/>
    <w:next w:val="BodyText"/>
    <w:link w:val="Heading2Char"/>
    <w:qFormat/>
    <w:rsid w:val="00033BC1"/>
    <w:pPr>
      <w:keepLines/>
      <w:spacing w:before="240" w:after="120"/>
      <w:outlineLvl w:val="1"/>
    </w:pPr>
    <w:rPr>
      <w:sz w:val="28"/>
      <w:szCs w:val="40"/>
    </w:rPr>
  </w:style>
  <w:style w:type="paragraph" w:styleId="Heading3">
    <w:name w:val="heading 3"/>
    <w:basedOn w:val="HeadingBase"/>
    <w:next w:val="BodyText"/>
    <w:link w:val="Heading3Char"/>
    <w:qFormat/>
    <w:rsid w:val="00033BC1"/>
    <w:pPr>
      <w:spacing w:before="180" w:after="120"/>
      <w:outlineLvl w:val="2"/>
    </w:pPr>
    <w:rPr>
      <w:spacing w:val="-10"/>
      <w:kern w:val="32"/>
    </w:rPr>
  </w:style>
  <w:style w:type="paragraph" w:styleId="Heading4">
    <w:name w:val="heading 4"/>
    <w:basedOn w:val="HeadingBase"/>
    <w:next w:val="BodyText"/>
    <w:link w:val="Heading4Char"/>
    <w:qFormat/>
    <w:rsid w:val="00033BC1"/>
    <w:pPr>
      <w:spacing w:before="160" w:after="120"/>
      <w:outlineLvl w:val="3"/>
    </w:pPr>
    <w:rPr>
      <w:sz w:val="22"/>
    </w:rPr>
  </w:style>
  <w:style w:type="paragraph" w:styleId="Heading5">
    <w:name w:val="heading 5"/>
    <w:basedOn w:val="HeadingBase"/>
    <w:next w:val="Normal"/>
    <w:link w:val="Heading5Char"/>
    <w:qFormat/>
    <w:rsid w:val="00033BC1"/>
    <w:pPr>
      <w:spacing w:before="80"/>
      <w:outlineLvl w:val="4"/>
    </w:pPr>
    <w:rPr>
      <w:color w:val="918585"/>
      <w:sz w:val="20"/>
    </w:rPr>
  </w:style>
  <w:style w:type="paragraph" w:styleId="Heading6">
    <w:name w:val="heading 6"/>
    <w:basedOn w:val="HeadingBase"/>
    <w:next w:val="Normal"/>
    <w:link w:val="Heading6Char"/>
    <w:qFormat/>
    <w:rsid w:val="00033BC1"/>
    <w:pPr>
      <w:spacing w:before="60"/>
      <w:outlineLvl w:val="5"/>
    </w:pPr>
    <w:rPr>
      <w:color w:val="918585"/>
      <w:sz w:val="20"/>
    </w:rPr>
  </w:style>
  <w:style w:type="paragraph" w:styleId="Heading7">
    <w:name w:val="heading 7"/>
    <w:basedOn w:val="Normal"/>
    <w:next w:val="Normal"/>
    <w:link w:val="Heading7Char"/>
    <w:qFormat/>
    <w:rsid w:val="00033BC1"/>
    <w:pPr>
      <w:ind w:left="720"/>
      <w:outlineLvl w:val="6"/>
    </w:pPr>
    <w:rPr>
      <w:i/>
    </w:rPr>
  </w:style>
  <w:style w:type="paragraph" w:styleId="Heading8">
    <w:name w:val="heading 8"/>
    <w:basedOn w:val="Normal"/>
    <w:next w:val="Normal"/>
    <w:link w:val="Heading8Char"/>
    <w:qFormat/>
    <w:rsid w:val="00033BC1"/>
    <w:pPr>
      <w:ind w:left="720"/>
      <w:outlineLvl w:val="7"/>
    </w:pPr>
    <w:rPr>
      <w:i/>
    </w:rPr>
  </w:style>
  <w:style w:type="paragraph" w:styleId="Heading9">
    <w:name w:val="heading 9"/>
    <w:basedOn w:val="Normal"/>
    <w:next w:val="Normal"/>
    <w:link w:val="Heading9Char"/>
    <w:qFormat/>
    <w:rsid w:val="00033BC1"/>
    <w:pPr>
      <w:ind w:left="720"/>
      <w:outlineLvl w:val="8"/>
    </w:pPr>
    <w:rPr>
      <w:i/>
    </w:rPr>
  </w:style>
  <w:style w:type="character" w:default="1" w:styleId="DefaultParagraphFont">
    <w:name w:val="Default Paragraph Font"/>
    <w:uiPriority w:val="1"/>
    <w:unhideWhenUsed/>
    <w:rsid w:val="00033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BC1"/>
  </w:style>
  <w:style w:type="character" w:customStyle="1" w:styleId="Heading1Char">
    <w:name w:val="Heading 1 Char"/>
    <w:basedOn w:val="DefaultParagraphFont"/>
    <w:link w:val="Heading1"/>
    <w:rsid w:val="00033BC1"/>
    <w:rPr>
      <w:rFonts w:ascii="Times New Roman" w:eastAsia="Times New Roman" w:hAnsi="Times New Roman" w:cs="Times New Roman"/>
      <w:b/>
      <w:sz w:val="32"/>
      <w:szCs w:val="20"/>
      <w:lang w:eastAsia="en-US"/>
    </w:rPr>
  </w:style>
  <w:style w:type="paragraph" w:styleId="BodyText">
    <w:name w:val="Body Text"/>
    <w:basedOn w:val="Normal"/>
    <w:link w:val="BodyTextChar"/>
    <w:rsid w:val="00033B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BC1"/>
    <w:rPr>
      <w:rFonts w:ascii="Times New Roman" w:eastAsia="Times New Roman" w:hAnsi="Times New Roman" w:cs="Times New Roman"/>
      <w:sz w:val="24"/>
      <w:lang w:val="en-US" w:eastAsia="en-US"/>
    </w:rPr>
  </w:style>
  <w:style w:type="paragraph" w:styleId="Footer">
    <w:name w:val="footer"/>
    <w:basedOn w:val="Normal"/>
    <w:link w:val="FooterChar"/>
    <w:rsid w:val="00033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BC1"/>
    <w:rPr>
      <w:rFonts w:ascii="Times New Roman" w:eastAsia="Times New Roman" w:hAnsi="Times New Roman" w:cs="Times New Roman"/>
      <w:sz w:val="16"/>
      <w:lang w:val="en-US" w:eastAsia="en-US"/>
    </w:rPr>
  </w:style>
  <w:style w:type="paragraph" w:styleId="List">
    <w:name w:val="List"/>
    <w:basedOn w:val="BodyText"/>
    <w:next w:val="BodyText"/>
    <w:rsid w:val="00033BC1"/>
    <w:pPr>
      <w:tabs>
        <w:tab w:val="left" w:pos="340"/>
      </w:tabs>
      <w:spacing w:before="60" w:after="60"/>
      <w:ind w:left="340" w:hanging="340"/>
    </w:pPr>
  </w:style>
  <w:style w:type="paragraph" w:styleId="ListBullet">
    <w:name w:val="List Bullet"/>
    <w:basedOn w:val="List"/>
    <w:rsid w:val="00033BC1"/>
    <w:pPr>
      <w:numPr>
        <w:numId w:val="12"/>
      </w:numPr>
      <w:tabs>
        <w:tab w:val="clear" w:pos="340"/>
      </w:tabs>
      <w:spacing w:before="40" w:after="40"/>
    </w:pPr>
  </w:style>
  <w:style w:type="character" w:customStyle="1" w:styleId="SpecialBold">
    <w:name w:val="Special Bold"/>
    <w:basedOn w:val="DefaultParagraphFont"/>
    <w:rsid w:val="00033BC1"/>
    <w:rPr>
      <w:b/>
      <w:spacing w:val="0"/>
    </w:rPr>
  </w:style>
  <w:style w:type="paragraph" w:styleId="Header">
    <w:name w:val="header"/>
    <w:basedOn w:val="Normal"/>
    <w:link w:val="HeaderChar"/>
    <w:rsid w:val="00033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B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3BC1"/>
    <w:pPr>
      <w:spacing w:before="240" w:after="120"/>
      <w:outlineLvl w:val="0"/>
    </w:pPr>
    <w:rPr>
      <w:rFonts w:ascii="Times New Roman" w:hAnsi="Times New Roman"/>
      <w:b/>
      <w:sz w:val="28"/>
    </w:rPr>
  </w:style>
  <w:style w:type="paragraph" w:customStyle="1" w:styleId="AllowPageBreak">
    <w:name w:val="AllowPageBreak"/>
    <w:rsid w:val="00033B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3BC1"/>
    <w:pPr>
      <w:tabs>
        <w:tab w:val="left" w:pos="680"/>
      </w:tabs>
      <w:spacing w:before="60" w:after="60"/>
      <w:ind w:left="680" w:hanging="340"/>
    </w:pPr>
  </w:style>
  <w:style w:type="character" w:customStyle="1" w:styleId="Heading2Char">
    <w:name w:val="Heading 2 Char"/>
    <w:basedOn w:val="DefaultParagraphFont"/>
    <w:link w:val="Heading2"/>
    <w:rsid w:val="00033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B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B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B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3B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3BC1"/>
    <w:rPr>
      <w:rFonts w:ascii="Courier New" w:eastAsia="Times New Roman" w:hAnsi="Courier New" w:cs="Times New Roman"/>
      <w:i/>
      <w:szCs w:val="20"/>
      <w:lang w:val="en-US" w:eastAsia="en-US"/>
    </w:rPr>
  </w:style>
  <w:style w:type="paragraph" w:customStyle="1" w:styleId="HeadingBase">
    <w:name w:val="Heading Base"/>
    <w:rsid w:val="00033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BC1"/>
    <w:pPr>
      <w:tabs>
        <w:tab w:val="right" w:leader="dot" w:pos="9072"/>
      </w:tabs>
      <w:ind w:left="567"/>
    </w:pPr>
    <w:rPr>
      <w:szCs w:val="22"/>
    </w:rPr>
  </w:style>
  <w:style w:type="paragraph" w:customStyle="1" w:styleId="TOCBase">
    <w:name w:val="TOC Base"/>
    <w:rsid w:val="00033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BC1"/>
    <w:pPr>
      <w:tabs>
        <w:tab w:val="right" w:leader="dot" w:pos="9072"/>
      </w:tabs>
      <w:spacing w:before="40" w:after="40"/>
      <w:ind w:left="284"/>
    </w:pPr>
    <w:rPr>
      <w:rFonts w:ascii="Times New Roman" w:hAnsi="Times New Roman"/>
    </w:rPr>
  </w:style>
  <w:style w:type="paragraph" w:styleId="TOC1">
    <w:name w:val="toc 1"/>
    <w:basedOn w:val="TOCBase"/>
    <w:next w:val="Normal"/>
    <w:rsid w:val="00033B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3BC1"/>
    <w:pPr>
      <w:spacing w:before="5040"/>
      <w:jc w:val="center"/>
    </w:pPr>
    <w:rPr>
      <w:sz w:val="48"/>
      <w:szCs w:val="72"/>
      <w:lang w:val="en-US"/>
    </w:rPr>
  </w:style>
  <w:style w:type="character" w:customStyle="1" w:styleId="TitleChar">
    <w:name w:val="Title Char"/>
    <w:basedOn w:val="DefaultParagraphFont"/>
    <w:link w:val="Title"/>
    <w:rsid w:val="00033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BC1"/>
    <w:pPr>
      <w:tabs>
        <w:tab w:val="left" w:pos="3600"/>
        <w:tab w:val="left" w:pos="3958"/>
      </w:tabs>
    </w:pPr>
  </w:style>
  <w:style w:type="paragraph" w:customStyle="1" w:styleId="Note">
    <w:name w:val="Note"/>
    <w:basedOn w:val="BodyText"/>
    <w:rsid w:val="00033B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BC1"/>
    <w:pPr>
      <w:framePr w:wrap="auto" w:hAnchor="text" w:y="6049"/>
    </w:pPr>
    <w:rPr>
      <w:color w:val="000000"/>
      <w:sz w:val="40"/>
    </w:rPr>
  </w:style>
  <w:style w:type="paragraph" w:customStyle="1" w:styleId="TOCTitle">
    <w:name w:val="TOCTitle"/>
    <w:basedOn w:val="Heading1"/>
    <w:rsid w:val="00033BC1"/>
    <w:pPr>
      <w:spacing w:after="240"/>
      <w:jc w:val="center"/>
      <w:outlineLvl w:val="9"/>
    </w:pPr>
    <w:rPr>
      <w:caps/>
    </w:rPr>
  </w:style>
  <w:style w:type="paragraph" w:customStyle="1" w:styleId="Version">
    <w:name w:val="Version"/>
    <w:rsid w:val="00033B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BC1"/>
    <w:pPr>
      <w:numPr>
        <w:numId w:val="13"/>
      </w:numPr>
      <w:tabs>
        <w:tab w:val="clear" w:pos="680"/>
      </w:tabs>
    </w:pPr>
  </w:style>
  <w:style w:type="paragraph" w:styleId="Index1">
    <w:name w:val="index 1"/>
    <w:basedOn w:val="Normal"/>
    <w:next w:val="Normal"/>
    <w:semiHidden/>
    <w:rsid w:val="00033BC1"/>
    <w:pPr>
      <w:keepNext w:val="0"/>
      <w:tabs>
        <w:tab w:val="right" w:pos="4176"/>
      </w:tabs>
      <w:ind w:left="198" w:hanging="198"/>
    </w:pPr>
    <w:rPr>
      <w:rFonts w:ascii="Garamond" w:hAnsi="Garamond"/>
    </w:rPr>
  </w:style>
  <w:style w:type="paragraph" w:styleId="IndexHeading">
    <w:name w:val="index heading"/>
    <w:basedOn w:val="Normal"/>
    <w:next w:val="Index1"/>
    <w:semiHidden/>
    <w:rsid w:val="00033BC1"/>
    <w:pPr>
      <w:spacing w:before="120" w:after="120"/>
    </w:pPr>
    <w:rPr>
      <w:rFonts w:ascii="Arial" w:hAnsi="Arial"/>
      <w:b/>
      <w:color w:val="918585"/>
      <w:sz w:val="24"/>
    </w:rPr>
  </w:style>
  <w:style w:type="paragraph" w:customStyle="1" w:styleId="Chapter">
    <w:name w:val="Chapter"/>
    <w:basedOn w:val="Normal"/>
    <w:rsid w:val="00033BC1"/>
    <w:pPr>
      <w:spacing w:before="240"/>
    </w:pPr>
    <w:rPr>
      <w:rFonts w:ascii="Times New Roman" w:hAnsi="Times New Roman"/>
      <w:smallCaps/>
      <w:spacing w:val="80"/>
      <w:sz w:val="28"/>
    </w:rPr>
  </w:style>
  <w:style w:type="paragraph" w:customStyle="1" w:styleId="InChapter">
    <w:name w:val="InChapter"/>
    <w:basedOn w:val="Heading3"/>
    <w:rsid w:val="00033BC1"/>
    <w:pPr>
      <w:spacing w:after="240"/>
      <w:outlineLvl w:val="9"/>
    </w:pPr>
    <w:rPr>
      <w:noProof/>
    </w:rPr>
  </w:style>
  <w:style w:type="paragraph" w:styleId="Index2">
    <w:name w:val="index 2"/>
    <w:basedOn w:val="Normal"/>
    <w:next w:val="Normal"/>
    <w:semiHidden/>
    <w:rsid w:val="00033BC1"/>
    <w:pPr>
      <w:tabs>
        <w:tab w:val="right" w:pos="4176"/>
      </w:tabs>
      <w:ind w:left="568" w:hanging="284"/>
    </w:pPr>
    <w:rPr>
      <w:rFonts w:ascii="Garamond" w:hAnsi="Garamond"/>
    </w:rPr>
  </w:style>
  <w:style w:type="paragraph" w:customStyle="1" w:styleId="Byline">
    <w:name w:val="Byline"/>
    <w:rsid w:val="00033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BC1"/>
    <w:pPr>
      <w:tabs>
        <w:tab w:val="clear" w:pos="3600"/>
        <w:tab w:val="clear" w:pos="3958"/>
      </w:tabs>
      <w:jc w:val="right"/>
    </w:pPr>
  </w:style>
  <w:style w:type="character" w:styleId="Emphasis">
    <w:name w:val="Emphasis"/>
    <w:basedOn w:val="DefaultParagraphFont"/>
    <w:qFormat/>
    <w:rsid w:val="00033BC1"/>
    <w:rPr>
      <w:i/>
    </w:rPr>
  </w:style>
  <w:style w:type="paragraph" w:styleId="Caption">
    <w:name w:val="caption"/>
    <w:basedOn w:val="BodyText"/>
    <w:next w:val="Normal"/>
    <w:qFormat/>
    <w:rsid w:val="00033BC1"/>
    <w:pPr>
      <w:framePr w:w="2268" w:hSpace="181" w:vSpace="181" w:wrap="around" w:vAnchor="text" w:hAnchor="page" w:x="1135" w:y="285" w:anchorLock="1"/>
    </w:pPr>
    <w:rPr>
      <w:i/>
    </w:rPr>
  </w:style>
  <w:style w:type="paragraph" w:customStyle="1" w:styleId="MiniTOCTitle">
    <w:name w:val="MiniTOCTitle"/>
    <w:basedOn w:val="Heading4"/>
    <w:rsid w:val="00033BC1"/>
    <w:pPr>
      <w:spacing w:before="240"/>
      <w:outlineLvl w:val="9"/>
    </w:pPr>
    <w:rPr>
      <w:noProof/>
      <w:sz w:val="24"/>
    </w:rPr>
  </w:style>
  <w:style w:type="paragraph" w:customStyle="1" w:styleId="MiniTOCItem">
    <w:name w:val="MiniTOCItem"/>
    <w:basedOn w:val="ListBullet"/>
    <w:rsid w:val="00033BC1"/>
    <w:pPr>
      <w:numPr>
        <w:numId w:val="0"/>
      </w:numPr>
      <w:tabs>
        <w:tab w:val="right" w:leader="dot" w:pos="6521"/>
      </w:tabs>
      <w:spacing w:before="0" w:after="0"/>
    </w:pPr>
  </w:style>
  <w:style w:type="paragraph" w:customStyle="1" w:styleId="TOFTitle">
    <w:name w:val="TOFTitle"/>
    <w:basedOn w:val="TOCTitle"/>
    <w:rsid w:val="00033BC1"/>
  </w:style>
  <w:style w:type="paragraph" w:styleId="TableofFigures">
    <w:name w:val="table of figures"/>
    <w:basedOn w:val="Normal"/>
    <w:next w:val="Normal"/>
    <w:semiHidden/>
    <w:rsid w:val="00033BC1"/>
    <w:pPr>
      <w:tabs>
        <w:tab w:val="right" w:leader="dot" w:pos="9072"/>
      </w:tabs>
      <w:ind w:left="970" w:hanging="403"/>
    </w:pPr>
    <w:rPr>
      <w:rFonts w:ascii="Times New Roman" w:hAnsi="Times New Roman"/>
      <w:b/>
    </w:rPr>
  </w:style>
  <w:style w:type="paragraph" w:styleId="ListNumber">
    <w:name w:val="List Number"/>
    <w:basedOn w:val="List"/>
    <w:rsid w:val="00033BC1"/>
    <w:pPr>
      <w:numPr>
        <w:numId w:val="10"/>
      </w:numPr>
    </w:pPr>
  </w:style>
  <w:style w:type="character" w:customStyle="1" w:styleId="WingdingSymbols">
    <w:name w:val="Wingding Symbols"/>
    <w:rsid w:val="00033BC1"/>
    <w:rPr>
      <w:rFonts w:ascii="Wingdings" w:hAnsi="Wingdings"/>
    </w:rPr>
  </w:style>
  <w:style w:type="paragraph" w:customStyle="1" w:styleId="TableHeading">
    <w:name w:val="Table Heading"/>
    <w:basedOn w:val="HeadingBase"/>
    <w:rsid w:val="00033BC1"/>
    <w:pPr>
      <w:keepLines/>
      <w:pBdr>
        <w:bottom w:val="single" w:sz="6" w:space="1" w:color="918585"/>
      </w:pBdr>
      <w:spacing w:before="240"/>
    </w:pPr>
  </w:style>
  <w:style w:type="character" w:customStyle="1" w:styleId="HotSpot">
    <w:name w:val="HotSpot"/>
    <w:rsid w:val="00033BC1"/>
    <w:rPr>
      <w:color w:val="0033CC"/>
      <w:u w:val="none"/>
    </w:rPr>
  </w:style>
  <w:style w:type="paragraph" w:customStyle="1" w:styleId="BodyTextRight">
    <w:name w:val="Body Text Right"/>
    <w:basedOn w:val="BodyText"/>
    <w:rsid w:val="00033BC1"/>
    <w:pPr>
      <w:spacing w:before="0" w:after="0"/>
      <w:jc w:val="right"/>
    </w:pPr>
  </w:style>
  <w:style w:type="paragraph" w:styleId="Index3">
    <w:name w:val="index 3"/>
    <w:basedOn w:val="ListNumber2"/>
    <w:next w:val="Normal"/>
    <w:semiHidden/>
    <w:rsid w:val="00033BC1"/>
    <w:pPr>
      <w:numPr>
        <w:numId w:val="0"/>
      </w:numPr>
      <w:tabs>
        <w:tab w:val="right" w:leader="dot" w:pos="4176"/>
      </w:tabs>
    </w:pPr>
  </w:style>
  <w:style w:type="paragraph" w:styleId="ListNumber2">
    <w:name w:val="List Number 2"/>
    <w:basedOn w:val="List2"/>
    <w:rsid w:val="00033BC1"/>
    <w:pPr>
      <w:numPr>
        <w:numId w:val="9"/>
      </w:numPr>
      <w:tabs>
        <w:tab w:val="clear" w:pos="1060"/>
      </w:tabs>
    </w:pPr>
  </w:style>
  <w:style w:type="paragraph" w:customStyle="1" w:styleId="MarginNote">
    <w:name w:val="Margin Note"/>
    <w:basedOn w:val="BodyText"/>
    <w:rsid w:val="00033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B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3BC1"/>
    <w:rPr>
      <w:sz w:val="32"/>
    </w:rPr>
  </w:style>
  <w:style w:type="paragraph" w:customStyle="1" w:styleId="HeadingProcedure">
    <w:name w:val="Heading Procedure"/>
    <w:basedOn w:val="HeadingBase"/>
    <w:next w:val="Normal"/>
    <w:rsid w:val="00033BC1"/>
    <w:pPr>
      <w:tabs>
        <w:tab w:val="left" w:pos="0"/>
      </w:tabs>
      <w:spacing w:before="120" w:after="60"/>
    </w:pPr>
    <w:rPr>
      <w:i/>
      <w:color w:val="918585"/>
      <w:sz w:val="22"/>
    </w:rPr>
  </w:style>
  <w:style w:type="paragraph" w:customStyle="1" w:styleId="TableBodyText">
    <w:name w:val="Table Body Text"/>
    <w:basedOn w:val="BodyText"/>
    <w:rsid w:val="00033BC1"/>
    <w:pPr>
      <w:spacing w:before="60" w:after="60"/>
    </w:pPr>
  </w:style>
  <w:style w:type="paragraph" w:styleId="ListContinue">
    <w:name w:val="List Continue"/>
    <w:basedOn w:val="List"/>
    <w:rsid w:val="00033BC1"/>
    <w:pPr>
      <w:ind w:firstLine="0"/>
    </w:pPr>
  </w:style>
  <w:style w:type="paragraph" w:customStyle="1" w:styleId="ListNote">
    <w:name w:val="List Note"/>
    <w:basedOn w:val="List"/>
    <w:rsid w:val="00033BC1"/>
    <w:pPr>
      <w:pBdr>
        <w:top w:val="single" w:sz="6" w:space="2" w:color="918585"/>
        <w:bottom w:val="single" w:sz="6" w:space="2" w:color="918585"/>
      </w:pBdr>
      <w:tabs>
        <w:tab w:val="left" w:pos="1021"/>
      </w:tabs>
      <w:ind w:firstLine="0"/>
    </w:pPr>
  </w:style>
  <w:style w:type="paragraph" w:customStyle="1" w:styleId="Warning">
    <w:name w:val="Warning"/>
    <w:basedOn w:val="BodyText"/>
    <w:rsid w:val="00033BC1"/>
    <w:pPr>
      <w:shd w:val="clear" w:color="auto" w:fill="D9D9D9"/>
      <w:tabs>
        <w:tab w:val="left" w:pos="992"/>
      </w:tabs>
      <w:ind w:left="119" w:right="119"/>
    </w:pPr>
    <w:rPr>
      <w:sz w:val="20"/>
    </w:rPr>
  </w:style>
  <w:style w:type="paragraph" w:customStyle="1" w:styleId="MarginIcons">
    <w:name w:val="Margin Icons"/>
    <w:basedOn w:val="BodyText"/>
    <w:rsid w:val="00033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BC1"/>
    <w:rPr>
      <w:rFonts w:ascii="Courier New" w:hAnsi="Courier New"/>
    </w:rPr>
  </w:style>
  <w:style w:type="paragraph" w:customStyle="1" w:styleId="NoteBullet">
    <w:name w:val="Note Bullet"/>
    <w:basedOn w:val="Note"/>
    <w:rsid w:val="00033BC1"/>
    <w:pPr>
      <w:tabs>
        <w:tab w:val="clear" w:pos="680"/>
      </w:tabs>
      <w:spacing w:before="60" w:after="60"/>
    </w:pPr>
  </w:style>
  <w:style w:type="paragraph" w:customStyle="1" w:styleId="SubHeading2">
    <w:name w:val="SubHeading2"/>
    <w:basedOn w:val="HeadingBase"/>
    <w:rsid w:val="00033BC1"/>
    <w:pPr>
      <w:spacing w:before="240" w:after="60"/>
    </w:pPr>
    <w:rPr>
      <w:sz w:val="20"/>
    </w:rPr>
  </w:style>
  <w:style w:type="paragraph" w:customStyle="1" w:styleId="SubHeading1">
    <w:name w:val="SubHeading1"/>
    <w:basedOn w:val="HeadingBase"/>
    <w:rsid w:val="00033BC1"/>
    <w:pPr>
      <w:spacing w:before="240" w:after="60"/>
    </w:pPr>
    <w:rPr>
      <w:color w:val="918585"/>
      <w:sz w:val="22"/>
    </w:rPr>
  </w:style>
  <w:style w:type="paragraph" w:customStyle="1" w:styleId="SideHeading">
    <w:name w:val="Side Heading"/>
    <w:basedOn w:val="HeadingBase"/>
    <w:rsid w:val="00033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BC1"/>
    <w:pPr>
      <w:tabs>
        <w:tab w:val="num" w:pos="360"/>
      </w:tabs>
    </w:pPr>
  </w:style>
  <w:style w:type="paragraph" w:styleId="PlainText">
    <w:name w:val="Plain Text"/>
    <w:basedOn w:val="Normal"/>
    <w:link w:val="PlainTextChar"/>
    <w:rsid w:val="00033BC1"/>
    <w:rPr>
      <w:sz w:val="20"/>
    </w:rPr>
  </w:style>
  <w:style w:type="character" w:customStyle="1" w:styleId="PlainTextChar">
    <w:name w:val="Plain Text Char"/>
    <w:basedOn w:val="DefaultParagraphFont"/>
    <w:link w:val="PlainText"/>
    <w:rsid w:val="00033B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3BC1"/>
    <w:rPr>
      <w:b/>
      <w:smallCaps/>
    </w:rPr>
  </w:style>
  <w:style w:type="paragraph" w:customStyle="1" w:styleId="TableListNumber">
    <w:name w:val="Table List Number"/>
    <w:basedOn w:val="ListNumber"/>
    <w:rsid w:val="00033BC1"/>
    <w:pPr>
      <w:numPr>
        <w:numId w:val="0"/>
      </w:numPr>
    </w:pPr>
  </w:style>
  <w:style w:type="paragraph" w:styleId="TOC4">
    <w:name w:val="toc 4"/>
    <w:basedOn w:val="TOCBase"/>
    <w:next w:val="Normal"/>
    <w:semiHidden/>
    <w:rsid w:val="00033BC1"/>
    <w:pPr>
      <w:tabs>
        <w:tab w:val="right" w:leader="dot" w:pos="9071"/>
      </w:tabs>
      <w:ind w:left="1701"/>
    </w:pPr>
  </w:style>
  <w:style w:type="paragraph" w:customStyle="1" w:styleId="ListAlpha">
    <w:name w:val="List Alpha"/>
    <w:basedOn w:val="List"/>
    <w:rsid w:val="00033BC1"/>
    <w:pPr>
      <w:numPr>
        <w:numId w:val="8"/>
      </w:numPr>
    </w:pPr>
  </w:style>
  <w:style w:type="paragraph" w:customStyle="1" w:styleId="ListAlpha2">
    <w:name w:val="List Alpha 2"/>
    <w:basedOn w:val="List2"/>
    <w:rsid w:val="00033BC1"/>
    <w:pPr>
      <w:numPr>
        <w:numId w:val="7"/>
      </w:numPr>
    </w:pPr>
  </w:style>
  <w:style w:type="paragraph" w:styleId="List3">
    <w:name w:val="List 3"/>
    <w:basedOn w:val="BodyText"/>
    <w:rsid w:val="00033BC1"/>
    <w:pPr>
      <w:tabs>
        <w:tab w:val="left" w:pos="1021"/>
      </w:tabs>
      <w:spacing w:before="60" w:after="60"/>
      <w:ind w:left="1020" w:hanging="340"/>
    </w:pPr>
  </w:style>
  <w:style w:type="paragraph" w:styleId="List4">
    <w:name w:val="List 4"/>
    <w:basedOn w:val="BodyText"/>
    <w:rsid w:val="00033BC1"/>
    <w:pPr>
      <w:tabs>
        <w:tab w:val="left" w:pos="1361"/>
      </w:tabs>
      <w:spacing w:before="60" w:after="60"/>
      <w:ind w:left="1361" w:hanging="340"/>
    </w:pPr>
  </w:style>
  <w:style w:type="paragraph" w:styleId="List5">
    <w:name w:val="List 5"/>
    <w:basedOn w:val="BodyText"/>
    <w:rsid w:val="00033BC1"/>
    <w:pPr>
      <w:tabs>
        <w:tab w:val="left" w:pos="1701"/>
      </w:tabs>
      <w:spacing w:before="60" w:after="60"/>
      <w:ind w:left="1701" w:hanging="340"/>
    </w:pPr>
  </w:style>
  <w:style w:type="paragraph" w:styleId="ListBullet3">
    <w:name w:val="List Bullet 3"/>
    <w:basedOn w:val="List3"/>
    <w:rsid w:val="00033BC1"/>
    <w:pPr>
      <w:numPr>
        <w:numId w:val="14"/>
      </w:numPr>
      <w:tabs>
        <w:tab w:val="clear" w:pos="1021"/>
      </w:tabs>
      <w:ind w:left="1037" w:hanging="357"/>
    </w:pPr>
  </w:style>
  <w:style w:type="paragraph" w:styleId="ListBullet4">
    <w:name w:val="List Bullet 4"/>
    <w:basedOn w:val="List4"/>
    <w:rsid w:val="00033BC1"/>
    <w:pPr>
      <w:numPr>
        <w:numId w:val="2"/>
      </w:numPr>
    </w:pPr>
  </w:style>
  <w:style w:type="paragraph" w:styleId="ListBullet5">
    <w:name w:val="List Bullet 5"/>
    <w:basedOn w:val="List5"/>
    <w:rsid w:val="00033BC1"/>
    <w:pPr>
      <w:numPr>
        <w:numId w:val="3"/>
      </w:numPr>
    </w:pPr>
  </w:style>
  <w:style w:type="paragraph" w:styleId="ListContinue2">
    <w:name w:val="List Continue 2"/>
    <w:basedOn w:val="List2"/>
    <w:rsid w:val="00033BC1"/>
    <w:pPr>
      <w:ind w:firstLine="0"/>
    </w:pPr>
  </w:style>
  <w:style w:type="paragraph" w:styleId="ListContinue3">
    <w:name w:val="List Continue 3"/>
    <w:basedOn w:val="List3"/>
    <w:rsid w:val="00033BC1"/>
    <w:pPr>
      <w:ind w:left="1021" w:firstLine="0"/>
    </w:pPr>
  </w:style>
  <w:style w:type="paragraph" w:styleId="ListContinue4">
    <w:name w:val="List Continue 4"/>
    <w:basedOn w:val="List4"/>
    <w:rsid w:val="00033BC1"/>
    <w:pPr>
      <w:ind w:firstLine="0"/>
    </w:pPr>
  </w:style>
  <w:style w:type="paragraph" w:styleId="ListContinue5">
    <w:name w:val="List Continue 5"/>
    <w:basedOn w:val="List5"/>
    <w:rsid w:val="00033BC1"/>
    <w:pPr>
      <w:ind w:firstLine="0"/>
    </w:pPr>
  </w:style>
  <w:style w:type="paragraph" w:styleId="ListNumber3">
    <w:name w:val="List Number 3"/>
    <w:basedOn w:val="List3"/>
    <w:rsid w:val="00033BC1"/>
    <w:pPr>
      <w:numPr>
        <w:numId w:val="4"/>
      </w:numPr>
    </w:pPr>
  </w:style>
  <w:style w:type="paragraph" w:styleId="ListNumber4">
    <w:name w:val="List Number 4"/>
    <w:basedOn w:val="List4"/>
    <w:rsid w:val="00033BC1"/>
    <w:pPr>
      <w:numPr>
        <w:numId w:val="5"/>
      </w:numPr>
    </w:pPr>
  </w:style>
  <w:style w:type="paragraph" w:styleId="ListNumber5">
    <w:name w:val="List Number 5"/>
    <w:basedOn w:val="List5"/>
    <w:rsid w:val="00033BC1"/>
    <w:pPr>
      <w:numPr>
        <w:numId w:val="6"/>
      </w:numPr>
    </w:pPr>
  </w:style>
  <w:style w:type="paragraph" w:styleId="BlockText">
    <w:name w:val="Block Text"/>
    <w:basedOn w:val="Normal"/>
    <w:rsid w:val="00033BC1"/>
    <w:pPr>
      <w:spacing w:after="120"/>
      <w:ind w:left="1440" w:right="1440"/>
    </w:pPr>
  </w:style>
  <w:style w:type="character" w:customStyle="1" w:styleId="Subscript">
    <w:name w:val="Subscript"/>
    <w:basedOn w:val="DefaultParagraphFont"/>
    <w:rsid w:val="00033BC1"/>
    <w:rPr>
      <w:sz w:val="16"/>
      <w:vertAlign w:val="subscript"/>
    </w:rPr>
  </w:style>
  <w:style w:type="character" w:customStyle="1" w:styleId="Superscript">
    <w:name w:val="Superscript"/>
    <w:basedOn w:val="DefaultParagraphFont"/>
    <w:rsid w:val="00033BC1"/>
    <w:rPr>
      <w:sz w:val="16"/>
      <w:vertAlign w:val="superscript"/>
    </w:rPr>
  </w:style>
  <w:style w:type="character" w:customStyle="1" w:styleId="Symbols">
    <w:name w:val="Symbols"/>
    <w:basedOn w:val="DefaultParagraphFont"/>
    <w:rsid w:val="00033BC1"/>
    <w:rPr>
      <w:rFonts w:ascii="Symbol" w:hAnsi="Symbol"/>
    </w:rPr>
  </w:style>
  <w:style w:type="character" w:customStyle="1" w:styleId="MenuOptions">
    <w:name w:val="Menu Options"/>
    <w:basedOn w:val="DefaultParagraphFont"/>
    <w:rsid w:val="00033BC1"/>
    <w:rPr>
      <w:rFonts w:ascii="Arial Narrow" w:hAnsi="Arial Narrow"/>
      <w:smallCaps/>
    </w:rPr>
  </w:style>
  <w:style w:type="character" w:customStyle="1" w:styleId="Buttons">
    <w:name w:val="Buttons"/>
    <w:basedOn w:val="DefaultParagraphFont"/>
    <w:rsid w:val="00033BC1"/>
    <w:rPr>
      <w:b/>
    </w:rPr>
  </w:style>
  <w:style w:type="character" w:customStyle="1" w:styleId="Underlined">
    <w:name w:val="Underlined"/>
    <w:basedOn w:val="DefaultParagraphFont"/>
    <w:rsid w:val="00033BC1"/>
    <w:rPr>
      <w:u w:val="single"/>
    </w:rPr>
  </w:style>
  <w:style w:type="paragraph" w:customStyle="1" w:styleId="TableBodyTextRight">
    <w:name w:val="Table Body Text Right"/>
    <w:basedOn w:val="TableBodyText"/>
    <w:rsid w:val="00033BC1"/>
    <w:pPr>
      <w:widowControl w:val="0"/>
      <w:autoSpaceDE w:val="0"/>
      <w:autoSpaceDN w:val="0"/>
      <w:adjustRightInd w:val="0"/>
      <w:jc w:val="right"/>
    </w:pPr>
    <w:rPr>
      <w:rFonts w:cs="Arial"/>
      <w:szCs w:val="18"/>
    </w:rPr>
  </w:style>
  <w:style w:type="paragraph" w:customStyle="1" w:styleId="CopyrightText">
    <w:name w:val="Copyright Text"/>
    <w:basedOn w:val="BodyText"/>
    <w:rsid w:val="00033BC1"/>
    <w:rPr>
      <w:sz w:val="18"/>
    </w:rPr>
  </w:style>
  <w:style w:type="paragraph" w:customStyle="1" w:styleId="BodySmallRight">
    <w:name w:val="Body Small Right"/>
    <w:basedOn w:val="BodyTextRight"/>
    <w:rsid w:val="00033BC1"/>
    <w:rPr>
      <w:sz w:val="18"/>
      <w:szCs w:val="18"/>
    </w:rPr>
  </w:style>
  <w:style w:type="paragraph" w:customStyle="1" w:styleId="MarginEdition">
    <w:name w:val="Margin Edition"/>
    <w:basedOn w:val="MarginNote"/>
    <w:rsid w:val="00033BC1"/>
    <w:pPr>
      <w:spacing w:before="0" w:after="0"/>
    </w:pPr>
    <w:rPr>
      <w:rFonts w:ascii="Times New Roman" w:hAnsi="Times New Roman"/>
      <w:color w:val="999999"/>
    </w:rPr>
  </w:style>
  <w:style w:type="paragraph" w:customStyle="1" w:styleId="Spacer">
    <w:name w:val="Spacer"/>
    <w:basedOn w:val="Normal"/>
    <w:rsid w:val="00033BC1"/>
    <w:rPr>
      <w:sz w:val="2"/>
      <w:szCs w:val="2"/>
    </w:rPr>
  </w:style>
  <w:style w:type="character" w:customStyle="1" w:styleId="Small">
    <w:name w:val="Small"/>
    <w:basedOn w:val="DefaultParagraphFont"/>
    <w:rsid w:val="00033BC1"/>
    <w:rPr>
      <w:sz w:val="16"/>
    </w:rPr>
  </w:style>
  <w:style w:type="paragraph" w:customStyle="1" w:styleId="WideTable">
    <w:name w:val="Wide Table"/>
    <w:basedOn w:val="Normal"/>
    <w:rsid w:val="00033BC1"/>
    <w:pPr>
      <w:ind w:left="-1418"/>
    </w:pPr>
    <w:rPr>
      <w:sz w:val="2"/>
      <w:szCs w:val="2"/>
    </w:rPr>
  </w:style>
  <w:style w:type="character" w:styleId="PageNumber">
    <w:name w:val="page number"/>
    <w:basedOn w:val="DefaultParagraphFont"/>
    <w:rsid w:val="00033BC1"/>
  </w:style>
  <w:style w:type="paragraph" w:styleId="Quote">
    <w:name w:val="Quote"/>
    <w:basedOn w:val="Heading1"/>
    <w:link w:val="QuoteChar"/>
    <w:qFormat/>
    <w:rsid w:val="00033BC1"/>
    <w:rPr>
      <w:b w:val="0"/>
      <w:sz w:val="72"/>
      <w:szCs w:val="72"/>
      <w:lang w:val="en-NZ"/>
    </w:rPr>
  </w:style>
  <w:style w:type="character" w:customStyle="1" w:styleId="QuoteChar">
    <w:name w:val="Quote Char"/>
    <w:basedOn w:val="DefaultParagraphFont"/>
    <w:link w:val="Quote"/>
    <w:rsid w:val="00033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BC1"/>
    <w:pPr>
      <w:pageBreakBefore/>
    </w:pPr>
  </w:style>
  <w:style w:type="paragraph" w:customStyle="1" w:styleId="Border">
    <w:name w:val="Border"/>
    <w:basedOn w:val="Normal"/>
    <w:qFormat/>
    <w:rsid w:val="00033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BC1"/>
    <w:rPr>
      <w:b/>
      <w:bCs/>
      <w:i/>
      <w:iCs/>
      <w:color w:val="auto"/>
    </w:rPr>
  </w:style>
  <w:style w:type="paragraph" w:styleId="IntenseQuote">
    <w:name w:val="Intense Quote"/>
    <w:basedOn w:val="Normal"/>
    <w:next w:val="Normal"/>
    <w:link w:val="IntenseQuoteChar"/>
    <w:uiPriority w:val="30"/>
    <w:qFormat/>
    <w:rsid w:val="00033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B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3BC1"/>
    <w:rPr>
      <w:smallCaps/>
      <w:color w:val="auto"/>
      <w:u w:val="single"/>
    </w:rPr>
  </w:style>
  <w:style w:type="character" w:styleId="IntenseReference">
    <w:name w:val="Intense Reference"/>
    <w:basedOn w:val="DefaultParagraphFont"/>
    <w:uiPriority w:val="32"/>
    <w:qFormat/>
    <w:rsid w:val="00033BC1"/>
    <w:rPr>
      <w:b/>
      <w:bCs/>
      <w:smallCaps/>
      <w:color w:val="auto"/>
      <w:spacing w:val="5"/>
      <w:u w:val="single"/>
    </w:rPr>
  </w:style>
  <w:style w:type="paragraph" w:customStyle="1" w:styleId="2ColumnHeading">
    <w:name w:val="2Column Heading"/>
    <w:basedOn w:val="BodyText"/>
    <w:qFormat/>
    <w:rsid w:val="00033BC1"/>
    <w:pPr>
      <w:spacing w:after="60"/>
      <w:ind w:left="-2268"/>
    </w:pPr>
    <w:rPr>
      <w:b/>
    </w:rPr>
  </w:style>
  <w:style w:type="paragraph" w:customStyle="1" w:styleId="Heading1TOC">
    <w:name w:val="Heading1 TOC"/>
    <w:basedOn w:val="Normal"/>
    <w:qFormat/>
    <w:rsid w:val="00033BC1"/>
    <w:pPr>
      <w:spacing w:before="240" w:after="120"/>
    </w:pPr>
    <w:rPr>
      <w:rFonts w:ascii="Times New Roman" w:hAnsi="Times New Roman"/>
      <w:b/>
      <w:sz w:val="32"/>
    </w:rPr>
  </w:style>
  <w:style w:type="paragraph" w:customStyle="1" w:styleId="Heading2TOC">
    <w:name w:val="Heading2 TOC"/>
    <w:basedOn w:val="Normal"/>
    <w:qFormat/>
    <w:rsid w:val="00033BC1"/>
    <w:pPr>
      <w:spacing w:before="240" w:after="60"/>
    </w:pPr>
    <w:rPr>
      <w:rFonts w:ascii="Times New Roman" w:hAnsi="Times New Roman"/>
      <w:b/>
      <w:sz w:val="28"/>
    </w:rPr>
  </w:style>
  <w:style w:type="character" w:customStyle="1" w:styleId="Underline">
    <w:name w:val="Underline"/>
    <w:basedOn w:val="DefaultParagraphFont"/>
    <w:qFormat/>
    <w:rsid w:val="00033BC1"/>
    <w:rPr>
      <w:u w:val="single"/>
    </w:rPr>
  </w:style>
  <w:style w:type="character" w:customStyle="1" w:styleId="BoldandItalics">
    <w:name w:val="Bold and Italics"/>
    <w:qFormat/>
    <w:rsid w:val="00033BC1"/>
    <w:rPr>
      <w:b/>
      <w:i/>
      <w:u w:val="none"/>
    </w:rPr>
  </w:style>
  <w:style w:type="paragraph" w:styleId="BalloonText">
    <w:name w:val="Balloon Text"/>
    <w:basedOn w:val="Normal"/>
    <w:link w:val="BalloonTextChar"/>
    <w:rsid w:val="00033BC1"/>
    <w:rPr>
      <w:rFonts w:ascii="Tahoma" w:hAnsi="Tahoma" w:cs="Tahoma"/>
      <w:sz w:val="16"/>
      <w:szCs w:val="16"/>
    </w:rPr>
  </w:style>
  <w:style w:type="character" w:customStyle="1" w:styleId="BalloonTextChar">
    <w:name w:val="Balloon Text Char"/>
    <w:basedOn w:val="DefaultParagraphFont"/>
    <w:link w:val="BalloonText"/>
    <w:rsid w:val="00033B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3B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B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1029</Words>
  <Characters>6475</Characters>
  <Application>Microsoft Office Word</Application>
  <DocSecurity>0</DocSecurity>
  <Lines>234</Lines>
  <Paragraphs>93</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AHCBUS504A Prepare estimates, quotes and tenders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