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0D4" w:rsidP="004670D4">
      <w:pPr>
        <w:pStyle w:val="Title"/>
      </w:pPr>
      <w:r>
        <w:fldChar w:fldCharType="begin"/>
      </w:r>
      <w:r>
        <w:instrText xml:space="preserve"> TITLE   \* MERGEFORMAT </w:instrText>
      </w:r>
      <w:r>
        <w:fldChar w:fldCharType="separate"/>
      </w:r>
      <w:r>
        <w:t>AHCBUS503A Negotiate and monitor contracts</w:t>
      </w:r>
      <w:r>
        <w:fldChar w:fldCharType="end"/>
      </w:r>
    </w:p>
    <w:p w:rsidR="004670D4" w:rsidP="004670D4">
      <w:pPr>
        <w:pStyle w:val="Version"/>
        <w:sectPr w:rsidSect="00696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A5A" w:rsidP="00696A5A">
      <w:pPr>
        <w:pStyle w:val="SuperHeading"/>
      </w:pPr>
      <w:r w:rsidRPr="00696A5A">
        <w:t>AHCBUS503A Negotiate and monitor contracts</w:t>
      </w:r>
    </w:p>
    <w:p w:rsidR="00000000" w:rsidRPr="00696A5A" w:rsidP="00696A5A">
      <w:pPr>
        <w:pStyle w:val="Heading1"/>
      </w:pPr>
      <w:bookmarkStart w:id="1" w:name="O_267721"/>
      <w:bookmarkEnd w:id="1"/>
      <w:r w:rsidRPr="00696A5A">
        <w:t>Modification History</w:t>
      </w:r>
    </w:p>
    <w:p w:rsidR="00000000" w:rsidRPr="00696A5A" w:rsidP="00696A5A">
      <w:pPr>
        <w:pStyle w:val="BodyText"/>
      </w:pPr>
      <w:r w:rsidRPr="00696A5A">
        <w:t>Not Applicable</w:t>
      </w:r>
    </w:p>
    <w:p w:rsidR="00000000" w:rsidRPr="00696A5A" w:rsidP="00696A5A">
      <w:pPr>
        <w:pStyle w:val="AllowPageBreak"/>
      </w:pPr>
    </w:p>
    <w:p w:rsidR="00000000" w:rsidRPr="00696A5A" w:rsidP="00696A5A">
      <w:pPr>
        <w:pStyle w:val="Heading1"/>
      </w:pPr>
      <w:bookmarkStart w:id="2" w:name="O_187190"/>
      <w:bookmarkEnd w:id="2"/>
      <w:r w:rsidRPr="00696A5A">
        <w:t>Unit Descriptor</w:t>
      </w:r>
    </w:p>
    <w:tbl>
      <w:tblPr>
        <w:tblW w:w="0" w:type="auto"/>
        <w:tblLayout w:type="fixed"/>
        <w:tblCellMar>
          <w:left w:w="62" w:type="dxa"/>
          <w:right w:w="62" w:type="dxa"/>
        </w:tblCellMar>
        <w:tblLook w:val="0000"/>
      </w:tblPr>
      <w:tblGrid>
        <w:gridCol w:w="2664"/>
        <w:gridCol w:w="5858"/>
      </w:tblGrid>
      <w:tr w:rsidTr="004670D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This unit covers the negotiation and monitoring of contracts and defines the standard required to:  establis</w:t>
            </w:r>
            <w:r w:rsidRPr="00696A5A">
              <w:t>h agreements with sources external to the enterprise;  complete contract documentation;  monitor the performance of contracts.</w:t>
            </w:r>
          </w:p>
        </w:tc>
      </w:tr>
    </w:tbl>
    <w:p w:rsidR="004670D4" w:rsidP="00696A5A">
      <w:pPr>
        <w:pStyle w:val="BodyText"/>
      </w:pPr>
    </w:p>
    <w:p w:rsidR="004670D4" w:rsidP="00696A5A">
      <w:pPr>
        <w:pStyle w:val="BodyText"/>
      </w:pPr>
    </w:p>
    <w:p w:rsidR="00000000" w:rsidRPr="00696A5A" w:rsidP="00696A5A">
      <w:pPr>
        <w:pStyle w:val="Heading1"/>
      </w:pPr>
      <w:bookmarkStart w:id="3" w:name="O_187194"/>
      <w:bookmarkEnd w:id="3"/>
      <w:r w:rsidRPr="00696A5A">
        <w:t>Application of the Unit</w:t>
      </w:r>
    </w:p>
    <w:tbl>
      <w:tblPr>
        <w:tblW w:w="0" w:type="auto"/>
        <w:tblLayout w:type="fixed"/>
        <w:tblCellMar>
          <w:left w:w="62" w:type="dxa"/>
          <w:right w:w="62" w:type="dxa"/>
        </w:tblCellMar>
        <w:tblLook w:val="0000"/>
      </w:tblPr>
      <w:tblGrid>
        <w:gridCol w:w="2756"/>
        <w:gridCol w:w="5766"/>
      </w:tblGrid>
      <w:tr w:rsidTr="004670D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 xml:space="preserve">This unit applies to those whose work involves negotiating </w:t>
            </w:r>
            <w:r w:rsidRPr="00696A5A">
              <w:t>contracts with clients and others.</w:t>
            </w:r>
          </w:p>
        </w:tc>
      </w:tr>
    </w:tbl>
    <w:p w:rsidR="004670D4" w:rsidP="00696A5A">
      <w:pPr>
        <w:pStyle w:val="BodyText"/>
      </w:pPr>
    </w:p>
    <w:p w:rsidR="004670D4" w:rsidP="00696A5A">
      <w:pPr>
        <w:pStyle w:val="BodyText"/>
      </w:pPr>
    </w:p>
    <w:p w:rsidR="00000000" w:rsidRPr="00696A5A" w:rsidP="00696A5A">
      <w:pPr>
        <w:pStyle w:val="Heading1"/>
      </w:pPr>
      <w:bookmarkStart w:id="4" w:name="O_275981"/>
      <w:bookmarkEnd w:id="4"/>
      <w:r w:rsidRPr="00696A5A">
        <w:t>Licensing/Regulatory Information</w:t>
      </w:r>
    </w:p>
    <w:p w:rsidR="00000000" w:rsidRPr="00696A5A" w:rsidP="00696A5A">
      <w:pPr>
        <w:pStyle w:val="BodyText"/>
      </w:pPr>
      <w:r w:rsidRPr="00696A5A">
        <w:t>Not Applicable</w:t>
      </w:r>
    </w:p>
    <w:p w:rsidR="00000000" w:rsidRPr="00696A5A" w:rsidP="00696A5A">
      <w:pPr>
        <w:pStyle w:val="AllowPageBreak"/>
      </w:pPr>
    </w:p>
    <w:p w:rsidR="00000000" w:rsidRPr="00696A5A" w:rsidP="00696A5A">
      <w:pPr>
        <w:pStyle w:val="Heading1"/>
      </w:pPr>
      <w:bookmarkStart w:id="5" w:name="O_187192"/>
      <w:bookmarkEnd w:id="5"/>
      <w:r w:rsidRPr="00696A5A">
        <w:t>Pre-Requisites</w:t>
      </w:r>
    </w:p>
    <w:tbl>
      <w:tblPr>
        <w:tblW w:w="0" w:type="auto"/>
        <w:tblLayout w:type="fixed"/>
        <w:tblCellMar>
          <w:left w:w="62" w:type="dxa"/>
          <w:right w:w="62" w:type="dxa"/>
        </w:tblCellMar>
        <w:tblLook w:val="0000"/>
      </w:tblPr>
      <w:tblGrid>
        <w:gridCol w:w="2775"/>
        <w:gridCol w:w="1295"/>
        <w:gridCol w:w="4452"/>
      </w:tblGrid>
      <w:tr w:rsidTr="004670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p>
        </w:tc>
      </w:tr>
      <w:tr w:rsidTr="004670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p>
        </w:tc>
      </w:tr>
      <w:tr w:rsidTr="004670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p>
        </w:tc>
      </w:tr>
    </w:tbl>
    <w:p w:rsidR="004670D4" w:rsidP="00696A5A">
      <w:pPr>
        <w:pStyle w:val="BodyText"/>
      </w:pPr>
    </w:p>
    <w:p w:rsidR="004670D4" w:rsidP="00696A5A">
      <w:pPr>
        <w:pStyle w:val="BodyText"/>
      </w:pPr>
    </w:p>
    <w:p w:rsidR="00000000" w:rsidRPr="00696A5A" w:rsidP="00696A5A">
      <w:pPr>
        <w:pStyle w:val="Heading1"/>
      </w:pPr>
      <w:bookmarkStart w:id="6" w:name="O_187191"/>
      <w:bookmarkEnd w:id="6"/>
      <w:r w:rsidRPr="00696A5A">
        <w:t>Employability Skills Information</w:t>
      </w:r>
    </w:p>
    <w:tbl>
      <w:tblPr>
        <w:tblW w:w="0" w:type="auto"/>
        <w:tblLayout w:type="fixed"/>
        <w:tblCellMar>
          <w:left w:w="62" w:type="dxa"/>
          <w:right w:w="62" w:type="dxa"/>
        </w:tblCellMar>
        <w:tblLook w:val="0000"/>
      </w:tblPr>
      <w:tblGrid>
        <w:gridCol w:w="2802"/>
        <w:gridCol w:w="5720"/>
      </w:tblGrid>
      <w:tr w:rsidTr="004670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This unit contains employability skills.</w:t>
            </w:r>
          </w:p>
        </w:tc>
      </w:tr>
    </w:tbl>
    <w:p w:rsidR="004670D4" w:rsidP="00696A5A">
      <w:pPr>
        <w:pStyle w:val="BodyText"/>
      </w:pPr>
    </w:p>
    <w:p w:rsidR="004670D4" w:rsidP="00696A5A">
      <w:pPr>
        <w:pStyle w:val="BodyText"/>
      </w:pPr>
    </w:p>
    <w:p w:rsidR="00000000" w:rsidRPr="00696A5A" w:rsidP="00696A5A">
      <w:pPr>
        <w:pStyle w:val="Heading1"/>
      </w:pPr>
      <w:bookmarkStart w:id="7" w:name="O_285767"/>
      <w:bookmarkEnd w:id="7"/>
      <w:r w:rsidRPr="00696A5A">
        <w:t>Elements and Performance Criteria Pre-Content</w:t>
      </w:r>
    </w:p>
    <w:p w:rsidR="00000000" w:rsidRPr="00696A5A" w:rsidP="00696A5A">
      <w:pPr>
        <w:pStyle w:val="BodyText"/>
      </w:pPr>
      <w:r w:rsidRPr="00696A5A">
        <w:t>Not Applicable</w:t>
      </w:r>
    </w:p>
    <w:p w:rsidR="00000000" w:rsidRPr="00696A5A" w:rsidP="00696A5A">
      <w:pPr>
        <w:pStyle w:val="AllowPageBreak"/>
      </w:pPr>
    </w:p>
    <w:p w:rsidR="00000000" w:rsidRPr="00696A5A" w:rsidP="00696A5A">
      <w:pPr>
        <w:pStyle w:val="Heading1"/>
      </w:pPr>
      <w:bookmarkStart w:id="8" w:name="O_232434"/>
      <w:bookmarkEnd w:id="8"/>
      <w:r w:rsidRPr="00696A5A">
        <w:t>Elements and Performance Criteria</w:t>
      </w:r>
    </w:p>
    <w:tbl>
      <w:tblPr>
        <w:tblW w:w="0" w:type="auto"/>
        <w:tblLayout w:type="fixed"/>
        <w:tblCellMar>
          <w:left w:w="62" w:type="dxa"/>
          <w:right w:w="62" w:type="dxa"/>
        </w:tblCellMar>
        <w:tblLook w:val="0000"/>
      </w:tblPr>
      <w:tblGrid>
        <w:gridCol w:w="2575"/>
        <w:gridCol w:w="5947"/>
      </w:tblGrid>
      <w:tr w:rsidTr="004670D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PERFORMANCE CRITERIA</w:t>
            </w:r>
          </w:p>
        </w:tc>
      </w:tr>
      <w:tr w:rsidTr="004670D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p>
        </w:tc>
      </w:tr>
      <w:tr w:rsidTr="004670D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List"/>
              <w:rPr>
                <w:lang w:val="en-NZ"/>
              </w:rPr>
            </w:pPr>
            <w:r w:rsidRPr="00696A5A">
              <w:t>1.</w:t>
            </w:r>
            <w:r w:rsidRPr="00696A5A">
              <w:tab/>
            </w:r>
            <w:r w:rsidRPr="00696A5A">
              <w:t>Establish agreements with sources external to the enterprise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2"/>
            </w:pPr>
            <w:r w:rsidRPr="00696A5A">
              <w:t>1.1.</w:t>
            </w:r>
            <w:r w:rsidRPr="00696A5A">
              <w:tab/>
              <w:t>The enterprise requirements of a business relationship with external sources are identified and defined.</w:t>
            </w:r>
          </w:p>
          <w:p w:rsidR="00000000" w:rsidRPr="00696A5A" w:rsidP="00696A5A">
            <w:pPr>
              <w:pStyle w:val="List2"/>
            </w:pPr>
            <w:r w:rsidRPr="00696A5A">
              <w:t>1.2.</w:t>
            </w:r>
            <w:r w:rsidRPr="00696A5A">
              <w:tab/>
              <w:t>The ranges of acceptable outcomes from a negotiation are established.</w:t>
            </w:r>
          </w:p>
          <w:p w:rsidR="00000000" w:rsidRPr="00696A5A" w:rsidP="00696A5A">
            <w:pPr>
              <w:pStyle w:val="List2"/>
            </w:pPr>
            <w:r w:rsidRPr="00696A5A">
              <w:t>1.3.</w:t>
            </w:r>
            <w:r w:rsidRPr="00696A5A">
              <w:tab/>
              <w:t>Conta</w:t>
            </w:r>
            <w:r w:rsidRPr="00696A5A">
              <w:t>ct is made with individuals, bodies or corporations, the appropriate individual is identified, and requirements of an agreement are discussed and mutually acceptable terms agreed.</w:t>
            </w:r>
          </w:p>
          <w:p w:rsidR="00000000" w:rsidP="00696A5A">
            <w:pPr>
              <w:pStyle w:val="List2"/>
              <w:rPr>
                <w:lang w:val="en-NZ"/>
              </w:rPr>
            </w:pPr>
            <w:r w:rsidRPr="00696A5A">
              <w:t>1.4.</w:t>
            </w:r>
            <w:r w:rsidRPr="00696A5A">
              <w:tab/>
              <w:t>Sound practice and procedure for business meetings are maintained and a</w:t>
            </w:r>
            <w:r w:rsidRPr="00696A5A">
              <w:t>ll agreements are documented.</w:t>
            </w:r>
          </w:p>
        </w:tc>
      </w:tr>
      <w:tr w:rsidTr="004670D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List"/>
              <w:rPr>
                <w:lang w:val="en-NZ"/>
              </w:rPr>
            </w:pPr>
            <w:r w:rsidRPr="00696A5A">
              <w:t>2.</w:t>
            </w:r>
            <w:r w:rsidRPr="00696A5A">
              <w:tab/>
              <w:t>Complete contract documentation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2"/>
            </w:pPr>
            <w:r w:rsidRPr="00696A5A">
              <w:t>2.1.</w:t>
            </w:r>
            <w:r w:rsidRPr="00696A5A">
              <w:tab/>
              <w:t xml:space="preserve">Requirements of the contract are clearly documented and understood by the relevant parties.  </w:t>
            </w:r>
          </w:p>
          <w:p w:rsidR="00000000" w:rsidRPr="00696A5A" w:rsidP="00696A5A">
            <w:pPr>
              <w:pStyle w:val="List2"/>
            </w:pPr>
            <w:r w:rsidRPr="00696A5A">
              <w:t>2.2.</w:t>
            </w:r>
            <w:r w:rsidRPr="00696A5A">
              <w:tab/>
              <w:t xml:space="preserve">Areas of ambiguity or concern are clarified and resolved.  </w:t>
            </w:r>
          </w:p>
          <w:p w:rsidR="00000000" w:rsidRPr="00696A5A" w:rsidP="00696A5A">
            <w:pPr>
              <w:pStyle w:val="List2"/>
            </w:pPr>
            <w:r w:rsidRPr="00696A5A">
              <w:t>2.3.</w:t>
            </w:r>
            <w:r w:rsidRPr="00696A5A">
              <w:tab/>
              <w:t>Conditions for servic</w:t>
            </w:r>
            <w:r w:rsidRPr="00696A5A">
              <w:t>e or supply are agreed between the parties including the determination of key performance indicators.</w:t>
            </w:r>
          </w:p>
          <w:p w:rsidR="00000000" w:rsidRPr="00696A5A" w:rsidP="00696A5A">
            <w:pPr>
              <w:pStyle w:val="List2"/>
            </w:pPr>
            <w:r w:rsidRPr="00696A5A">
              <w:t>2.4.</w:t>
            </w:r>
            <w:r w:rsidRPr="00696A5A">
              <w:tab/>
              <w:t xml:space="preserve">Alternative processes are undertaken where agreement is unable to be reached in accordance with enterprise procedures.  </w:t>
            </w:r>
          </w:p>
          <w:p w:rsidR="00000000" w:rsidRPr="00696A5A" w:rsidP="00696A5A">
            <w:pPr>
              <w:pStyle w:val="List2"/>
            </w:pPr>
            <w:r w:rsidRPr="00696A5A">
              <w:t>2.5.</w:t>
            </w:r>
            <w:r w:rsidRPr="00696A5A">
              <w:tab/>
              <w:t>Negotiations conform to</w:t>
            </w:r>
            <w:r w:rsidRPr="00696A5A">
              <w:t xml:space="preserve"> established enterprise requirements and relevant legislation.  </w:t>
            </w:r>
          </w:p>
          <w:p w:rsidR="00000000" w:rsidP="00696A5A">
            <w:pPr>
              <w:pStyle w:val="List2"/>
              <w:rPr>
                <w:lang w:val="en-NZ"/>
              </w:rPr>
            </w:pPr>
            <w:r w:rsidRPr="00696A5A">
              <w:t>2.6.</w:t>
            </w:r>
            <w:r w:rsidRPr="00696A5A">
              <w:tab/>
              <w:t>Contract documentation is signed and exchanged between the relevant parties.</w:t>
            </w:r>
          </w:p>
        </w:tc>
      </w:tr>
      <w:tr w:rsidTr="004670D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List"/>
              <w:rPr>
                <w:lang w:val="en-NZ"/>
              </w:rPr>
            </w:pPr>
            <w:r w:rsidRPr="00696A5A">
              <w:t>3.</w:t>
            </w:r>
            <w:r w:rsidRPr="00696A5A">
              <w:tab/>
              <w:t>Monitor the performance of contracts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2"/>
            </w:pPr>
            <w:r w:rsidRPr="00696A5A">
              <w:t>3.1.</w:t>
            </w:r>
            <w:r w:rsidRPr="00696A5A">
              <w:tab/>
              <w:t>The rights and obligations of parties to a contract are identif</w:t>
            </w:r>
            <w:r w:rsidRPr="00696A5A">
              <w:t>ied, and appropriate methods of addressing non-performance are implemented.</w:t>
            </w:r>
          </w:p>
          <w:p w:rsidR="00000000" w:rsidRPr="00696A5A" w:rsidP="00696A5A">
            <w:pPr>
              <w:pStyle w:val="List2"/>
            </w:pPr>
            <w:r w:rsidRPr="00696A5A">
              <w:t>3.2.</w:t>
            </w:r>
            <w:r w:rsidRPr="00696A5A">
              <w:tab/>
              <w:t xml:space="preserve">Professional and regulatory bodies available to support commercial grievance processes are identified and consulted when required. </w:t>
            </w:r>
          </w:p>
          <w:p w:rsidR="00000000" w:rsidRPr="00696A5A" w:rsidP="00696A5A">
            <w:pPr>
              <w:pStyle w:val="List2"/>
            </w:pPr>
            <w:r w:rsidRPr="00696A5A">
              <w:t>3.3.</w:t>
            </w:r>
            <w:r w:rsidRPr="00696A5A">
              <w:tab/>
            </w:r>
            <w:r w:rsidRPr="00696A5A">
              <w:t>Completion of contract against key performance indicators is monitored.</w:t>
            </w:r>
          </w:p>
          <w:p w:rsidR="00000000" w:rsidRPr="00696A5A" w:rsidP="00696A5A">
            <w:pPr>
              <w:pStyle w:val="List2"/>
            </w:pPr>
            <w:r w:rsidRPr="00696A5A">
              <w:t>3.4.</w:t>
            </w:r>
            <w:r w:rsidRPr="00696A5A">
              <w:tab/>
              <w:t>Issues in respect to non-compliance are advised to the other party in writing.</w:t>
            </w:r>
          </w:p>
        </w:tc>
      </w:tr>
    </w:tbl>
    <w:p w:rsidR="004670D4" w:rsidP="00696A5A">
      <w:pPr>
        <w:pStyle w:val="BodyText"/>
      </w:pPr>
    </w:p>
    <w:p w:rsidR="004670D4" w:rsidP="00696A5A">
      <w:pPr>
        <w:pStyle w:val="BodyText"/>
      </w:pPr>
    </w:p>
    <w:p w:rsidR="00000000" w:rsidRPr="00696A5A" w:rsidP="00696A5A">
      <w:pPr>
        <w:pStyle w:val="Heading1"/>
      </w:pPr>
      <w:bookmarkStart w:id="9" w:name="O_256384"/>
      <w:bookmarkEnd w:id="9"/>
      <w:r w:rsidRPr="00696A5A">
        <w:t>Required Skills and Knowledge</w:t>
      </w:r>
    </w:p>
    <w:tbl>
      <w:tblPr>
        <w:tblW w:w="0" w:type="auto"/>
        <w:tblLayout w:type="fixed"/>
        <w:tblCellMar>
          <w:left w:w="62" w:type="dxa"/>
          <w:right w:w="62" w:type="dxa"/>
        </w:tblCellMar>
        <w:tblLook w:val="0000"/>
      </w:tblPr>
      <w:tblGrid>
        <w:gridCol w:w="8522"/>
      </w:tblGrid>
      <w:tr w:rsidTr="004670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REQUIRED SKILLS AND KNOWLEDGE</w:t>
            </w:r>
          </w:p>
        </w:tc>
      </w:tr>
      <w:tr w:rsidTr="004670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t>This section describes the skills and knowledge required for this unit.</w:t>
            </w:r>
          </w:p>
        </w:tc>
      </w:tr>
      <w:tr w:rsidTr="00467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Required skills</w:t>
            </w:r>
          </w:p>
        </w:tc>
      </w:tr>
      <w:tr w:rsidTr="00467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Bullet"/>
            </w:pPr>
            <w:r w:rsidRPr="00696A5A">
              <w:t>establish agreements with sources external to the enterprise</w:t>
            </w:r>
          </w:p>
          <w:p w:rsidR="00000000" w:rsidRPr="00696A5A" w:rsidP="00696A5A">
            <w:pPr>
              <w:pStyle w:val="ListBullet"/>
            </w:pPr>
            <w:r w:rsidRPr="00696A5A">
              <w:t>complete contract documentation</w:t>
            </w:r>
          </w:p>
          <w:p w:rsidR="00000000" w:rsidRPr="00696A5A" w:rsidP="00696A5A">
            <w:pPr>
              <w:pStyle w:val="ListBullet"/>
            </w:pPr>
            <w:r w:rsidRPr="00696A5A">
              <w:t>monitor the performance of contracts</w:t>
            </w:r>
          </w:p>
          <w:p w:rsidR="00000000" w:rsidRPr="00696A5A" w:rsidP="00696A5A">
            <w:pPr>
              <w:pStyle w:val="ListBullet"/>
            </w:pPr>
            <w:r w:rsidRPr="00696A5A">
              <w:t>use literacy skills to fulfil job roles as required by the organisation.  The level of skill may range from reading and understanding documentation to completion of written reports</w:t>
            </w:r>
          </w:p>
          <w:p w:rsidR="00000000" w:rsidRPr="00696A5A" w:rsidP="00696A5A">
            <w:pPr>
              <w:pStyle w:val="ListBullet"/>
            </w:pPr>
            <w:r w:rsidRPr="00696A5A">
              <w:t>use oral communication skills/language competence to fulfil the job role as</w:t>
            </w:r>
            <w:r w:rsidRPr="00696A5A">
              <w:t xml:space="preserve"> specified by the organisation including questioning, active listening, asking for clarification, negotiating solutions and responding to a range of views</w:t>
            </w:r>
          </w:p>
          <w:p w:rsidR="00000000" w:rsidRPr="00696A5A" w:rsidP="00696A5A">
            <w:pPr>
              <w:pStyle w:val="ListBullet"/>
            </w:pPr>
            <w:r w:rsidRPr="00696A5A">
              <w:t>use numeracy skills to estimate, calculate and record complex workplace measures</w:t>
            </w:r>
          </w:p>
          <w:p w:rsidR="00000000" w:rsidP="00696A5A">
            <w:pPr>
              <w:pStyle w:val="ListBullet"/>
              <w:rPr>
                <w:lang w:val="en-NZ"/>
              </w:rPr>
            </w:pPr>
            <w:r w:rsidRPr="00696A5A">
              <w:t>use interpersonal sk</w:t>
            </w:r>
            <w:r w:rsidRPr="00696A5A">
              <w:t>ills to work with others and relate to people from a range of cultural, social and religious backgrounds and with a range of physical and mental abilities.</w:t>
            </w:r>
          </w:p>
        </w:tc>
      </w:tr>
      <w:tr w:rsidTr="00467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Required knowledge</w:t>
            </w:r>
          </w:p>
        </w:tc>
      </w:tr>
      <w:tr w:rsidTr="00467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Bullet"/>
            </w:pPr>
            <w:r w:rsidRPr="00696A5A">
              <w:t>contract/commercial law applicable to the type of agreement</w:t>
            </w:r>
          </w:p>
          <w:p w:rsidR="00000000" w:rsidRPr="00696A5A" w:rsidP="00696A5A">
            <w:pPr>
              <w:pStyle w:val="ListBullet"/>
            </w:pPr>
            <w:r w:rsidRPr="00696A5A">
              <w:t>processes of formu</w:t>
            </w:r>
            <w:r w:rsidRPr="00696A5A">
              <w:t>lation and negotiation of contracts</w:t>
            </w:r>
          </w:p>
          <w:p w:rsidR="00000000" w:rsidRPr="00696A5A" w:rsidP="00696A5A">
            <w:pPr>
              <w:pStyle w:val="ListBullet"/>
            </w:pPr>
            <w:r w:rsidRPr="00696A5A">
              <w:t>enterprise business policies and plans including procedures for maintenance of confidentiality</w:t>
            </w:r>
          </w:p>
          <w:p w:rsidR="00000000" w:rsidRPr="00696A5A" w:rsidP="00696A5A">
            <w:pPr>
              <w:pStyle w:val="ListBullet"/>
            </w:pPr>
            <w:r w:rsidRPr="00696A5A">
              <w:t>selection and appropriate application of technology, information systems and procedures.</w:t>
            </w:r>
          </w:p>
        </w:tc>
      </w:tr>
    </w:tbl>
    <w:p w:rsidR="004670D4" w:rsidP="00696A5A">
      <w:pPr>
        <w:pStyle w:val="BodyText"/>
      </w:pPr>
    </w:p>
    <w:p w:rsidR="004670D4" w:rsidP="00696A5A">
      <w:pPr>
        <w:pStyle w:val="BodyText"/>
      </w:pPr>
    </w:p>
    <w:p w:rsidR="00000000" w:rsidRPr="00696A5A" w:rsidP="00696A5A">
      <w:pPr>
        <w:pStyle w:val="AllowPageBreak"/>
      </w:pPr>
    </w:p>
    <w:p w:rsidR="00000000" w:rsidRPr="00696A5A" w:rsidP="00696A5A">
      <w:pPr>
        <w:pStyle w:val="Heading1"/>
      </w:pPr>
      <w:bookmarkStart w:id="10" w:name="O_240418"/>
      <w:bookmarkEnd w:id="10"/>
      <w:r w:rsidRPr="00696A5A">
        <w:t>Evidence Guide</w:t>
      </w:r>
    </w:p>
    <w:tbl>
      <w:tblPr>
        <w:tblW w:w="9570" w:type="dxa"/>
        <w:tblLayout w:type="fixed"/>
        <w:tblCellMar>
          <w:left w:w="62" w:type="dxa"/>
          <w:right w:w="62" w:type="dxa"/>
        </w:tblCellMar>
        <w:tblLook w:val="0000"/>
      </w:tblPr>
      <w:tblGrid>
        <w:gridCol w:w="3908"/>
        <w:gridCol w:w="5662"/>
      </w:tblGrid>
      <w:tr w:rsidTr="004670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EVIDENCE GUIDE</w:t>
            </w:r>
          </w:p>
        </w:tc>
      </w:tr>
      <w:tr w:rsidTr="004670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t>The evidence guide provides advice on assessment and must be read in conjunction with the performance criteria, required skills and knowledge, range statement and the Assessment Guidelines for the Training Package.</w:t>
            </w:r>
          </w:p>
        </w:tc>
      </w:tr>
      <w:tr w:rsidTr="00467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p>
        </w:tc>
      </w:tr>
      <w:tr w:rsidTr="00467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The evidence required to demonstrate competency in this unit must be relevant to workplace operations and satisfy holistically all of the</w:t>
            </w:r>
            <w:r w:rsidRPr="00696A5A">
              <w:t xml:space="preserve"> requirements of the performance criteria and required skills and knowledge and include achievement of the following: </w:t>
            </w:r>
          </w:p>
          <w:p w:rsidR="00000000" w:rsidRPr="00696A5A" w:rsidP="00696A5A">
            <w:pPr>
              <w:pStyle w:val="ListBullet"/>
            </w:pPr>
            <w:r w:rsidRPr="00696A5A">
              <w:t>establish agreements with sources external to the enterprise</w:t>
            </w:r>
          </w:p>
          <w:p w:rsidR="00000000" w:rsidRPr="00696A5A" w:rsidP="00696A5A">
            <w:pPr>
              <w:pStyle w:val="ListBullet"/>
            </w:pPr>
            <w:r w:rsidRPr="00696A5A">
              <w:t>complete contract documentation</w:t>
            </w:r>
          </w:p>
          <w:p w:rsidR="00000000" w:rsidP="00696A5A">
            <w:pPr>
              <w:pStyle w:val="ListBullet"/>
              <w:rPr>
                <w:lang w:val="en-NZ"/>
              </w:rPr>
            </w:pPr>
            <w:r w:rsidRPr="00696A5A">
              <w:t>monitor the performance of contracts.</w:t>
            </w:r>
          </w:p>
        </w:tc>
      </w:tr>
      <w:tr w:rsidTr="00467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Competency requires the application of work practices under work conditions.  Selection and use of resources for some worksites may differ due to the regional or enterprise circumstances.</w:t>
            </w:r>
          </w:p>
        </w:tc>
      </w:tr>
    </w:tbl>
    <w:p w:rsidR="004670D4" w:rsidP="00696A5A">
      <w:pPr>
        <w:pStyle w:val="BodyText"/>
      </w:pPr>
    </w:p>
    <w:p w:rsidR="004670D4" w:rsidP="00696A5A">
      <w:pPr>
        <w:pStyle w:val="BodyText"/>
      </w:pPr>
    </w:p>
    <w:p w:rsidR="00000000" w:rsidRPr="00696A5A" w:rsidP="00696A5A">
      <w:pPr>
        <w:pStyle w:val="Heading1"/>
      </w:pPr>
      <w:bookmarkStart w:id="11" w:name="O_248401"/>
      <w:bookmarkEnd w:id="11"/>
      <w:r w:rsidRPr="00696A5A">
        <w:t>Range Statement</w:t>
      </w:r>
    </w:p>
    <w:tbl>
      <w:tblPr>
        <w:tblW w:w="0" w:type="auto"/>
        <w:tblLayout w:type="fixed"/>
        <w:tblCellMar>
          <w:left w:w="62" w:type="dxa"/>
          <w:right w:w="62" w:type="dxa"/>
        </w:tblCellMar>
        <w:tblLook w:val="0000"/>
      </w:tblPr>
      <w:tblGrid>
        <w:gridCol w:w="3481"/>
        <w:gridCol w:w="5041"/>
      </w:tblGrid>
      <w:tr w:rsidTr="004670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RANGE STATEMENT</w:t>
            </w:r>
          </w:p>
        </w:tc>
      </w:tr>
      <w:tr w:rsidTr="004670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t>The range statement relates to the unit of competency as a whole.</w:t>
            </w:r>
          </w:p>
        </w:tc>
      </w:tr>
      <w:tr w:rsidTr="004670D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t>Contract requirements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ListBullet"/>
            </w:pPr>
            <w:r w:rsidRPr="00696A5A">
              <w:t>quality or enterprise work specifications and procedures</w:t>
            </w:r>
          </w:p>
          <w:p w:rsidR="00000000" w:rsidRPr="00696A5A" w:rsidP="00696A5A">
            <w:pPr>
              <w:pStyle w:val="ListBullet"/>
            </w:pPr>
            <w:r w:rsidRPr="00696A5A">
              <w:t>manufacturer's specifications and/or supplier's handling and storage advice</w:t>
            </w:r>
          </w:p>
          <w:p w:rsidR="00000000" w:rsidRPr="00696A5A" w:rsidP="00696A5A">
            <w:pPr>
              <w:pStyle w:val="ListBullet"/>
            </w:pPr>
            <w:r w:rsidRPr="00696A5A">
              <w:t>workplace operating procedures and policies</w:t>
            </w:r>
          </w:p>
          <w:p w:rsidR="00000000" w:rsidRPr="00696A5A" w:rsidP="00696A5A">
            <w:pPr>
              <w:pStyle w:val="ListBullet"/>
            </w:pPr>
            <w:r w:rsidRPr="00696A5A">
              <w:t>supplier and/or client instructions</w:t>
            </w:r>
          </w:p>
          <w:p w:rsidR="00000000" w:rsidRPr="00696A5A" w:rsidP="00696A5A">
            <w:pPr>
              <w:pStyle w:val="ListBullet"/>
            </w:pPr>
            <w:r w:rsidRPr="00696A5A">
              <w:t>legal and contract documentation</w:t>
            </w:r>
          </w:p>
          <w:p w:rsidR="00000000" w:rsidRPr="00696A5A" w:rsidP="00696A5A">
            <w:pPr>
              <w:pStyle w:val="ListBullet"/>
            </w:pPr>
            <w:r w:rsidRPr="00696A5A">
              <w:t>Materials Safety Data Sheets (MSDSs)</w:t>
            </w:r>
          </w:p>
          <w:p w:rsidR="00000000" w:rsidRPr="00696A5A" w:rsidP="00696A5A">
            <w:pPr>
              <w:pStyle w:val="ListBullet"/>
            </w:pPr>
            <w:r w:rsidRPr="00696A5A">
              <w:t>communications technology equipment</w:t>
            </w:r>
          </w:p>
          <w:p w:rsidR="00000000" w:rsidRPr="00696A5A" w:rsidP="00696A5A">
            <w:pPr>
              <w:pStyle w:val="ListBullet"/>
            </w:pPr>
            <w:r w:rsidRPr="00696A5A">
              <w:t>personal and work area work procedures and practices</w:t>
            </w:r>
          </w:p>
          <w:p w:rsidR="00000000" w:rsidRPr="00696A5A" w:rsidP="00696A5A">
            <w:pPr>
              <w:pStyle w:val="ListBullet"/>
            </w:pPr>
            <w:r w:rsidRPr="00696A5A">
              <w:t>relevant State, Territory and Commonwealth legislative</w:t>
            </w:r>
          </w:p>
          <w:p w:rsidR="00000000" w:rsidRPr="00696A5A" w:rsidP="00696A5A">
            <w:pPr>
              <w:pStyle w:val="ListBullet"/>
            </w:pPr>
            <w:r w:rsidRPr="00696A5A">
              <w:t>framework concerning contracts and trade practices</w:t>
            </w:r>
          </w:p>
          <w:p w:rsidR="00000000" w:rsidRPr="00696A5A" w:rsidP="00696A5A">
            <w:pPr>
              <w:pStyle w:val="ListBullet"/>
            </w:pPr>
            <w:r w:rsidRPr="00696A5A">
              <w:t>Occupational Health and Safety (OHS) in terms of duties of em</w:t>
            </w:r>
            <w:r w:rsidRPr="00696A5A">
              <w:t>ployers, employees, suppliers and contractors contracts</w:t>
            </w:r>
          </w:p>
          <w:p w:rsidR="00000000" w:rsidRPr="00696A5A" w:rsidP="00696A5A">
            <w:pPr>
              <w:pStyle w:val="ListBullet"/>
            </w:pPr>
            <w:r w:rsidRPr="00696A5A">
              <w:t>hazardous substances and dangerous goods</w:t>
            </w:r>
          </w:p>
          <w:p w:rsidR="00000000" w:rsidRPr="00696A5A" w:rsidP="00696A5A">
            <w:pPr>
              <w:pStyle w:val="ListBullet"/>
            </w:pPr>
            <w:r w:rsidRPr="00696A5A">
              <w:t>environment protection</w:t>
            </w:r>
          </w:p>
          <w:p w:rsidR="00000000" w:rsidRPr="00696A5A" w:rsidP="00696A5A">
            <w:pPr>
              <w:pStyle w:val="ListBullet"/>
            </w:pPr>
            <w:r w:rsidRPr="00696A5A">
              <w:t>equal opportunity</w:t>
            </w:r>
          </w:p>
          <w:p w:rsidR="00000000" w:rsidRPr="00696A5A" w:rsidP="00696A5A">
            <w:pPr>
              <w:pStyle w:val="ListBullet"/>
            </w:pPr>
            <w:r w:rsidRPr="00696A5A">
              <w:t>equal employment opportunity</w:t>
            </w:r>
          </w:p>
          <w:p w:rsidR="00000000" w:rsidRPr="00696A5A" w:rsidP="00696A5A">
            <w:pPr>
              <w:pStyle w:val="ListBullet"/>
            </w:pPr>
            <w:r w:rsidRPr="00696A5A">
              <w:t>affirmative action standards</w:t>
            </w:r>
          </w:p>
          <w:p w:rsidR="00000000" w:rsidRPr="00696A5A" w:rsidP="00696A5A">
            <w:pPr>
              <w:pStyle w:val="ListBullet"/>
            </w:pPr>
            <w:r w:rsidRPr="00696A5A">
              <w:t>certification requirements</w:t>
            </w:r>
          </w:p>
          <w:p w:rsidR="00000000" w:rsidRPr="00696A5A" w:rsidP="00696A5A">
            <w:pPr>
              <w:pStyle w:val="ListBullet"/>
            </w:pPr>
            <w:r w:rsidRPr="00696A5A">
              <w:t>license, patent or copyright arra</w:t>
            </w:r>
            <w:r w:rsidRPr="00696A5A">
              <w:t>ngements</w:t>
            </w:r>
          </w:p>
          <w:p w:rsidR="00000000" w:rsidRPr="00696A5A" w:rsidP="00696A5A">
            <w:pPr>
              <w:pStyle w:val="ListBullet"/>
            </w:pPr>
            <w:r w:rsidRPr="00696A5A">
              <w:t>quality assurance procedures</w:t>
            </w:r>
          </w:p>
          <w:p w:rsidR="00000000" w:rsidRPr="00696A5A" w:rsidP="00696A5A">
            <w:pPr>
              <w:pStyle w:val="ListBullet"/>
            </w:pPr>
            <w:r w:rsidRPr="00696A5A">
              <w:t>emergency procedures.</w:t>
            </w:r>
          </w:p>
        </w:tc>
      </w:tr>
    </w:tbl>
    <w:p w:rsidR="004670D4" w:rsidP="00696A5A">
      <w:pPr>
        <w:pStyle w:val="BodyText"/>
      </w:pPr>
    </w:p>
    <w:p w:rsidR="004670D4" w:rsidP="00696A5A">
      <w:pPr>
        <w:pStyle w:val="BodyText"/>
      </w:pPr>
    </w:p>
    <w:p w:rsidR="00000000" w:rsidRPr="00696A5A" w:rsidP="00696A5A">
      <w:pPr>
        <w:pStyle w:val="Heading1"/>
      </w:pPr>
      <w:bookmarkStart w:id="12" w:name="O_187196"/>
      <w:bookmarkEnd w:id="12"/>
      <w:r w:rsidRPr="00696A5A">
        <w:t>Unit Sector(s)</w:t>
      </w:r>
    </w:p>
    <w:tbl>
      <w:tblPr>
        <w:tblW w:w="0" w:type="auto"/>
        <w:tblLayout w:type="fixed"/>
        <w:tblCellMar>
          <w:left w:w="62" w:type="dxa"/>
          <w:right w:w="62" w:type="dxa"/>
        </w:tblCellMar>
        <w:tblLook w:val="0000"/>
      </w:tblPr>
      <w:tblGrid>
        <w:gridCol w:w="2614"/>
        <w:gridCol w:w="5908"/>
      </w:tblGrid>
      <w:tr w:rsidTr="004670D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r w:rsidRPr="00696A5A">
              <w:t>Business</w:t>
            </w:r>
          </w:p>
        </w:tc>
      </w:tr>
    </w:tbl>
    <w:p w:rsidR="004670D4" w:rsidP="00696A5A">
      <w:pPr>
        <w:pStyle w:val="BodyText"/>
      </w:pPr>
    </w:p>
    <w:p w:rsidR="004670D4" w:rsidP="00696A5A">
      <w:pPr>
        <w:pStyle w:val="BodyText"/>
      </w:pPr>
    </w:p>
    <w:p w:rsidR="00000000" w:rsidRPr="00696A5A" w:rsidP="00696A5A">
      <w:pPr>
        <w:pStyle w:val="Heading1"/>
      </w:pPr>
      <w:bookmarkStart w:id="13" w:name="O_187193"/>
      <w:bookmarkEnd w:id="13"/>
      <w:r w:rsidRPr="00696A5A">
        <w:t>Co-requisite units</w:t>
      </w:r>
    </w:p>
    <w:tbl>
      <w:tblPr>
        <w:tblW w:w="0" w:type="auto"/>
        <w:tblLayout w:type="fixed"/>
        <w:tblCellMar>
          <w:left w:w="62" w:type="dxa"/>
          <w:right w:w="62" w:type="dxa"/>
        </w:tblCellMar>
        <w:tblLook w:val="0000"/>
      </w:tblPr>
      <w:tblGrid>
        <w:gridCol w:w="2641"/>
        <w:gridCol w:w="1322"/>
        <w:gridCol w:w="4559"/>
      </w:tblGrid>
      <w:tr w:rsidTr="004670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70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p>
        </w:tc>
      </w:tr>
      <w:tr w:rsidTr="004670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p>
        </w:tc>
      </w:tr>
    </w:tbl>
    <w:p w:rsidR="004670D4" w:rsidP="00696A5A">
      <w:pPr>
        <w:pStyle w:val="BodyText"/>
      </w:pPr>
    </w:p>
    <w:p w:rsidR="004670D4" w:rsidP="00696A5A">
      <w:pPr>
        <w:pStyle w:val="BodyText"/>
      </w:pPr>
    </w:p>
    <w:p w:rsidR="00000000" w:rsidRPr="00696A5A" w:rsidP="00696A5A">
      <w:pPr>
        <w:pStyle w:val="Heading1"/>
      </w:pPr>
      <w:bookmarkStart w:id="14" w:name="O_187195"/>
      <w:bookmarkEnd w:id="14"/>
      <w:r w:rsidRPr="00696A5A">
        <w:t>Competency field</w:t>
      </w:r>
    </w:p>
    <w:tbl>
      <w:tblPr>
        <w:tblW w:w="0" w:type="auto"/>
        <w:tblLayout w:type="fixed"/>
        <w:tblCellMar>
          <w:left w:w="62" w:type="dxa"/>
          <w:right w:w="62" w:type="dxa"/>
        </w:tblCellMar>
        <w:tblLook w:val="0000"/>
      </w:tblPr>
      <w:tblGrid>
        <w:gridCol w:w="2784"/>
        <w:gridCol w:w="5738"/>
      </w:tblGrid>
      <w:tr w:rsidTr="004670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A5A">
            <w:pPr>
              <w:pStyle w:val="BodyText"/>
              <w:rPr>
                <w:lang w:val="en-NZ"/>
              </w:rPr>
            </w:pPr>
            <w:r w:rsidRPr="00696A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A5A" w:rsidP="00696A5A">
            <w:pPr>
              <w:pStyle w:val="BodyText"/>
            </w:pPr>
          </w:p>
        </w:tc>
      </w:tr>
    </w:tbl>
    <w:p w:rsidR="004670D4" w:rsidP="00696A5A">
      <w:pPr>
        <w:pStyle w:val="BodyText"/>
      </w:pPr>
    </w:p>
    <w:p w:rsidR="004670D4" w:rsidP="00696A5A">
      <w:pPr>
        <w:pStyle w:val="BodyText"/>
      </w:pPr>
    </w:p>
    <w:p w:rsidR="00000000" w:rsidRPr="00696A5A" w:rsidP="00696A5A"/>
    <w:sectPr w:rsidSect="00696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0D4" w:rsidP="00467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D4" w:rsidP="00696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70D4" w:rsidP="00696A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70D4" w:rsidP="00696A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0D4" w:rsidP="004670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D4" w:rsidP="00696A5A">
    <w:pPr>
      <w:pStyle w:val="Header"/>
      <w:framePr w:wrap="around"/>
    </w:pPr>
    <w:r>
      <w:fldChar w:fldCharType="begin"/>
    </w:r>
    <w:r>
      <w:instrText xml:space="preserve"> TITLE   \* MERGEFORMAT </w:instrText>
    </w:r>
    <w:r>
      <w:fldChar w:fldCharType="separate"/>
    </w:r>
    <w:r>
      <w:t>AHCBUS503A Negotiate and monitor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0D4" w:rsidP="00696A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E9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6AD0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A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A5A"/>
    <w:pPr>
      <w:spacing w:before="360" w:after="60"/>
      <w:outlineLvl w:val="0"/>
    </w:pPr>
    <w:rPr>
      <w:sz w:val="32"/>
    </w:rPr>
  </w:style>
  <w:style w:type="paragraph" w:styleId="Heading2">
    <w:name w:val="heading 2"/>
    <w:basedOn w:val="HeadingBase"/>
    <w:next w:val="BodyText"/>
    <w:link w:val="Heading2Char"/>
    <w:qFormat/>
    <w:rsid w:val="00696A5A"/>
    <w:pPr>
      <w:keepLines/>
      <w:spacing w:before="240" w:after="120"/>
      <w:outlineLvl w:val="1"/>
    </w:pPr>
    <w:rPr>
      <w:sz w:val="28"/>
      <w:szCs w:val="40"/>
    </w:rPr>
  </w:style>
  <w:style w:type="paragraph" w:styleId="Heading3">
    <w:name w:val="heading 3"/>
    <w:basedOn w:val="HeadingBase"/>
    <w:next w:val="BodyText"/>
    <w:link w:val="Heading3Char"/>
    <w:qFormat/>
    <w:rsid w:val="00696A5A"/>
    <w:pPr>
      <w:spacing w:before="180" w:after="120"/>
      <w:outlineLvl w:val="2"/>
    </w:pPr>
    <w:rPr>
      <w:spacing w:val="-10"/>
      <w:kern w:val="32"/>
    </w:rPr>
  </w:style>
  <w:style w:type="paragraph" w:styleId="Heading4">
    <w:name w:val="heading 4"/>
    <w:basedOn w:val="HeadingBase"/>
    <w:next w:val="BodyText"/>
    <w:link w:val="Heading4Char"/>
    <w:qFormat/>
    <w:rsid w:val="00696A5A"/>
    <w:pPr>
      <w:spacing w:before="160" w:after="120"/>
      <w:outlineLvl w:val="3"/>
    </w:pPr>
    <w:rPr>
      <w:sz w:val="22"/>
    </w:rPr>
  </w:style>
  <w:style w:type="paragraph" w:styleId="Heading5">
    <w:name w:val="heading 5"/>
    <w:basedOn w:val="HeadingBase"/>
    <w:next w:val="Normal"/>
    <w:link w:val="Heading5Char"/>
    <w:qFormat/>
    <w:rsid w:val="00696A5A"/>
    <w:pPr>
      <w:spacing w:before="80"/>
      <w:outlineLvl w:val="4"/>
    </w:pPr>
    <w:rPr>
      <w:color w:val="918585"/>
      <w:sz w:val="20"/>
    </w:rPr>
  </w:style>
  <w:style w:type="paragraph" w:styleId="Heading6">
    <w:name w:val="heading 6"/>
    <w:basedOn w:val="HeadingBase"/>
    <w:next w:val="Normal"/>
    <w:link w:val="Heading6Char"/>
    <w:qFormat/>
    <w:rsid w:val="00696A5A"/>
    <w:pPr>
      <w:spacing w:before="60"/>
      <w:outlineLvl w:val="5"/>
    </w:pPr>
    <w:rPr>
      <w:color w:val="918585"/>
      <w:sz w:val="20"/>
    </w:rPr>
  </w:style>
  <w:style w:type="paragraph" w:styleId="Heading7">
    <w:name w:val="heading 7"/>
    <w:basedOn w:val="Normal"/>
    <w:next w:val="Normal"/>
    <w:link w:val="Heading7Char"/>
    <w:qFormat/>
    <w:rsid w:val="00696A5A"/>
    <w:pPr>
      <w:ind w:left="720"/>
      <w:outlineLvl w:val="6"/>
    </w:pPr>
    <w:rPr>
      <w:i/>
    </w:rPr>
  </w:style>
  <w:style w:type="paragraph" w:styleId="Heading8">
    <w:name w:val="heading 8"/>
    <w:basedOn w:val="Normal"/>
    <w:next w:val="Normal"/>
    <w:link w:val="Heading8Char"/>
    <w:qFormat/>
    <w:rsid w:val="00696A5A"/>
    <w:pPr>
      <w:ind w:left="720"/>
      <w:outlineLvl w:val="7"/>
    </w:pPr>
    <w:rPr>
      <w:i/>
    </w:rPr>
  </w:style>
  <w:style w:type="paragraph" w:styleId="Heading9">
    <w:name w:val="heading 9"/>
    <w:basedOn w:val="Normal"/>
    <w:next w:val="Normal"/>
    <w:link w:val="Heading9Char"/>
    <w:qFormat/>
    <w:rsid w:val="00696A5A"/>
    <w:pPr>
      <w:ind w:left="720"/>
      <w:outlineLvl w:val="8"/>
    </w:pPr>
    <w:rPr>
      <w:i/>
    </w:rPr>
  </w:style>
  <w:style w:type="character" w:default="1" w:styleId="DefaultParagraphFont">
    <w:name w:val="Default Paragraph Font"/>
    <w:uiPriority w:val="1"/>
    <w:unhideWhenUsed/>
    <w:rsid w:val="00696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A5A"/>
  </w:style>
  <w:style w:type="character" w:customStyle="1" w:styleId="Heading1Char">
    <w:name w:val="Heading 1 Char"/>
    <w:basedOn w:val="DefaultParagraphFont"/>
    <w:link w:val="Heading1"/>
    <w:rsid w:val="00696A5A"/>
    <w:rPr>
      <w:rFonts w:ascii="Times New Roman" w:eastAsia="Times New Roman" w:hAnsi="Times New Roman" w:cs="Times New Roman"/>
      <w:b/>
      <w:sz w:val="32"/>
      <w:szCs w:val="20"/>
      <w:lang w:eastAsia="en-US"/>
    </w:rPr>
  </w:style>
  <w:style w:type="paragraph" w:styleId="BodyText">
    <w:name w:val="Body Text"/>
    <w:basedOn w:val="Normal"/>
    <w:link w:val="BodyTextChar"/>
    <w:rsid w:val="00696A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A5A"/>
    <w:rPr>
      <w:rFonts w:ascii="Times New Roman" w:eastAsia="Times New Roman" w:hAnsi="Times New Roman" w:cs="Times New Roman"/>
      <w:sz w:val="24"/>
      <w:lang w:val="en-US" w:eastAsia="en-US"/>
    </w:rPr>
  </w:style>
  <w:style w:type="paragraph" w:styleId="Footer">
    <w:name w:val="footer"/>
    <w:basedOn w:val="Normal"/>
    <w:link w:val="FooterChar"/>
    <w:rsid w:val="00696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A5A"/>
    <w:rPr>
      <w:rFonts w:ascii="Times New Roman" w:eastAsia="Times New Roman" w:hAnsi="Times New Roman" w:cs="Times New Roman"/>
      <w:sz w:val="16"/>
      <w:lang w:val="en-US" w:eastAsia="en-US"/>
    </w:rPr>
  </w:style>
  <w:style w:type="paragraph" w:styleId="List">
    <w:name w:val="List"/>
    <w:basedOn w:val="BodyText"/>
    <w:next w:val="BodyText"/>
    <w:rsid w:val="00696A5A"/>
    <w:pPr>
      <w:tabs>
        <w:tab w:val="left" w:pos="340"/>
      </w:tabs>
      <w:spacing w:before="60" w:after="60"/>
      <w:ind w:left="340" w:hanging="340"/>
    </w:pPr>
  </w:style>
  <w:style w:type="paragraph" w:styleId="ListBullet">
    <w:name w:val="List Bullet"/>
    <w:basedOn w:val="List"/>
    <w:rsid w:val="00696A5A"/>
    <w:pPr>
      <w:numPr>
        <w:numId w:val="12"/>
      </w:numPr>
      <w:tabs>
        <w:tab w:val="clear" w:pos="340"/>
      </w:tabs>
      <w:spacing w:before="40" w:after="40"/>
    </w:pPr>
  </w:style>
  <w:style w:type="character" w:customStyle="1" w:styleId="SpecialBold">
    <w:name w:val="Special Bold"/>
    <w:basedOn w:val="DefaultParagraphFont"/>
    <w:rsid w:val="00696A5A"/>
    <w:rPr>
      <w:b/>
      <w:spacing w:val="0"/>
    </w:rPr>
  </w:style>
  <w:style w:type="paragraph" w:styleId="Header">
    <w:name w:val="header"/>
    <w:basedOn w:val="Normal"/>
    <w:link w:val="HeaderChar"/>
    <w:rsid w:val="00696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A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6A5A"/>
    <w:pPr>
      <w:spacing w:before="240" w:after="120"/>
      <w:outlineLvl w:val="0"/>
    </w:pPr>
    <w:rPr>
      <w:rFonts w:ascii="Times New Roman" w:hAnsi="Times New Roman"/>
      <w:b/>
      <w:sz w:val="28"/>
    </w:rPr>
  </w:style>
  <w:style w:type="paragraph" w:customStyle="1" w:styleId="AllowPageBreak">
    <w:name w:val="AllowPageBreak"/>
    <w:rsid w:val="00696A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A5A"/>
    <w:pPr>
      <w:tabs>
        <w:tab w:val="left" w:pos="680"/>
      </w:tabs>
      <w:spacing w:before="60" w:after="60"/>
      <w:ind w:left="680" w:hanging="340"/>
    </w:pPr>
  </w:style>
  <w:style w:type="character" w:customStyle="1" w:styleId="Heading2Char">
    <w:name w:val="Heading 2 Char"/>
    <w:basedOn w:val="DefaultParagraphFont"/>
    <w:link w:val="Heading2"/>
    <w:rsid w:val="00696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A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A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A5A"/>
    <w:rPr>
      <w:rFonts w:ascii="Courier New" w:eastAsia="Times New Roman" w:hAnsi="Courier New" w:cs="Times New Roman"/>
      <w:i/>
      <w:szCs w:val="20"/>
      <w:lang w:val="en-US" w:eastAsia="en-US"/>
    </w:rPr>
  </w:style>
  <w:style w:type="paragraph" w:customStyle="1" w:styleId="HeadingBase">
    <w:name w:val="Heading Base"/>
    <w:rsid w:val="00696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A5A"/>
    <w:pPr>
      <w:tabs>
        <w:tab w:val="right" w:leader="dot" w:pos="9072"/>
      </w:tabs>
      <w:ind w:left="567"/>
    </w:pPr>
    <w:rPr>
      <w:szCs w:val="22"/>
    </w:rPr>
  </w:style>
  <w:style w:type="paragraph" w:customStyle="1" w:styleId="TOCBase">
    <w:name w:val="TOC Base"/>
    <w:rsid w:val="00696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A5A"/>
    <w:pPr>
      <w:tabs>
        <w:tab w:val="right" w:leader="dot" w:pos="9072"/>
      </w:tabs>
      <w:spacing w:before="40" w:after="40"/>
      <w:ind w:left="284"/>
    </w:pPr>
    <w:rPr>
      <w:rFonts w:ascii="Times New Roman" w:hAnsi="Times New Roman"/>
    </w:rPr>
  </w:style>
  <w:style w:type="paragraph" w:styleId="TOC1">
    <w:name w:val="toc 1"/>
    <w:basedOn w:val="TOCBase"/>
    <w:next w:val="Normal"/>
    <w:rsid w:val="00696A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A5A"/>
    <w:pPr>
      <w:spacing w:before="5040"/>
      <w:jc w:val="center"/>
    </w:pPr>
    <w:rPr>
      <w:sz w:val="48"/>
      <w:szCs w:val="72"/>
      <w:lang w:val="en-US"/>
    </w:rPr>
  </w:style>
  <w:style w:type="character" w:customStyle="1" w:styleId="TitleChar">
    <w:name w:val="Title Char"/>
    <w:basedOn w:val="DefaultParagraphFont"/>
    <w:link w:val="Title"/>
    <w:rsid w:val="00696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A5A"/>
    <w:pPr>
      <w:tabs>
        <w:tab w:val="left" w:pos="3600"/>
        <w:tab w:val="left" w:pos="3958"/>
      </w:tabs>
    </w:pPr>
  </w:style>
  <w:style w:type="paragraph" w:customStyle="1" w:styleId="Note">
    <w:name w:val="Note"/>
    <w:basedOn w:val="BodyText"/>
    <w:rsid w:val="00696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A5A"/>
    <w:pPr>
      <w:framePr w:wrap="auto" w:hAnchor="text" w:y="6049"/>
    </w:pPr>
    <w:rPr>
      <w:color w:val="000000"/>
      <w:sz w:val="40"/>
    </w:rPr>
  </w:style>
  <w:style w:type="paragraph" w:customStyle="1" w:styleId="TOCTitle">
    <w:name w:val="TOCTitle"/>
    <w:basedOn w:val="Heading1"/>
    <w:rsid w:val="00696A5A"/>
    <w:pPr>
      <w:spacing w:after="240"/>
      <w:jc w:val="center"/>
      <w:outlineLvl w:val="9"/>
    </w:pPr>
    <w:rPr>
      <w:caps/>
    </w:rPr>
  </w:style>
  <w:style w:type="paragraph" w:customStyle="1" w:styleId="Version">
    <w:name w:val="Version"/>
    <w:rsid w:val="00696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A5A"/>
    <w:pPr>
      <w:numPr>
        <w:numId w:val="13"/>
      </w:numPr>
      <w:tabs>
        <w:tab w:val="clear" w:pos="680"/>
      </w:tabs>
    </w:pPr>
  </w:style>
  <w:style w:type="paragraph" w:styleId="Index1">
    <w:name w:val="index 1"/>
    <w:basedOn w:val="Normal"/>
    <w:next w:val="Normal"/>
    <w:semiHidden/>
    <w:rsid w:val="00696A5A"/>
    <w:pPr>
      <w:keepNext w:val="0"/>
      <w:tabs>
        <w:tab w:val="right" w:pos="4176"/>
      </w:tabs>
      <w:ind w:left="198" w:hanging="198"/>
    </w:pPr>
    <w:rPr>
      <w:rFonts w:ascii="Garamond" w:hAnsi="Garamond"/>
    </w:rPr>
  </w:style>
  <w:style w:type="paragraph" w:styleId="IndexHeading">
    <w:name w:val="index heading"/>
    <w:basedOn w:val="Normal"/>
    <w:next w:val="Index1"/>
    <w:semiHidden/>
    <w:rsid w:val="00696A5A"/>
    <w:pPr>
      <w:spacing w:before="120" w:after="120"/>
    </w:pPr>
    <w:rPr>
      <w:rFonts w:ascii="Arial" w:hAnsi="Arial"/>
      <w:b/>
      <w:color w:val="918585"/>
      <w:sz w:val="24"/>
    </w:rPr>
  </w:style>
  <w:style w:type="paragraph" w:customStyle="1" w:styleId="Chapter">
    <w:name w:val="Chapter"/>
    <w:basedOn w:val="Normal"/>
    <w:rsid w:val="00696A5A"/>
    <w:pPr>
      <w:spacing w:before="240"/>
    </w:pPr>
    <w:rPr>
      <w:rFonts w:ascii="Times New Roman" w:hAnsi="Times New Roman"/>
      <w:smallCaps/>
      <w:spacing w:val="80"/>
      <w:sz w:val="28"/>
    </w:rPr>
  </w:style>
  <w:style w:type="paragraph" w:customStyle="1" w:styleId="InChapter">
    <w:name w:val="InChapter"/>
    <w:basedOn w:val="Heading3"/>
    <w:rsid w:val="00696A5A"/>
    <w:pPr>
      <w:spacing w:after="240"/>
      <w:outlineLvl w:val="9"/>
    </w:pPr>
    <w:rPr>
      <w:noProof/>
    </w:rPr>
  </w:style>
  <w:style w:type="paragraph" w:styleId="Index2">
    <w:name w:val="index 2"/>
    <w:basedOn w:val="Normal"/>
    <w:next w:val="Normal"/>
    <w:semiHidden/>
    <w:rsid w:val="00696A5A"/>
    <w:pPr>
      <w:tabs>
        <w:tab w:val="right" w:pos="4176"/>
      </w:tabs>
      <w:ind w:left="568" w:hanging="284"/>
    </w:pPr>
    <w:rPr>
      <w:rFonts w:ascii="Garamond" w:hAnsi="Garamond"/>
    </w:rPr>
  </w:style>
  <w:style w:type="paragraph" w:customStyle="1" w:styleId="Byline">
    <w:name w:val="Byline"/>
    <w:rsid w:val="00696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A5A"/>
    <w:pPr>
      <w:tabs>
        <w:tab w:val="clear" w:pos="3600"/>
        <w:tab w:val="clear" w:pos="3958"/>
      </w:tabs>
      <w:jc w:val="right"/>
    </w:pPr>
  </w:style>
  <w:style w:type="character" w:styleId="Emphasis">
    <w:name w:val="Emphasis"/>
    <w:basedOn w:val="DefaultParagraphFont"/>
    <w:qFormat/>
    <w:rsid w:val="00696A5A"/>
    <w:rPr>
      <w:i/>
    </w:rPr>
  </w:style>
  <w:style w:type="paragraph" w:styleId="Caption">
    <w:name w:val="caption"/>
    <w:basedOn w:val="BodyText"/>
    <w:next w:val="Normal"/>
    <w:qFormat/>
    <w:rsid w:val="00696A5A"/>
    <w:pPr>
      <w:framePr w:w="2268" w:hSpace="181" w:vSpace="181" w:wrap="around" w:vAnchor="text" w:hAnchor="page" w:x="1135" w:y="285" w:anchorLock="1"/>
    </w:pPr>
    <w:rPr>
      <w:i/>
    </w:rPr>
  </w:style>
  <w:style w:type="paragraph" w:customStyle="1" w:styleId="MiniTOCTitle">
    <w:name w:val="MiniTOCTitle"/>
    <w:basedOn w:val="Heading4"/>
    <w:rsid w:val="00696A5A"/>
    <w:pPr>
      <w:spacing w:before="240"/>
      <w:outlineLvl w:val="9"/>
    </w:pPr>
    <w:rPr>
      <w:noProof/>
      <w:sz w:val="24"/>
    </w:rPr>
  </w:style>
  <w:style w:type="paragraph" w:customStyle="1" w:styleId="MiniTOCItem">
    <w:name w:val="MiniTOCItem"/>
    <w:basedOn w:val="ListBullet"/>
    <w:rsid w:val="00696A5A"/>
    <w:pPr>
      <w:numPr>
        <w:numId w:val="0"/>
      </w:numPr>
      <w:tabs>
        <w:tab w:val="right" w:leader="dot" w:pos="6521"/>
      </w:tabs>
      <w:spacing w:before="0" w:after="0"/>
    </w:pPr>
  </w:style>
  <w:style w:type="paragraph" w:customStyle="1" w:styleId="TOFTitle">
    <w:name w:val="TOFTitle"/>
    <w:basedOn w:val="TOCTitle"/>
    <w:rsid w:val="00696A5A"/>
  </w:style>
  <w:style w:type="paragraph" w:styleId="TableofFigures">
    <w:name w:val="table of figures"/>
    <w:basedOn w:val="Normal"/>
    <w:next w:val="Normal"/>
    <w:semiHidden/>
    <w:rsid w:val="00696A5A"/>
    <w:pPr>
      <w:tabs>
        <w:tab w:val="right" w:leader="dot" w:pos="9072"/>
      </w:tabs>
      <w:ind w:left="970" w:hanging="403"/>
    </w:pPr>
    <w:rPr>
      <w:rFonts w:ascii="Times New Roman" w:hAnsi="Times New Roman"/>
      <w:b/>
    </w:rPr>
  </w:style>
  <w:style w:type="paragraph" w:styleId="ListNumber">
    <w:name w:val="List Number"/>
    <w:basedOn w:val="List"/>
    <w:rsid w:val="00696A5A"/>
    <w:pPr>
      <w:numPr>
        <w:numId w:val="10"/>
      </w:numPr>
    </w:pPr>
  </w:style>
  <w:style w:type="character" w:customStyle="1" w:styleId="WingdingSymbols">
    <w:name w:val="Wingding Symbols"/>
    <w:rsid w:val="00696A5A"/>
    <w:rPr>
      <w:rFonts w:ascii="Wingdings" w:hAnsi="Wingdings"/>
    </w:rPr>
  </w:style>
  <w:style w:type="paragraph" w:customStyle="1" w:styleId="TableHeading">
    <w:name w:val="Table Heading"/>
    <w:basedOn w:val="HeadingBase"/>
    <w:rsid w:val="00696A5A"/>
    <w:pPr>
      <w:keepLines/>
      <w:pBdr>
        <w:bottom w:val="single" w:sz="6" w:space="1" w:color="918585"/>
      </w:pBdr>
      <w:spacing w:before="240"/>
    </w:pPr>
  </w:style>
  <w:style w:type="character" w:customStyle="1" w:styleId="HotSpot">
    <w:name w:val="HotSpot"/>
    <w:rsid w:val="00696A5A"/>
    <w:rPr>
      <w:color w:val="0033CC"/>
      <w:u w:val="none"/>
    </w:rPr>
  </w:style>
  <w:style w:type="paragraph" w:customStyle="1" w:styleId="BodyTextRight">
    <w:name w:val="Body Text Right"/>
    <w:basedOn w:val="BodyText"/>
    <w:rsid w:val="00696A5A"/>
    <w:pPr>
      <w:spacing w:before="0" w:after="0"/>
      <w:jc w:val="right"/>
    </w:pPr>
  </w:style>
  <w:style w:type="paragraph" w:styleId="Index3">
    <w:name w:val="index 3"/>
    <w:basedOn w:val="ListNumber2"/>
    <w:next w:val="Normal"/>
    <w:semiHidden/>
    <w:rsid w:val="00696A5A"/>
    <w:pPr>
      <w:numPr>
        <w:numId w:val="0"/>
      </w:numPr>
      <w:tabs>
        <w:tab w:val="right" w:leader="dot" w:pos="4176"/>
      </w:tabs>
    </w:pPr>
  </w:style>
  <w:style w:type="paragraph" w:styleId="ListNumber2">
    <w:name w:val="List Number 2"/>
    <w:basedOn w:val="List2"/>
    <w:rsid w:val="00696A5A"/>
    <w:pPr>
      <w:numPr>
        <w:numId w:val="9"/>
      </w:numPr>
      <w:tabs>
        <w:tab w:val="clear" w:pos="1060"/>
      </w:tabs>
    </w:pPr>
  </w:style>
  <w:style w:type="paragraph" w:customStyle="1" w:styleId="MarginNote">
    <w:name w:val="Margin Note"/>
    <w:basedOn w:val="BodyText"/>
    <w:rsid w:val="00696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A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A5A"/>
    <w:rPr>
      <w:sz w:val="32"/>
    </w:rPr>
  </w:style>
  <w:style w:type="paragraph" w:customStyle="1" w:styleId="HeadingProcedure">
    <w:name w:val="Heading Procedure"/>
    <w:basedOn w:val="HeadingBase"/>
    <w:next w:val="Normal"/>
    <w:rsid w:val="00696A5A"/>
    <w:pPr>
      <w:tabs>
        <w:tab w:val="left" w:pos="0"/>
      </w:tabs>
      <w:spacing w:before="120" w:after="60"/>
    </w:pPr>
    <w:rPr>
      <w:i/>
      <w:color w:val="918585"/>
      <w:sz w:val="22"/>
    </w:rPr>
  </w:style>
  <w:style w:type="paragraph" w:customStyle="1" w:styleId="TableBodyText">
    <w:name w:val="Table Body Text"/>
    <w:basedOn w:val="BodyText"/>
    <w:rsid w:val="00696A5A"/>
    <w:pPr>
      <w:spacing w:before="60" w:after="60"/>
    </w:pPr>
  </w:style>
  <w:style w:type="paragraph" w:styleId="ListContinue">
    <w:name w:val="List Continue"/>
    <w:basedOn w:val="List"/>
    <w:rsid w:val="00696A5A"/>
    <w:pPr>
      <w:ind w:firstLine="0"/>
    </w:pPr>
  </w:style>
  <w:style w:type="paragraph" w:customStyle="1" w:styleId="ListNote">
    <w:name w:val="List Note"/>
    <w:basedOn w:val="List"/>
    <w:rsid w:val="00696A5A"/>
    <w:pPr>
      <w:pBdr>
        <w:top w:val="single" w:sz="6" w:space="2" w:color="918585"/>
        <w:bottom w:val="single" w:sz="6" w:space="2" w:color="918585"/>
      </w:pBdr>
      <w:tabs>
        <w:tab w:val="left" w:pos="1021"/>
      </w:tabs>
      <w:ind w:firstLine="0"/>
    </w:pPr>
  </w:style>
  <w:style w:type="paragraph" w:customStyle="1" w:styleId="Warning">
    <w:name w:val="Warning"/>
    <w:basedOn w:val="BodyText"/>
    <w:rsid w:val="00696A5A"/>
    <w:pPr>
      <w:shd w:val="clear" w:color="auto" w:fill="D9D9D9"/>
      <w:tabs>
        <w:tab w:val="left" w:pos="992"/>
      </w:tabs>
      <w:ind w:left="119" w:right="119"/>
    </w:pPr>
    <w:rPr>
      <w:sz w:val="20"/>
    </w:rPr>
  </w:style>
  <w:style w:type="paragraph" w:customStyle="1" w:styleId="MarginIcons">
    <w:name w:val="Margin Icons"/>
    <w:basedOn w:val="BodyText"/>
    <w:rsid w:val="00696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A5A"/>
    <w:rPr>
      <w:rFonts w:ascii="Courier New" w:hAnsi="Courier New"/>
    </w:rPr>
  </w:style>
  <w:style w:type="paragraph" w:customStyle="1" w:styleId="NoteBullet">
    <w:name w:val="Note Bullet"/>
    <w:basedOn w:val="Note"/>
    <w:rsid w:val="00696A5A"/>
    <w:pPr>
      <w:tabs>
        <w:tab w:val="clear" w:pos="680"/>
      </w:tabs>
      <w:spacing w:before="60" w:after="60"/>
    </w:pPr>
  </w:style>
  <w:style w:type="paragraph" w:customStyle="1" w:styleId="SubHeading2">
    <w:name w:val="SubHeading2"/>
    <w:basedOn w:val="HeadingBase"/>
    <w:rsid w:val="00696A5A"/>
    <w:pPr>
      <w:spacing w:before="240" w:after="60"/>
    </w:pPr>
    <w:rPr>
      <w:sz w:val="20"/>
    </w:rPr>
  </w:style>
  <w:style w:type="paragraph" w:customStyle="1" w:styleId="SubHeading1">
    <w:name w:val="SubHeading1"/>
    <w:basedOn w:val="HeadingBase"/>
    <w:rsid w:val="00696A5A"/>
    <w:pPr>
      <w:spacing w:before="240" w:after="60"/>
    </w:pPr>
    <w:rPr>
      <w:color w:val="918585"/>
      <w:sz w:val="22"/>
    </w:rPr>
  </w:style>
  <w:style w:type="paragraph" w:customStyle="1" w:styleId="SideHeading">
    <w:name w:val="Side Heading"/>
    <w:basedOn w:val="HeadingBase"/>
    <w:rsid w:val="00696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A5A"/>
    <w:pPr>
      <w:tabs>
        <w:tab w:val="num" w:pos="360"/>
      </w:tabs>
    </w:pPr>
  </w:style>
  <w:style w:type="paragraph" w:styleId="PlainText">
    <w:name w:val="Plain Text"/>
    <w:basedOn w:val="Normal"/>
    <w:link w:val="PlainTextChar"/>
    <w:rsid w:val="00696A5A"/>
    <w:rPr>
      <w:sz w:val="20"/>
    </w:rPr>
  </w:style>
  <w:style w:type="character" w:customStyle="1" w:styleId="PlainTextChar">
    <w:name w:val="Plain Text Char"/>
    <w:basedOn w:val="DefaultParagraphFont"/>
    <w:link w:val="PlainText"/>
    <w:rsid w:val="00696A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A5A"/>
    <w:rPr>
      <w:b/>
      <w:smallCaps/>
    </w:rPr>
  </w:style>
  <w:style w:type="paragraph" w:customStyle="1" w:styleId="TableListNumber">
    <w:name w:val="Table List Number"/>
    <w:basedOn w:val="ListNumber"/>
    <w:rsid w:val="00696A5A"/>
    <w:pPr>
      <w:numPr>
        <w:numId w:val="0"/>
      </w:numPr>
    </w:pPr>
  </w:style>
  <w:style w:type="paragraph" w:styleId="TOC4">
    <w:name w:val="toc 4"/>
    <w:basedOn w:val="TOCBase"/>
    <w:next w:val="Normal"/>
    <w:semiHidden/>
    <w:rsid w:val="00696A5A"/>
    <w:pPr>
      <w:tabs>
        <w:tab w:val="right" w:leader="dot" w:pos="9071"/>
      </w:tabs>
      <w:ind w:left="1701"/>
    </w:pPr>
  </w:style>
  <w:style w:type="paragraph" w:customStyle="1" w:styleId="ListAlpha">
    <w:name w:val="List Alpha"/>
    <w:basedOn w:val="List"/>
    <w:rsid w:val="00696A5A"/>
    <w:pPr>
      <w:numPr>
        <w:numId w:val="8"/>
      </w:numPr>
    </w:pPr>
  </w:style>
  <w:style w:type="paragraph" w:customStyle="1" w:styleId="ListAlpha2">
    <w:name w:val="List Alpha 2"/>
    <w:basedOn w:val="List2"/>
    <w:rsid w:val="00696A5A"/>
    <w:pPr>
      <w:numPr>
        <w:numId w:val="7"/>
      </w:numPr>
    </w:pPr>
  </w:style>
  <w:style w:type="paragraph" w:styleId="List3">
    <w:name w:val="List 3"/>
    <w:basedOn w:val="BodyText"/>
    <w:rsid w:val="00696A5A"/>
    <w:pPr>
      <w:tabs>
        <w:tab w:val="left" w:pos="1021"/>
      </w:tabs>
      <w:spacing w:before="60" w:after="60"/>
      <w:ind w:left="1020" w:hanging="340"/>
    </w:pPr>
  </w:style>
  <w:style w:type="paragraph" w:styleId="List4">
    <w:name w:val="List 4"/>
    <w:basedOn w:val="BodyText"/>
    <w:rsid w:val="00696A5A"/>
    <w:pPr>
      <w:tabs>
        <w:tab w:val="left" w:pos="1361"/>
      </w:tabs>
      <w:spacing w:before="60" w:after="60"/>
      <w:ind w:left="1361" w:hanging="340"/>
    </w:pPr>
  </w:style>
  <w:style w:type="paragraph" w:styleId="List5">
    <w:name w:val="List 5"/>
    <w:basedOn w:val="BodyText"/>
    <w:rsid w:val="00696A5A"/>
    <w:pPr>
      <w:tabs>
        <w:tab w:val="left" w:pos="1701"/>
      </w:tabs>
      <w:spacing w:before="60" w:after="60"/>
      <w:ind w:left="1701" w:hanging="340"/>
    </w:pPr>
  </w:style>
  <w:style w:type="paragraph" w:styleId="ListBullet3">
    <w:name w:val="List Bullet 3"/>
    <w:basedOn w:val="List3"/>
    <w:rsid w:val="00696A5A"/>
    <w:pPr>
      <w:numPr>
        <w:numId w:val="14"/>
      </w:numPr>
      <w:tabs>
        <w:tab w:val="clear" w:pos="1021"/>
      </w:tabs>
      <w:ind w:left="1037" w:hanging="357"/>
    </w:pPr>
  </w:style>
  <w:style w:type="paragraph" w:styleId="ListBullet4">
    <w:name w:val="List Bullet 4"/>
    <w:basedOn w:val="List4"/>
    <w:rsid w:val="00696A5A"/>
    <w:pPr>
      <w:numPr>
        <w:numId w:val="2"/>
      </w:numPr>
    </w:pPr>
  </w:style>
  <w:style w:type="paragraph" w:styleId="ListBullet5">
    <w:name w:val="List Bullet 5"/>
    <w:basedOn w:val="List5"/>
    <w:rsid w:val="00696A5A"/>
    <w:pPr>
      <w:numPr>
        <w:numId w:val="3"/>
      </w:numPr>
    </w:pPr>
  </w:style>
  <w:style w:type="paragraph" w:styleId="ListContinue2">
    <w:name w:val="List Continue 2"/>
    <w:basedOn w:val="List2"/>
    <w:rsid w:val="00696A5A"/>
    <w:pPr>
      <w:ind w:firstLine="0"/>
    </w:pPr>
  </w:style>
  <w:style w:type="paragraph" w:styleId="ListContinue3">
    <w:name w:val="List Continue 3"/>
    <w:basedOn w:val="List3"/>
    <w:rsid w:val="00696A5A"/>
    <w:pPr>
      <w:ind w:left="1021" w:firstLine="0"/>
    </w:pPr>
  </w:style>
  <w:style w:type="paragraph" w:styleId="ListContinue4">
    <w:name w:val="List Continue 4"/>
    <w:basedOn w:val="List4"/>
    <w:rsid w:val="00696A5A"/>
    <w:pPr>
      <w:ind w:firstLine="0"/>
    </w:pPr>
  </w:style>
  <w:style w:type="paragraph" w:styleId="ListContinue5">
    <w:name w:val="List Continue 5"/>
    <w:basedOn w:val="List5"/>
    <w:rsid w:val="00696A5A"/>
    <w:pPr>
      <w:ind w:firstLine="0"/>
    </w:pPr>
  </w:style>
  <w:style w:type="paragraph" w:styleId="ListNumber3">
    <w:name w:val="List Number 3"/>
    <w:basedOn w:val="List3"/>
    <w:rsid w:val="00696A5A"/>
    <w:pPr>
      <w:numPr>
        <w:numId w:val="4"/>
      </w:numPr>
    </w:pPr>
  </w:style>
  <w:style w:type="paragraph" w:styleId="ListNumber4">
    <w:name w:val="List Number 4"/>
    <w:basedOn w:val="List4"/>
    <w:rsid w:val="00696A5A"/>
    <w:pPr>
      <w:numPr>
        <w:numId w:val="5"/>
      </w:numPr>
    </w:pPr>
  </w:style>
  <w:style w:type="paragraph" w:styleId="ListNumber5">
    <w:name w:val="List Number 5"/>
    <w:basedOn w:val="List5"/>
    <w:rsid w:val="00696A5A"/>
    <w:pPr>
      <w:numPr>
        <w:numId w:val="6"/>
      </w:numPr>
    </w:pPr>
  </w:style>
  <w:style w:type="paragraph" w:styleId="BlockText">
    <w:name w:val="Block Text"/>
    <w:basedOn w:val="Normal"/>
    <w:rsid w:val="00696A5A"/>
    <w:pPr>
      <w:spacing w:after="120"/>
      <w:ind w:left="1440" w:right="1440"/>
    </w:pPr>
  </w:style>
  <w:style w:type="character" w:customStyle="1" w:styleId="Subscript">
    <w:name w:val="Subscript"/>
    <w:basedOn w:val="DefaultParagraphFont"/>
    <w:rsid w:val="00696A5A"/>
    <w:rPr>
      <w:sz w:val="16"/>
      <w:vertAlign w:val="subscript"/>
    </w:rPr>
  </w:style>
  <w:style w:type="character" w:customStyle="1" w:styleId="Superscript">
    <w:name w:val="Superscript"/>
    <w:basedOn w:val="DefaultParagraphFont"/>
    <w:rsid w:val="00696A5A"/>
    <w:rPr>
      <w:sz w:val="16"/>
      <w:vertAlign w:val="superscript"/>
    </w:rPr>
  </w:style>
  <w:style w:type="character" w:customStyle="1" w:styleId="Symbols">
    <w:name w:val="Symbols"/>
    <w:basedOn w:val="DefaultParagraphFont"/>
    <w:rsid w:val="00696A5A"/>
    <w:rPr>
      <w:rFonts w:ascii="Symbol" w:hAnsi="Symbol"/>
    </w:rPr>
  </w:style>
  <w:style w:type="character" w:customStyle="1" w:styleId="MenuOptions">
    <w:name w:val="Menu Options"/>
    <w:basedOn w:val="DefaultParagraphFont"/>
    <w:rsid w:val="00696A5A"/>
    <w:rPr>
      <w:rFonts w:ascii="Arial Narrow" w:hAnsi="Arial Narrow"/>
      <w:smallCaps/>
    </w:rPr>
  </w:style>
  <w:style w:type="character" w:customStyle="1" w:styleId="Buttons">
    <w:name w:val="Buttons"/>
    <w:basedOn w:val="DefaultParagraphFont"/>
    <w:rsid w:val="00696A5A"/>
    <w:rPr>
      <w:b/>
    </w:rPr>
  </w:style>
  <w:style w:type="character" w:customStyle="1" w:styleId="Underlined">
    <w:name w:val="Underlined"/>
    <w:basedOn w:val="DefaultParagraphFont"/>
    <w:rsid w:val="00696A5A"/>
    <w:rPr>
      <w:u w:val="single"/>
    </w:rPr>
  </w:style>
  <w:style w:type="paragraph" w:customStyle="1" w:styleId="TableBodyTextRight">
    <w:name w:val="Table Body Text Right"/>
    <w:basedOn w:val="TableBodyText"/>
    <w:rsid w:val="00696A5A"/>
    <w:pPr>
      <w:widowControl w:val="0"/>
      <w:autoSpaceDE w:val="0"/>
      <w:autoSpaceDN w:val="0"/>
      <w:adjustRightInd w:val="0"/>
      <w:jc w:val="right"/>
    </w:pPr>
    <w:rPr>
      <w:rFonts w:cs="Arial"/>
      <w:szCs w:val="18"/>
    </w:rPr>
  </w:style>
  <w:style w:type="paragraph" w:customStyle="1" w:styleId="CopyrightText">
    <w:name w:val="Copyright Text"/>
    <w:basedOn w:val="BodyText"/>
    <w:rsid w:val="00696A5A"/>
    <w:rPr>
      <w:sz w:val="18"/>
    </w:rPr>
  </w:style>
  <w:style w:type="paragraph" w:customStyle="1" w:styleId="BodySmallRight">
    <w:name w:val="Body Small Right"/>
    <w:basedOn w:val="BodyTextRight"/>
    <w:rsid w:val="00696A5A"/>
    <w:rPr>
      <w:sz w:val="18"/>
      <w:szCs w:val="18"/>
    </w:rPr>
  </w:style>
  <w:style w:type="paragraph" w:customStyle="1" w:styleId="MarginEdition">
    <w:name w:val="Margin Edition"/>
    <w:basedOn w:val="MarginNote"/>
    <w:rsid w:val="00696A5A"/>
    <w:pPr>
      <w:spacing w:before="0" w:after="0"/>
    </w:pPr>
    <w:rPr>
      <w:rFonts w:ascii="Times New Roman" w:hAnsi="Times New Roman"/>
      <w:color w:val="999999"/>
    </w:rPr>
  </w:style>
  <w:style w:type="paragraph" w:customStyle="1" w:styleId="Spacer">
    <w:name w:val="Spacer"/>
    <w:basedOn w:val="Normal"/>
    <w:rsid w:val="00696A5A"/>
    <w:rPr>
      <w:sz w:val="2"/>
      <w:szCs w:val="2"/>
    </w:rPr>
  </w:style>
  <w:style w:type="character" w:customStyle="1" w:styleId="Small">
    <w:name w:val="Small"/>
    <w:basedOn w:val="DefaultParagraphFont"/>
    <w:rsid w:val="00696A5A"/>
    <w:rPr>
      <w:sz w:val="16"/>
    </w:rPr>
  </w:style>
  <w:style w:type="paragraph" w:customStyle="1" w:styleId="WideTable">
    <w:name w:val="Wide Table"/>
    <w:basedOn w:val="Normal"/>
    <w:rsid w:val="00696A5A"/>
    <w:pPr>
      <w:ind w:left="-1418"/>
    </w:pPr>
    <w:rPr>
      <w:sz w:val="2"/>
      <w:szCs w:val="2"/>
    </w:rPr>
  </w:style>
  <w:style w:type="character" w:styleId="PageNumber">
    <w:name w:val="page number"/>
    <w:basedOn w:val="DefaultParagraphFont"/>
    <w:rsid w:val="00696A5A"/>
  </w:style>
  <w:style w:type="paragraph" w:styleId="Quote">
    <w:name w:val="Quote"/>
    <w:basedOn w:val="Heading1"/>
    <w:link w:val="QuoteChar"/>
    <w:qFormat/>
    <w:rsid w:val="00696A5A"/>
    <w:rPr>
      <w:b w:val="0"/>
      <w:sz w:val="72"/>
      <w:szCs w:val="72"/>
      <w:lang w:val="en-NZ"/>
    </w:rPr>
  </w:style>
  <w:style w:type="character" w:customStyle="1" w:styleId="QuoteChar">
    <w:name w:val="Quote Char"/>
    <w:basedOn w:val="DefaultParagraphFont"/>
    <w:link w:val="Quote"/>
    <w:rsid w:val="00696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A5A"/>
    <w:pPr>
      <w:pageBreakBefore/>
    </w:pPr>
  </w:style>
  <w:style w:type="paragraph" w:customStyle="1" w:styleId="Border">
    <w:name w:val="Border"/>
    <w:basedOn w:val="Normal"/>
    <w:qFormat/>
    <w:rsid w:val="00696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A5A"/>
    <w:rPr>
      <w:b/>
      <w:bCs/>
      <w:i/>
      <w:iCs/>
      <w:color w:val="auto"/>
    </w:rPr>
  </w:style>
  <w:style w:type="paragraph" w:styleId="IntenseQuote">
    <w:name w:val="Intense Quote"/>
    <w:basedOn w:val="Normal"/>
    <w:next w:val="Normal"/>
    <w:link w:val="IntenseQuoteChar"/>
    <w:uiPriority w:val="30"/>
    <w:qFormat/>
    <w:rsid w:val="00696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A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A5A"/>
    <w:rPr>
      <w:smallCaps/>
      <w:color w:val="auto"/>
      <w:u w:val="single"/>
    </w:rPr>
  </w:style>
  <w:style w:type="character" w:styleId="IntenseReference">
    <w:name w:val="Intense Reference"/>
    <w:basedOn w:val="DefaultParagraphFont"/>
    <w:uiPriority w:val="32"/>
    <w:qFormat/>
    <w:rsid w:val="00696A5A"/>
    <w:rPr>
      <w:b/>
      <w:bCs/>
      <w:smallCaps/>
      <w:color w:val="auto"/>
      <w:spacing w:val="5"/>
      <w:u w:val="single"/>
    </w:rPr>
  </w:style>
  <w:style w:type="paragraph" w:customStyle="1" w:styleId="2ColumnHeading">
    <w:name w:val="2Column Heading"/>
    <w:basedOn w:val="BodyText"/>
    <w:qFormat/>
    <w:rsid w:val="00696A5A"/>
    <w:pPr>
      <w:spacing w:after="60"/>
      <w:ind w:left="-2268"/>
    </w:pPr>
    <w:rPr>
      <w:b/>
    </w:rPr>
  </w:style>
  <w:style w:type="paragraph" w:customStyle="1" w:styleId="Heading1TOC">
    <w:name w:val="Heading1 TOC"/>
    <w:basedOn w:val="Normal"/>
    <w:qFormat/>
    <w:rsid w:val="00696A5A"/>
    <w:pPr>
      <w:spacing w:before="240" w:after="120"/>
    </w:pPr>
    <w:rPr>
      <w:rFonts w:ascii="Times New Roman" w:hAnsi="Times New Roman"/>
      <w:b/>
      <w:sz w:val="32"/>
    </w:rPr>
  </w:style>
  <w:style w:type="paragraph" w:customStyle="1" w:styleId="Heading2TOC">
    <w:name w:val="Heading2 TOC"/>
    <w:basedOn w:val="Normal"/>
    <w:qFormat/>
    <w:rsid w:val="00696A5A"/>
    <w:pPr>
      <w:spacing w:before="240" w:after="60"/>
    </w:pPr>
    <w:rPr>
      <w:rFonts w:ascii="Times New Roman" w:hAnsi="Times New Roman"/>
      <w:b/>
      <w:sz w:val="28"/>
    </w:rPr>
  </w:style>
  <w:style w:type="character" w:customStyle="1" w:styleId="Underline">
    <w:name w:val="Underline"/>
    <w:basedOn w:val="DefaultParagraphFont"/>
    <w:qFormat/>
    <w:rsid w:val="00696A5A"/>
    <w:rPr>
      <w:u w:val="single"/>
    </w:rPr>
  </w:style>
  <w:style w:type="character" w:customStyle="1" w:styleId="BoldandItalics">
    <w:name w:val="Bold and Italics"/>
    <w:qFormat/>
    <w:rsid w:val="00696A5A"/>
    <w:rPr>
      <w:b/>
      <w:i/>
      <w:u w:val="none"/>
    </w:rPr>
  </w:style>
  <w:style w:type="paragraph" w:styleId="BalloonText">
    <w:name w:val="Balloon Text"/>
    <w:basedOn w:val="Normal"/>
    <w:link w:val="BalloonTextChar"/>
    <w:rsid w:val="00696A5A"/>
    <w:rPr>
      <w:rFonts w:ascii="Tahoma" w:hAnsi="Tahoma" w:cs="Tahoma"/>
      <w:sz w:val="16"/>
      <w:szCs w:val="16"/>
    </w:rPr>
  </w:style>
  <w:style w:type="character" w:customStyle="1" w:styleId="BalloonTextChar">
    <w:name w:val="Balloon Text Char"/>
    <w:basedOn w:val="DefaultParagraphFont"/>
    <w:link w:val="BalloonText"/>
    <w:rsid w:val="00696A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A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A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775</Words>
  <Characters>5086</Characters>
  <Application>Microsoft Office Word</Application>
  <DocSecurity>0</DocSecurity>
  <Lines>204</Lines>
  <Paragraphs>98</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AHCBUS503A Negotiate and monitor contracts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