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80E" w:rsidP="009F5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AHCBAC502A Manage forage conservation</w:t>
      </w:r>
      <w:r>
        <w:fldChar w:fldCharType="end"/>
      </w:r>
    </w:p>
    <w:p w:rsidR="009F580E" w:rsidP="009F580E">
      <w:pPr>
        <w:pStyle w:val="Version"/>
        <w:sectPr w:rsidSect="00B32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ACF" w:rsidP="00B32ACF">
      <w:pPr>
        <w:pStyle w:val="SuperHeading"/>
      </w:pPr>
      <w:r w:rsidRPr="00B32ACF">
        <w:t>AHCBAC502A Manage forage conservation</w:t>
      </w:r>
    </w:p>
    <w:p w:rsidR="00000000" w:rsidRPr="00B32ACF" w:rsidP="00B32ACF">
      <w:pPr>
        <w:pStyle w:val="Heading1"/>
      </w:pPr>
      <w:bookmarkStart w:id="1" w:name="O_267677"/>
      <w:bookmarkEnd w:id="1"/>
      <w:r w:rsidRPr="00B32ACF">
        <w:t>Modification History</w:t>
      </w:r>
    </w:p>
    <w:p w:rsidR="00000000" w:rsidRPr="00B32ACF" w:rsidP="00B32ACF">
      <w:pPr>
        <w:pStyle w:val="BodyText"/>
      </w:pPr>
      <w:r w:rsidRPr="00B32ACF">
        <w:t>Not Applicable</w:t>
      </w:r>
    </w:p>
    <w:p w:rsidR="00000000" w:rsidRPr="00B32ACF" w:rsidP="00B32ACF">
      <w:pPr>
        <w:pStyle w:val="AllowPageBreak"/>
      </w:pPr>
    </w:p>
    <w:p w:rsidR="00000000" w:rsidRPr="00B32ACF" w:rsidP="00B32ACF">
      <w:pPr>
        <w:pStyle w:val="Heading1"/>
      </w:pPr>
      <w:bookmarkStart w:id="2" w:name="O_186882"/>
      <w:bookmarkEnd w:id="2"/>
      <w:r w:rsidRPr="00B32AC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t>This unit covers managing forage conservation and defines the standard required to:  assess cost benefit and fora</w:t>
            </w:r>
            <w:r w:rsidRPr="00B32ACF">
              <w:t>ge conservation options;  select appropriate forage conservation method;  select suitable forage conservation machinery;  oversee harvest, forage preparation and storage;  record work activities.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3" w:name="O_186886"/>
      <w:bookmarkEnd w:id="3"/>
      <w:r w:rsidRPr="00B32AC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t>This unit applies to those whose job function includes managing the production of hay and silage and the storage of forage to ensure quality is maintained.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4" w:name="O_275937"/>
      <w:bookmarkEnd w:id="4"/>
      <w:r w:rsidRPr="00B32ACF">
        <w:t>Licensing/Regulatory Information</w:t>
      </w:r>
    </w:p>
    <w:p w:rsidR="00000000" w:rsidRPr="00B32ACF" w:rsidP="00B32ACF">
      <w:pPr>
        <w:pStyle w:val="BodyText"/>
      </w:pPr>
      <w:r w:rsidRPr="00B32ACF">
        <w:t>Not Applicable</w:t>
      </w:r>
    </w:p>
    <w:p w:rsidR="00000000" w:rsidRPr="00B32ACF" w:rsidP="00B32ACF">
      <w:pPr>
        <w:pStyle w:val="AllowPageBreak"/>
      </w:pPr>
    </w:p>
    <w:p w:rsidR="00000000" w:rsidRPr="00B32ACF" w:rsidP="00B32ACF">
      <w:pPr>
        <w:pStyle w:val="Heading1"/>
      </w:pPr>
      <w:bookmarkStart w:id="5" w:name="O_186884"/>
      <w:bookmarkEnd w:id="5"/>
      <w:r w:rsidRPr="00B32AC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6" w:name="O_186883"/>
      <w:bookmarkEnd w:id="6"/>
      <w:r w:rsidRPr="00B32AC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t>This unit contains employability skills.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7" w:name="O_285723"/>
      <w:bookmarkEnd w:id="7"/>
      <w:r w:rsidRPr="00B32ACF">
        <w:t>Elements and Performance Criteria Pre-Content</w:t>
      </w:r>
    </w:p>
    <w:p w:rsidR="00000000" w:rsidRPr="00B32ACF" w:rsidP="00B32ACF">
      <w:pPr>
        <w:pStyle w:val="BodyText"/>
      </w:pPr>
      <w:r w:rsidRPr="00B32ACF">
        <w:t>Not Applicable</w:t>
      </w:r>
    </w:p>
    <w:p w:rsidR="00000000" w:rsidRPr="00B32ACF" w:rsidP="00B32ACF">
      <w:pPr>
        <w:pStyle w:val="AllowPageBreak"/>
      </w:pPr>
    </w:p>
    <w:p w:rsidR="00000000" w:rsidRPr="00B32ACF" w:rsidP="00B32ACF">
      <w:pPr>
        <w:pStyle w:val="Heading1"/>
      </w:pPr>
      <w:bookmarkStart w:id="8" w:name="O_232390"/>
      <w:bookmarkEnd w:id="8"/>
      <w:r w:rsidRPr="00B32A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5968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rPr>
                <w:rStyle w:val="SpecialBold"/>
              </w:rPr>
              <w:t>ELEMENT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PERFORMANCE CRITERIA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List"/>
              <w:rPr>
                <w:lang w:val="en-NZ"/>
              </w:rPr>
            </w:pPr>
            <w:r w:rsidRPr="00B32ACF">
              <w:t>1.</w:t>
            </w:r>
            <w:r w:rsidRPr="00B32ACF">
              <w:tab/>
              <w:t>Plan for forage conservation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2"/>
            </w:pPr>
            <w:r w:rsidRPr="00B32ACF">
              <w:t>1.1.</w:t>
            </w:r>
            <w:r w:rsidRPr="00B32ACF">
              <w:tab/>
              <w:t>Determine the resource needs and end use requirements of forage conservation in the farm production system.</w:t>
            </w:r>
          </w:p>
          <w:p w:rsidR="00000000" w:rsidRPr="00B32ACF" w:rsidP="00B32ACF">
            <w:pPr>
              <w:pStyle w:val="List2"/>
            </w:pPr>
            <w:r w:rsidRPr="00B32ACF">
              <w:t>1.2.</w:t>
            </w:r>
            <w:r w:rsidRPr="00B32ACF">
              <w:tab/>
            </w:r>
            <w:r w:rsidRPr="00B32ACF">
              <w:t>Define forage conservation options and cost benefit.</w:t>
            </w:r>
          </w:p>
          <w:p w:rsidR="00000000" w:rsidRPr="00B32ACF" w:rsidP="00B32ACF">
            <w:pPr>
              <w:pStyle w:val="List2"/>
            </w:pPr>
            <w:r w:rsidRPr="00B32ACF">
              <w:t>1.3.</w:t>
            </w:r>
            <w:r w:rsidRPr="00B32ACF">
              <w:tab/>
              <w:t>Select appropriate paddocks for forage conservation with regard to species selection and target growth stage.</w:t>
            </w:r>
          </w:p>
          <w:p w:rsidR="00000000" w:rsidRPr="00B32ACF" w:rsidP="00B32ACF">
            <w:pPr>
              <w:pStyle w:val="List2"/>
            </w:pPr>
            <w:r w:rsidRPr="00B32ACF">
              <w:t>1.4.</w:t>
            </w:r>
            <w:r w:rsidRPr="00B32ACF">
              <w:tab/>
              <w:t>Select appropriate forage conservation machinery, equipment and personal protective</w:t>
            </w:r>
            <w:r w:rsidRPr="00B32ACF">
              <w:t xml:space="preserve"> equipment in accordance with manufacturer's specifications, Occupational Health and Safety (OHS) requirements and industry practice.</w:t>
            </w:r>
          </w:p>
          <w:p w:rsidR="00000000" w:rsidRPr="00B32ACF" w:rsidP="00B32ACF">
            <w:pPr>
              <w:pStyle w:val="List2"/>
            </w:pPr>
            <w:r w:rsidRPr="00B32ACF">
              <w:t>1.5.</w:t>
            </w:r>
            <w:r w:rsidRPr="00B32ACF">
              <w:tab/>
              <w:t>Ensure safe access to paddocks for harvesting and transport machinery.</w:t>
            </w:r>
          </w:p>
          <w:p w:rsidR="00000000" w:rsidRPr="00B32ACF" w:rsidP="00B32ACF">
            <w:pPr>
              <w:pStyle w:val="List2"/>
            </w:pPr>
            <w:r w:rsidRPr="00B32ACF">
              <w:t>1.6.</w:t>
            </w:r>
            <w:r w:rsidRPr="00B32ACF">
              <w:tab/>
              <w:t xml:space="preserve">Plan and prepare storage facility/system </w:t>
            </w:r>
            <w:r w:rsidRPr="00B32ACF">
              <w:t>for selected forage conservation method.</w:t>
            </w:r>
          </w:p>
          <w:p w:rsidR="00000000" w:rsidRPr="00B32ACF" w:rsidP="00B32ACF">
            <w:pPr>
              <w:pStyle w:val="List2"/>
            </w:pPr>
            <w:r w:rsidRPr="00B32ACF">
              <w:t>1.7.</w:t>
            </w:r>
            <w:r w:rsidRPr="00B32ACF">
              <w:tab/>
              <w:t>Identify and minimise potential environmental impacts of forage conservation activities.</w:t>
            </w:r>
          </w:p>
          <w:p w:rsidR="00000000" w:rsidRPr="00B32ACF" w:rsidP="00B32ACF">
            <w:pPr>
              <w:pStyle w:val="List2"/>
            </w:pPr>
            <w:r w:rsidRPr="00B32ACF">
              <w:t>1.8.</w:t>
            </w:r>
            <w:r w:rsidRPr="00B32ACF">
              <w:tab/>
              <w:t>Negotiate contracts and costs including crop inputs, machinery, harvest area and storage sites where applicable.</w:t>
            </w:r>
          </w:p>
          <w:p w:rsidR="00000000" w:rsidP="00B32ACF">
            <w:pPr>
              <w:pStyle w:val="List2"/>
              <w:rPr>
                <w:lang w:val="en-NZ"/>
              </w:rPr>
            </w:pPr>
            <w:r w:rsidRPr="00B32ACF">
              <w:t>1.9</w:t>
            </w:r>
            <w:r w:rsidRPr="00B32ACF">
              <w:t>.</w:t>
            </w:r>
            <w:r w:rsidRPr="00B32ACF">
              <w:tab/>
              <w:t>Communicate details of work activities with workers and/or contractors where applicable.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List"/>
              <w:rPr>
                <w:lang w:val="en-NZ"/>
              </w:rPr>
            </w:pPr>
            <w:r w:rsidRPr="00B32ACF">
              <w:t>2.</w:t>
            </w:r>
            <w:r w:rsidRPr="00B32ACF">
              <w:tab/>
              <w:t>Prepare paddocks for forage conservation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2"/>
            </w:pPr>
            <w:r w:rsidRPr="00B32ACF">
              <w:t>2.1.</w:t>
            </w:r>
            <w:r w:rsidRPr="00B32ACF">
              <w:tab/>
              <w:t>Identify need for fertiliser, irrigation, weed control and grazing or slashing before closing paddock to stock at a</w:t>
            </w:r>
            <w:r w:rsidRPr="00B32ACF">
              <w:t>ppropriate time.</w:t>
            </w:r>
          </w:p>
          <w:p w:rsidR="00000000" w:rsidRPr="00B32ACF" w:rsidP="00B32ACF">
            <w:pPr>
              <w:pStyle w:val="List2"/>
            </w:pPr>
            <w:r w:rsidRPr="00B32ACF">
              <w:t>2.2.</w:t>
            </w:r>
            <w:r w:rsidRPr="00B32ACF">
              <w:tab/>
              <w:t>Identify optimum time for harvest of key species.</w:t>
            </w:r>
          </w:p>
          <w:p w:rsidR="00000000" w:rsidP="00B32ACF">
            <w:pPr>
              <w:pStyle w:val="List2"/>
              <w:rPr>
                <w:lang w:val="en-NZ"/>
              </w:rPr>
            </w:pPr>
            <w:r w:rsidRPr="00B32ACF">
              <w:t>2.3.</w:t>
            </w:r>
            <w:r w:rsidRPr="00B32ACF">
              <w:tab/>
              <w:t>Monitor and control weeds, pests and diseases.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List"/>
              <w:rPr>
                <w:lang w:val="en-NZ"/>
              </w:rPr>
            </w:pPr>
            <w:r w:rsidRPr="00B32ACF">
              <w:t>3.</w:t>
            </w:r>
            <w:r w:rsidRPr="00B32ACF">
              <w:tab/>
              <w:t>Oversee forage harvesting operations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2"/>
            </w:pPr>
            <w:r w:rsidRPr="00B32ACF">
              <w:t>3.1.</w:t>
            </w:r>
            <w:r w:rsidRPr="00B32ACF">
              <w:tab/>
              <w:t>Establish dry matter targets for the selected method of forage conservation.</w:t>
            </w:r>
          </w:p>
          <w:p w:rsidR="00000000" w:rsidRPr="00B32ACF" w:rsidP="00B32ACF">
            <w:pPr>
              <w:pStyle w:val="List2"/>
            </w:pPr>
            <w:r w:rsidRPr="00B32ACF">
              <w:t>3.2.</w:t>
            </w:r>
            <w:r w:rsidRPr="00B32ACF">
              <w:tab/>
            </w:r>
            <w:r w:rsidRPr="00B32ACF">
              <w:t>Monitor seasonal and current weather conditions to determine optimum time for harvest and to ensure quality.</w:t>
            </w:r>
          </w:p>
          <w:p w:rsidR="00000000" w:rsidRPr="00B32ACF" w:rsidP="00B32ACF">
            <w:pPr>
              <w:pStyle w:val="List2"/>
            </w:pPr>
            <w:r w:rsidRPr="00B32ACF">
              <w:t>3.3.</w:t>
            </w:r>
            <w:r w:rsidRPr="00B32ACF">
              <w:tab/>
              <w:t>Assess condition and dry matter content of the crop throughout the harvesting operation.</w:t>
            </w:r>
          </w:p>
          <w:p w:rsidR="00000000" w:rsidRPr="00B32ACF" w:rsidP="00B32ACF">
            <w:pPr>
              <w:pStyle w:val="List2"/>
            </w:pPr>
            <w:r w:rsidRPr="00B32ACF">
              <w:t>3.4.</w:t>
            </w:r>
            <w:r w:rsidRPr="00B32ACF">
              <w:tab/>
              <w:t>Select harvesting and conditioning machinery bas</w:t>
            </w:r>
            <w:r w:rsidRPr="00B32ACF">
              <w:t>ed on weather conditions and forage drying targets.</w:t>
            </w:r>
          </w:p>
          <w:p w:rsidR="00000000" w:rsidRPr="00B32ACF" w:rsidP="00B32ACF">
            <w:pPr>
              <w:pStyle w:val="List2"/>
            </w:pPr>
            <w:r w:rsidRPr="00B32ACF">
              <w:t>3.5.</w:t>
            </w:r>
            <w:r w:rsidRPr="00B32ACF">
              <w:tab/>
              <w:t>Ensure that harvesting activities are conducted in a safe, controlled and efficient manner.</w:t>
            </w:r>
          </w:p>
          <w:p w:rsidR="00000000" w:rsidRPr="00B32ACF" w:rsidP="00B32ACF">
            <w:pPr>
              <w:pStyle w:val="List2"/>
            </w:pPr>
            <w:r w:rsidRPr="00B32ACF">
              <w:t>3.6.</w:t>
            </w:r>
            <w:r w:rsidRPr="00B32ACF">
              <w:tab/>
              <w:t>Ensure that baling, wrapping, compacting, sealing and/or storage of forage is in accordance with stora</w:t>
            </w:r>
            <w:r w:rsidRPr="00B32ACF">
              <w:t>ge plan.</w:t>
            </w:r>
          </w:p>
          <w:p w:rsidR="00000000" w:rsidP="00B32ACF">
            <w:pPr>
              <w:pStyle w:val="List2"/>
              <w:rPr>
                <w:lang w:val="en-NZ"/>
              </w:rPr>
            </w:pPr>
            <w:r w:rsidRPr="00B32ACF">
              <w:t>3.7.</w:t>
            </w:r>
            <w:r w:rsidRPr="00B32ACF">
              <w:tab/>
              <w:t>Ensure that forage is safely loaded, transported and stored in accordance with OHS and quality requirements and to minimise spoilage and the risk of combustion.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List"/>
              <w:rPr>
                <w:lang w:val="en-NZ"/>
              </w:rPr>
            </w:pPr>
            <w:r w:rsidRPr="00B32ACF">
              <w:t>4.</w:t>
            </w:r>
            <w:r w:rsidRPr="00B32ACF">
              <w:tab/>
              <w:t>Complete operation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2"/>
            </w:pPr>
            <w:r w:rsidRPr="00B32ACF">
              <w:t>4.1.</w:t>
            </w:r>
            <w:r w:rsidRPr="00B32ACF">
              <w:tab/>
              <w:t>Complete records in accordance with quality assurance</w:t>
            </w:r>
            <w:r w:rsidRPr="00B32ACF">
              <w:t xml:space="preserve"> requirements and industry practice.</w:t>
            </w:r>
          </w:p>
          <w:p w:rsidR="00000000" w:rsidRPr="00B32ACF" w:rsidP="00B32ACF">
            <w:pPr>
              <w:pStyle w:val="List2"/>
            </w:pPr>
            <w:r w:rsidRPr="00B32ACF">
              <w:t>4.2.</w:t>
            </w:r>
            <w:r w:rsidRPr="00B32ACF">
              <w:tab/>
              <w:t>Ensure waste and debris is disposed of to minimise environmental impact.</w:t>
            </w:r>
          </w:p>
          <w:p w:rsidR="00000000" w:rsidRPr="00B32ACF" w:rsidP="00B32ACF">
            <w:pPr>
              <w:pStyle w:val="List2"/>
            </w:pPr>
            <w:r w:rsidRPr="00B32ACF">
              <w:t>4.3.</w:t>
            </w:r>
            <w:r w:rsidRPr="00B32ACF">
              <w:tab/>
              <w:t>Ensure that machinery and ancillary equipment is cleaned and serviced in accordance with manufacturer's specifications, OHS requirements</w:t>
            </w:r>
            <w:r w:rsidRPr="00B32ACF">
              <w:t xml:space="preserve"> and industry practice.</w:t>
            </w:r>
          </w:p>
          <w:p w:rsidR="00000000" w:rsidRPr="00B32ACF" w:rsidP="00B32ACF">
            <w:pPr>
              <w:pStyle w:val="List2"/>
            </w:pPr>
            <w:r w:rsidRPr="00B32ACF">
              <w:t>4.4.</w:t>
            </w:r>
            <w:r w:rsidRPr="00B32ACF">
              <w:tab/>
              <w:t>Conduct quality checks on stored forage.</w:t>
            </w:r>
          </w:p>
          <w:p w:rsidR="00000000" w:rsidRPr="00B32ACF" w:rsidP="00B32ACF">
            <w:pPr>
              <w:pStyle w:val="List2"/>
            </w:pPr>
            <w:r w:rsidRPr="00B32ACF">
              <w:t>4.5.</w:t>
            </w:r>
            <w:r w:rsidRPr="00B32ACF">
              <w:tab/>
              <w:t>Monitor and minimise environmental impacts of forage conservation activities including concentration of nutrients at field out areas and effluent run-off.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9" w:name="O_256340"/>
      <w:bookmarkEnd w:id="9"/>
      <w:r w:rsidRPr="00B32AC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REQUIRED SKILLS AND KNOWLEDGE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t>This section describes the skills and knowledge required for this unit.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Required skills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Bullet"/>
            </w:pPr>
            <w:r w:rsidRPr="00B32ACF">
              <w:t>assess the need for and implications of forage conservation in the farming system</w:t>
            </w:r>
          </w:p>
          <w:p w:rsidR="00000000" w:rsidRPr="00B32ACF" w:rsidP="00B32ACF">
            <w:pPr>
              <w:pStyle w:val="ListBullet"/>
            </w:pPr>
            <w:r w:rsidRPr="00B32ACF">
              <w:t>select and implement a forage conservation system</w:t>
            </w:r>
          </w:p>
          <w:p w:rsidR="00000000" w:rsidRPr="00B32ACF" w:rsidP="00B32ACF">
            <w:pPr>
              <w:pStyle w:val="ListBullet"/>
            </w:pPr>
            <w:r w:rsidRPr="00B32ACF">
              <w:t>perform harvesting operations</w:t>
            </w:r>
          </w:p>
          <w:p w:rsidR="00000000" w:rsidRPr="00B32ACF" w:rsidP="00B32ACF">
            <w:pPr>
              <w:pStyle w:val="ListBullet"/>
            </w:pPr>
            <w:r w:rsidRPr="00B32ACF">
              <w:t>use literacy skills to fulfil job roles as required by the organisation.  The level of skill may range from reading and understanding documentation to completion of written rep</w:t>
            </w:r>
            <w:r w:rsidRPr="00B32ACF">
              <w:t>orts</w:t>
            </w:r>
          </w:p>
          <w:p w:rsidR="00000000" w:rsidRPr="00B32ACF" w:rsidP="00B32ACF">
            <w:pPr>
              <w:pStyle w:val="ListBullet"/>
            </w:pPr>
            <w:r w:rsidRPr="00B32ACF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B32ACF" w:rsidP="00B32ACF">
            <w:pPr>
              <w:pStyle w:val="ListBullet"/>
            </w:pPr>
            <w:r w:rsidRPr="00B32ACF">
              <w:t>use numeracy skills t</w:t>
            </w:r>
            <w:r w:rsidRPr="00B32ACF">
              <w:t>o estimate, calculate and record complex workplace measures</w:t>
            </w:r>
          </w:p>
          <w:p w:rsidR="00000000" w:rsidP="00B32ACF">
            <w:pPr>
              <w:pStyle w:val="ListBullet"/>
              <w:rPr>
                <w:lang w:val="en-NZ"/>
              </w:rPr>
            </w:pPr>
            <w:r w:rsidRPr="00B32ACF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Required knowledge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Bullet"/>
            </w:pPr>
            <w:r w:rsidRPr="00B32ACF">
              <w:t>economic analysis of forage conservation</w:t>
            </w:r>
          </w:p>
          <w:p w:rsidR="00000000" w:rsidRPr="00B32ACF" w:rsidP="00B32ACF">
            <w:pPr>
              <w:pStyle w:val="ListBullet"/>
            </w:pPr>
            <w:r w:rsidRPr="00B32ACF">
              <w:t xml:space="preserve">silage and hay conservation systems </w:t>
            </w:r>
          </w:p>
          <w:p w:rsidR="00000000" w:rsidRPr="00B32ACF" w:rsidP="00B32ACF">
            <w:pPr>
              <w:pStyle w:val="ListBullet"/>
            </w:pPr>
            <w:r w:rsidRPr="00B32ACF">
              <w:t>factors affecting the quality of silage and hay</w:t>
            </w:r>
          </w:p>
          <w:p w:rsidR="00000000" w:rsidRPr="00B32ACF" w:rsidP="00B32ACF">
            <w:pPr>
              <w:pStyle w:val="ListBullet"/>
            </w:pPr>
            <w:r w:rsidRPr="00B32ACF">
              <w:t>dry matter content, quality and hygiene requirements</w:t>
            </w:r>
          </w:p>
          <w:p w:rsidR="00000000" w:rsidRPr="00B32ACF" w:rsidP="00B32ACF">
            <w:pPr>
              <w:pStyle w:val="ListBullet"/>
            </w:pPr>
            <w:r w:rsidRPr="00B32ACF">
              <w:t xml:space="preserve">range and functions of silage and haymaking machinery and equipment </w:t>
            </w:r>
          </w:p>
          <w:p w:rsidR="00000000" w:rsidRPr="00B32ACF" w:rsidP="00B32ACF">
            <w:pPr>
              <w:pStyle w:val="ListBullet"/>
            </w:pPr>
            <w:r w:rsidRPr="00B32ACF">
              <w:t>common</w:t>
            </w:r>
            <w:r w:rsidRPr="00B32ACF">
              <w:t xml:space="preserve"> weeds, pests and diseases associated with crops and pastures</w:t>
            </w:r>
          </w:p>
          <w:p w:rsidR="00000000" w:rsidRPr="00B32ACF" w:rsidP="00B32ACF">
            <w:pPr>
              <w:pStyle w:val="ListBullet"/>
            </w:pPr>
            <w:r w:rsidRPr="00B32ACF">
              <w:t>types and application of personal protective equipment</w:t>
            </w:r>
          </w:p>
          <w:p w:rsidR="00000000" w:rsidRPr="00B32ACF" w:rsidP="00B32ACF">
            <w:pPr>
              <w:pStyle w:val="ListBullet"/>
            </w:pPr>
            <w:r w:rsidRPr="00B32ACF">
              <w:t>legislation and regulations including licensing requirements in relation to forage operations</w:t>
            </w:r>
          </w:p>
          <w:p w:rsidR="00000000" w:rsidRPr="00B32ACF" w:rsidP="00B32ACF">
            <w:pPr>
              <w:pStyle w:val="ListBullet"/>
            </w:pPr>
            <w:r w:rsidRPr="00B32ACF">
              <w:t>risk factors including human and animal healt</w:t>
            </w:r>
            <w:r w:rsidRPr="00B32ACF">
              <w:t>h, weather, harvesting and environmental.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AllowPageBreak"/>
      </w:pPr>
    </w:p>
    <w:p w:rsidR="00000000" w:rsidRPr="00B32ACF" w:rsidP="00B32ACF">
      <w:pPr>
        <w:pStyle w:val="Heading1"/>
      </w:pPr>
      <w:bookmarkStart w:id="10" w:name="O_240374"/>
      <w:bookmarkEnd w:id="10"/>
      <w:r w:rsidRPr="00B32ACF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9F58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EVIDENCE GUIDE</w:t>
            </w:r>
          </w:p>
        </w:tc>
      </w:tr>
      <w:tr w:rsidTr="009F58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t xml:space="preserve">The evidence guide provides advice on assessment and must be read in conjunction with the performance criteria, required skills and knowledge, </w:t>
            </w:r>
            <w:r w:rsidRPr="00B32ACF">
              <w:t>range statement and the Assessment Guidelines for the Training Package.</w:t>
            </w:r>
          </w:p>
        </w:tc>
      </w:tr>
      <w:tr w:rsidTr="009F58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</w:p>
        </w:tc>
      </w:tr>
      <w:tr w:rsidTr="009F58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t>The evidence required to demonstrate competency in this unit mus</w:t>
            </w:r>
            <w:r w:rsidRPr="00B32ACF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B32ACF" w:rsidP="00B32ACF">
            <w:pPr>
              <w:pStyle w:val="ListBullet"/>
            </w:pPr>
            <w:r w:rsidRPr="00B32ACF">
              <w:t>assess cost benefit and forage conservation options</w:t>
            </w:r>
          </w:p>
          <w:p w:rsidR="00000000" w:rsidRPr="00B32ACF" w:rsidP="00B32ACF">
            <w:pPr>
              <w:pStyle w:val="ListBullet"/>
            </w:pPr>
            <w:r w:rsidRPr="00B32ACF">
              <w:t>select appropriate forage conservation method</w:t>
            </w:r>
          </w:p>
          <w:p w:rsidR="00000000" w:rsidRPr="00B32ACF" w:rsidP="00B32ACF">
            <w:pPr>
              <w:pStyle w:val="ListBullet"/>
            </w:pPr>
            <w:r w:rsidRPr="00B32ACF">
              <w:t>select suitable forage conservation machinery</w:t>
            </w:r>
          </w:p>
          <w:p w:rsidR="00000000" w:rsidRPr="00B32ACF" w:rsidP="00B32ACF">
            <w:pPr>
              <w:pStyle w:val="ListBullet"/>
            </w:pPr>
            <w:r w:rsidRPr="00B32ACF">
              <w:t>oversee harvest, forage preparation and storage</w:t>
            </w:r>
          </w:p>
          <w:p w:rsidR="00000000" w:rsidP="00B32ACF">
            <w:pPr>
              <w:pStyle w:val="ListBullet"/>
              <w:rPr>
                <w:lang w:val="en-NZ"/>
              </w:rPr>
            </w:pPr>
            <w:r w:rsidRPr="00B32ACF">
              <w:t>record work activities.</w:t>
            </w:r>
          </w:p>
        </w:tc>
      </w:tr>
      <w:tr w:rsidTr="009F58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t>Competency requires the application of wor</w:t>
            </w:r>
            <w:r w:rsidRPr="00B32ACF">
              <w:t>k practices under work conditions.  Selection and use of resources for some worksites may differ due to the regional or enterprise circumstances.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11" w:name="O_248357"/>
      <w:bookmarkEnd w:id="11"/>
      <w:r w:rsidRPr="00B32AC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9"/>
        <w:gridCol w:w="4993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RANGE STATEMENT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t>The range statement relates to the unit of competency as a whole.</w:t>
            </w: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t>Forage conservation methods may include: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ListBullet"/>
            </w:pPr>
            <w:r w:rsidRPr="00B32ACF">
              <w:t>hay</w:t>
            </w:r>
          </w:p>
          <w:p w:rsidR="00000000" w:rsidRPr="00B32ACF" w:rsidP="00B32ACF">
            <w:pPr>
              <w:pStyle w:val="ListBullet"/>
            </w:pPr>
            <w:r w:rsidRPr="00B32ACF">
              <w:t>silage</w:t>
            </w:r>
          </w:p>
          <w:p w:rsidR="00000000" w:rsidRPr="00B32ACF" w:rsidP="00B32ACF">
            <w:pPr>
              <w:pStyle w:val="ListBullet"/>
            </w:pPr>
            <w:r w:rsidRPr="00B32ACF">
              <w:t>haylage</w:t>
            </w:r>
          </w:p>
          <w:p w:rsidR="00000000" w:rsidRPr="00B32ACF" w:rsidP="00B32ACF">
            <w:pPr>
              <w:pStyle w:val="ListBullet"/>
            </w:pPr>
            <w:r w:rsidRPr="00B32ACF">
              <w:t>green chop.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12" w:name="O_186888"/>
      <w:bookmarkEnd w:id="12"/>
      <w:r w:rsidRPr="00B32AC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  <w:r w:rsidRPr="00B32ACF">
              <w:t>Broadacre cropping</w:t>
            </w: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13" w:name="O_186885"/>
      <w:bookmarkEnd w:id="13"/>
      <w:r w:rsidRPr="00B32ACF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</w:p>
        </w:tc>
      </w:tr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>
      <w:pPr>
        <w:pStyle w:val="Heading1"/>
      </w:pPr>
      <w:bookmarkStart w:id="14" w:name="O_186887"/>
      <w:bookmarkEnd w:id="14"/>
      <w:r w:rsidRPr="00B32AC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9F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ACF">
            <w:pPr>
              <w:pStyle w:val="BodyText"/>
              <w:rPr>
                <w:lang w:val="en-NZ"/>
              </w:rPr>
            </w:pPr>
            <w:r w:rsidRPr="00B32ACF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CF" w:rsidP="00B32ACF">
            <w:pPr>
              <w:pStyle w:val="BodyText"/>
            </w:pPr>
          </w:p>
        </w:tc>
      </w:tr>
    </w:tbl>
    <w:p w:rsidR="009F580E" w:rsidP="00B32ACF">
      <w:pPr>
        <w:pStyle w:val="BodyText"/>
      </w:pPr>
    </w:p>
    <w:p w:rsidR="009F580E" w:rsidP="00B32ACF">
      <w:pPr>
        <w:pStyle w:val="BodyText"/>
      </w:pPr>
    </w:p>
    <w:p w:rsidR="00000000" w:rsidRPr="00B32ACF" w:rsidP="00B32ACF"/>
    <w:sectPr w:rsidSect="00B32A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580E" w:rsidP="009F5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0E" w:rsidP="00B32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580E" w:rsidP="00B32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F580E" w:rsidP="00B32AC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580E" w:rsidP="009F58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0E" w:rsidP="00B32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AHCBAC502A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F580E" w:rsidP="00B32AC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0A5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6E3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32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ACF"/>
  </w:style>
  <w:style w:type="character" w:customStyle="1" w:styleId="Heading1Char">
    <w:name w:val="Heading 1 Char"/>
    <w:basedOn w:val="DefaultParagraphFont"/>
    <w:link w:val="Heading1"/>
    <w:rsid w:val="00B32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A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AC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32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AC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32A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2A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ACF"/>
    <w:rPr>
      <w:b/>
      <w:spacing w:val="0"/>
    </w:rPr>
  </w:style>
  <w:style w:type="paragraph" w:styleId="Header">
    <w:name w:val="header"/>
    <w:basedOn w:val="Normal"/>
    <w:link w:val="HeaderChar"/>
    <w:rsid w:val="00B32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32AC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2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2AC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32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AC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32AC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32AC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32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2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A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2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A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AC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32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ACF"/>
    <w:rPr>
      <w:i/>
    </w:rPr>
  </w:style>
  <w:style w:type="paragraph" w:styleId="Caption">
    <w:name w:val="caption"/>
    <w:basedOn w:val="BodyText"/>
    <w:next w:val="Normal"/>
    <w:qFormat/>
    <w:rsid w:val="00B32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ACF"/>
  </w:style>
  <w:style w:type="paragraph" w:styleId="TableofFigures">
    <w:name w:val="table of figures"/>
    <w:basedOn w:val="Normal"/>
    <w:next w:val="Normal"/>
    <w:semiHidden/>
    <w:rsid w:val="00B32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ACF"/>
    <w:pPr>
      <w:numPr>
        <w:numId w:val="10"/>
      </w:numPr>
    </w:pPr>
  </w:style>
  <w:style w:type="character" w:customStyle="1" w:styleId="WingdingSymbols">
    <w:name w:val="Wingding Symbols"/>
    <w:rsid w:val="00B32ACF"/>
    <w:rPr>
      <w:rFonts w:ascii="Wingdings" w:hAnsi="Wingdings"/>
    </w:rPr>
  </w:style>
  <w:style w:type="paragraph" w:customStyle="1" w:styleId="TableHeading">
    <w:name w:val="Table Heading"/>
    <w:basedOn w:val="HeadingBase"/>
    <w:rsid w:val="00B32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ACF"/>
    <w:rPr>
      <w:color w:val="0033CC"/>
      <w:u w:val="none"/>
    </w:rPr>
  </w:style>
  <w:style w:type="paragraph" w:customStyle="1" w:styleId="BodyTextRight">
    <w:name w:val="Body Text Right"/>
    <w:basedOn w:val="BodyText"/>
    <w:rsid w:val="00B32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A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AC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32ACF"/>
    <w:rPr>
      <w:sz w:val="32"/>
    </w:rPr>
  </w:style>
  <w:style w:type="paragraph" w:customStyle="1" w:styleId="HeadingProcedure">
    <w:name w:val="Heading Procedure"/>
    <w:basedOn w:val="HeadingBase"/>
    <w:next w:val="Normal"/>
    <w:rsid w:val="00B32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ACF"/>
    <w:pPr>
      <w:spacing w:before="60" w:after="60"/>
    </w:pPr>
  </w:style>
  <w:style w:type="paragraph" w:styleId="ListContinue">
    <w:name w:val="List Continue"/>
    <w:basedOn w:val="List"/>
    <w:rsid w:val="00B32ACF"/>
    <w:pPr>
      <w:ind w:firstLine="0"/>
    </w:pPr>
  </w:style>
  <w:style w:type="paragraph" w:customStyle="1" w:styleId="ListNote">
    <w:name w:val="List Note"/>
    <w:basedOn w:val="List"/>
    <w:rsid w:val="00B32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ACF"/>
    <w:rPr>
      <w:rFonts w:ascii="Courier New" w:hAnsi="Courier New"/>
    </w:rPr>
  </w:style>
  <w:style w:type="paragraph" w:customStyle="1" w:styleId="NoteBullet">
    <w:name w:val="Note Bullet"/>
    <w:basedOn w:val="Note"/>
    <w:rsid w:val="00B32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A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AC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32ACF"/>
    <w:rPr>
      <w:b/>
      <w:smallCaps/>
    </w:rPr>
  </w:style>
  <w:style w:type="paragraph" w:customStyle="1" w:styleId="TableListNumber">
    <w:name w:val="Table List Number"/>
    <w:basedOn w:val="ListNumber"/>
    <w:rsid w:val="00B32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ACF"/>
    <w:pPr>
      <w:numPr>
        <w:numId w:val="8"/>
      </w:numPr>
    </w:pPr>
  </w:style>
  <w:style w:type="paragraph" w:customStyle="1" w:styleId="ListAlpha2">
    <w:name w:val="List Alpha 2"/>
    <w:basedOn w:val="List2"/>
    <w:rsid w:val="00B32ACF"/>
    <w:pPr>
      <w:numPr>
        <w:numId w:val="7"/>
      </w:numPr>
    </w:pPr>
  </w:style>
  <w:style w:type="paragraph" w:styleId="List3">
    <w:name w:val="List 3"/>
    <w:basedOn w:val="BodyText"/>
    <w:rsid w:val="00B32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A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ACF"/>
    <w:pPr>
      <w:numPr>
        <w:numId w:val="2"/>
      </w:numPr>
    </w:pPr>
  </w:style>
  <w:style w:type="paragraph" w:styleId="ListBullet5">
    <w:name w:val="List Bullet 5"/>
    <w:basedOn w:val="List5"/>
    <w:rsid w:val="00B32ACF"/>
    <w:pPr>
      <w:numPr>
        <w:numId w:val="3"/>
      </w:numPr>
    </w:pPr>
  </w:style>
  <w:style w:type="paragraph" w:styleId="ListContinue2">
    <w:name w:val="List Continue 2"/>
    <w:basedOn w:val="List2"/>
    <w:rsid w:val="00B32ACF"/>
    <w:pPr>
      <w:ind w:firstLine="0"/>
    </w:pPr>
  </w:style>
  <w:style w:type="paragraph" w:styleId="ListContinue3">
    <w:name w:val="List Continue 3"/>
    <w:basedOn w:val="List3"/>
    <w:rsid w:val="00B32ACF"/>
    <w:pPr>
      <w:ind w:left="1021" w:firstLine="0"/>
    </w:pPr>
  </w:style>
  <w:style w:type="paragraph" w:styleId="ListContinue4">
    <w:name w:val="List Continue 4"/>
    <w:basedOn w:val="List4"/>
    <w:rsid w:val="00B32ACF"/>
    <w:pPr>
      <w:ind w:firstLine="0"/>
    </w:pPr>
  </w:style>
  <w:style w:type="paragraph" w:styleId="ListContinue5">
    <w:name w:val="List Continue 5"/>
    <w:basedOn w:val="List5"/>
    <w:rsid w:val="00B32ACF"/>
    <w:pPr>
      <w:ind w:firstLine="0"/>
    </w:pPr>
  </w:style>
  <w:style w:type="paragraph" w:styleId="ListNumber3">
    <w:name w:val="List Number 3"/>
    <w:basedOn w:val="List3"/>
    <w:rsid w:val="00B32ACF"/>
    <w:pPr>
      <w:numPr>
        <w:numId w:val="4"/>
      </w:numPr>
    </w:pPr>
  </w:style>
  <w:style w:type="paragraph" w:styleId="ListNumber4">
    <w:name w:val="List Number 4"/>
    <w:basedOn w:val="List4"/>
    <w:rsid w:val="00B32ACF"/>
    <w:pPr>
      <w:numPr>
        <w:numId w:val="5"/>
      </w:numPr>
    </w:pPr>
  </w:style>
  <w:style w:type="paragraph" w:styleId="ListNumber5">
    <w:name w:val="List Number 5"/>
    <w:basedOn w:val="List5"/>
    <w:rsid w:val="00B32ACF"/>
    <w:pPr>
      <w:numPr>
        <w:numId w:val="6"/>
      </w:numPr>
    </w:pPr>
  </w:style>
  <w:style w:type="paragraph" w:styleId="BlockText">
    <w:name w:val="Block Text"/>
    <w:basedOn w:val="Normal"/>
    <w:rsid w:val="00B32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ACF"/>
    <w:rPr>
      <w:sz w:val="16"/>
      <w:vertAlign w:val="superscript"/>
    </w:rPr>
  </w:style>
  <w:style w:type="character" w:customStyle="1" w:styleId="Symbols">
    <w:name w:val="Symbols"/>
    <w:basedOn w:val="DefaultParagraphFont"/>
    <w:rsid w:val="00B32ACF"/>
    <w:rPr>
      <w:rFonts w:ascii="Symbol" w:hAnsi="Symbol"/>
    </w:rPr>
  </w:style>
  <w:style w:type="character" w:customStyle="1" w:styleId="MenuOptions">
    <w:name w:val="Menu Options"/>
    <w:basedOn w:val="DefaultParagraphFont"/>
    <w:rsid w:val="00B32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ACF"/>
    <w:rPr>
      <w:b/>
    </w:rPr>
  </w:style>
  <w:style w:type="character" w:customStyle="1" w:styleId="Underlined">
    <w:name w:val="Underlined"/>
    <w:basedOn w:val="DefaultParagraphFont"/>
    <w:rsid w:val="00B32ACF"/>
    <w:rPr>
      <w:u w:val="single"/>
    </w:rPr>
  </w:style>
  <w:style w:type="paragraph" w:customStyle="1" w:styleId="TableBodyTextRight">
    <w:name w:val="Table Body Text Right"/>
    <w:basedOn w:val="TableBodyText"/>
    <w:rsid w:val="00B32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ACF"/>
    <w:rPr>
      <w:sz w:val="18"/>
    </w:rPr>
  </w:style>
  <w:style w:type="paragraph" w:customStyle="1" w:styleId="BodySmallRight">
    <w:name w:val="Body Small Right"/>
    <w:basedOn w:val="BodyTextRight"/>
    <w:rsid w:val="00B32ACF"/>
    <w:rPr>
      <w:sz w:val="18"/>
      <w:szCs w:val="18"/>
    </w:rPr>
  </w:style>
  <w:style w:type="paragraph" w:customStyle="1" w:styleId="MarginEdition">
    <w:name w:val="Margin Edition"/>
    <w:basedOn w:val="MarginNote"/>
    <w:rsid w:val="00B32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ACF"/>
    <w:rPr>
      <w:sz w:val="2"/>
      <w:szCs w:val="2"/>
    </w:rPr>
  </w:style>
  <w:style w:type="character" w:customStyle="1" w:styleId="Small">
    <w:name w:val="Small"/>
    <w:basedOn w:val="DefaultParagraphFont"/>
    <w:rsid w:val="00B32ACF"/>
    <w:rPr>
      <w:sz w:val="16"/>
    </w:rPr>
  </w:style>
  <w:style w:type="paragraph" w:customStyle="1" w:styleId="WideTable">
    <w:name w:val="Wide Table"/>
    <w:basedOn w:val="Normal"/>
    <w:rsid w:val="00B32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ACF"/>
  </w:style>
  <w:style w:type="paragraph" w:styleId="Quote">
    <w:name w:val="Quote"/>
    <w:basedOn w:val="Heading1"/>
    <w:link w:val="QuoteChar"/>
    <w:qFormat/>
    <w:rsid w:val="00B32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ACF"/>
    <w:pPr>
      <w:pageBreakBefore/>
    </w:pPr>
  </w:style>
  <w:style w:type="paragraph" w:customStyle="1" w:styleId="Border">
    <w:name w:val="Border"/>
    <w:basedOn w:val="Normal"/>
    <w:qFormat/>
    <w:rsid w:val="00B32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AC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32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ACF"/>
    <w:rPr>
      <w:u w:val="single"/>
    </w:rPr>
  </w:style>
  <w:style w:type="character" w:customStyle="1" w:styleId="BoldandItalics">
    <w:name w:val="Bold and Italics"/>
    <w:qFormat/>
    <w:rsid w:val="00B32ACF"/>
    <w:rPr>
      <w:b/>
      <w:i/>
      <w:u w:val="none"/>
    </w:rPr>
  </w:style>
  <w:style w:type="paragraph" w:styleId="BalloonText">
    <w:name w:val="Balloon Text"/>
    <w:basedOn w:val="Normal"/>
    <w:link w:val="BalloonTextChar"/>
    <w:rsid w:val="00B32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AC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32A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AC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898</Words>
  <Characters>5670</Characters>
  <Application>Microsoft Office Word</Application>
  <DocSecurity>0</DocSecurity>
  <Lines>211</Lines>
  <Paragraphs>100</Paragraphs>
  <ScaleCrop>false</ScaleCrop>
  <Company>Author-it Software Corporation Ltd.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AHCBAC502A Manage forage conservation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2012-05-26T12:43:00Z</dcterms:created>
  <dcterms:modified xsi:type="dcterms:W3CDTF">2012-05-26T12:43:00Z</dcterms:modified>
</cp:coreProperties>
</file>