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A72" w:rsidP="00B16A72">
      <w:pPr>
        <w:pStyle w:val="Title"/>
      </w:pPr>
      <w:r>
        <w:fldChar w:fldCharType="begin"/>
      </w:r>
      <w:r>
        <w:instrText xml:space="preserve"> TITLE   \* MERGEFORMAT </w:instrText>
      </w:r>
      <w:r>
        <w:fldChar w:fldCharType="separate"/>
      </w:r>
      <w:r>
        <w:t>AHCBAC205A Operate cane haulage vehicle</w:t>
      </w:r>
      <w:r>
        <w:fldChar w:fldCharType="end"/>
      </w:r>
    </w:p>
    <w:p w:rsidR="00B16A72" w:rsidP="00B16A72">
      <w:pPr>
        <w:pStyle w:val="Version"/>
        <w:sectPr w:rsidSect="006277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724" w:rsidP="00627724">
      <w:pPr>
        <w:pStyle w:val="SuperHeading"/>
      </w:pPr>
      <w:r w:rsidRPr="00627724">
        <w:t>AHCBAC205A Operate cane haulage vehicle</w:t>
      </w:r>
    </w:p>
    <w:p w:rsidR="00000000" w:rsidRPr="00627724" w:rsidP="00627724">
      <w:pPr>
        <w:pStyle w:val="Heading1"/>
      </w:pPr>
      <w:bookmarkStart w:id="1" w:name="O_267660"/>
      <w:bookmarkEnd w:id="1"/>
      <w:r w:rsidRPr="00627724">
        <w:t>Modification History</w:t>
      </w:r>
    </w:p>
    <w:p w:rsidR="00000000" w:rsidRPr="00627724" w:rsidP="00627724">
      <w:pPr>
        <w:pStyle w:val="BodyText"/>
      </w:pPr>
      <w:r w:rsidRPr="00627724">
        <w:t>Not Applicable</w:t>
      </w:r>
    </w:p>
    <w:p w:rsidR="00000000" w:rsidRPr="00627724" w:rsidP="00627724">
      <w:pPr>
        <w:pStyle w:val="AllowPageBreak"/>
      </w:pPr>
    </w:p>
    <w:p w:rsidR="00000000" w:rsidRPr="00627724" w:rsidP="00627724">
      <w:pPr>
        <w:pStyle w:val="Heading1"/>
      </w:pPr>
      <w:bookmarkStart w:id="2" w:name="O_186763"/>
      <w:bookmarkEnd w:id="2"/>
      <w:r w:rsidRPr="00627724">
        <w:t>Unit Descriptor</w:t>
      </w:r>
    </w:p>
    <w:tbl>
      <w:tblPr>
        <w:tblW w:w="0" w:type="auto"/>
        <w:tblLayout w:type="fixed"/>
        <w:tblCellMar>
          <w:left w:w="62" w:type="dxa"/>
          <w:right w:w="62" w:type="dxa"/>
        </w:tblCellMar>
        <w:tblLook w:val="0000"/>
      </w:tblPr>
      <w:tblGrid>
        <w:gridCol w:w="2670"/>
        <w:gridCol w:w="5852"/>
      </w:tblGrid>
      <w:tr w:rsidTr="00B16A72">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r w:rsidRPr="00627724">
              <w:t>This unit covers the process of preparing and operating a cane haulage vehicle in the sugar cane production ind</w:t>
            </w:r>
            <w:r w:rsidRPr="00627724">
              <w:t>ustry and defines the standard required to:  check haulage equipment prior to use;  determine operating methods and load from farm maps and instructions;  haul cane safely and efficiently;  identify and report faults or breakdowns;  conduct shutdown proced</w:t>
            </w:r>
            <w:r w:rsidRPr="00627724">
              <w:t>ures;  maintain records.</w:t>
            </w:r>
          </w:p>
        </w:tc>
      </w:tr>
    </w:tbl>
    <w:p w:rsidR="00B16A72" w:rsidP="00627724">
      <w:pPr>
        <w:pStyle w:val="BodyText"/>
      </w:pPr>
    </w:p>
    <w:p w:rsidR="00B16A72" w:rsidP="00627724">
      <w:pPr>
        <w:pStyle w:val="BodyText"/>
      </w:pPr>
    </w:p>
    <w:p w:rsidR="00000000" w:rsidRPr="00627724" w:rsidP="00627724">
      <w:pPr>
        <w:pStyle w:val="Heading1"/>
      </w:pPr>
      <w:bookmarkStart w:id="3" w:name="O_186767"/>
      <w:bookmarkEnd w:id="3"/>
      <w:r w:rsidRPr="00627724">
        <w:t>Application of the Unit</w:t>
      </w:r>
    </w:p>
    <w:tbl>
      <w:tblPr>
        <w:tblW w:w="0" w:type="auto"/>
        <w:tblLayout w:type="fixed"/>
        <w:tblCellMar>
          <w:left w:w="62" w:type="dxa"/>
          <w:right w:w="62" w:type="dxa"/>
        </w:tblCellMar>
        <w:tblLook w:val="0000"/>
      </w:tblPr>
      <w:tblGrid>
        <w:gridCol w:w="2756"/>
        <w:gridCol w:w="5766"/>
      </w:tblGrid>
      <w:tr w:rsidTr="00B16A7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r w:rsidRPr="00627724">
              <w:t>This unit applies to working with the application of some judgement and discretion, and would be carried out with supervision within enterprise guidelines.</w:t>
            </w:r>
          </w:p>
        </w:tc>
      </w:tr>
    </w:tbl>
    <w:p w:rsidR="00B16A72" w:rsidP="00627724">
      <w:pPr>
        <w:pStyle w:val="BodyText"/>
      </w:pPr>
    </w:p>
    <w:p w:rsidR="00B16A72" w:rsidP="00627724">
      <w:pPr>
        <w:pStyle w:val="BodyText"/>
      </w:pPr>
    </w:p>
    <w:p w:rsidR="00000000" w:rsidRPr="00627724" w:rsidP="00627724">
      <w:pPr>
        <w:pStyle w:val="Heading1"/>
      </w:pPr>
      <w:bookmarkStart w:id="4" w:name="O_275920"/>
      <w:bookmarkEnd w:id="4"/>
      <w:r w:rsidRPr="00627724">
        <w:t>Licensing/Regulatory Information</w:t>
      </w:r>
    </w:p>
    <w:p w:rsidR="00000000" w:rsidRPr="00627724" w:rsidP="00627724">
      <w:pPr>
        <w:pStyle w:val="BodyText"/>
      </w:pPr>
      <w:r w:rsidRPr="00627724">
        <w:t>Not Applicable</w:t>
      </w:r>
    </w:p>
    <w:p w:rsidR="00000000" w:rsidRPr="00627724" w:rsidP="00627724">
      <w:pPr>
        <w:pStyle w:val="AllowPageBreak"/>
      </w:pPr>
    </w:p>
    <w:p w:rsidR="00000000" w:rsidRPr="00627724" w:rsidP="00627724">
      <w:pPr>
        <w:pStyle w:val="Heading1"/>
      </w:pPr>
      <w:bookmarkStart w:id="5" w:name="O_186765"/>
      <w:bookmarkEnd w:id="5"/>
      <w:r w:rsidRPr="00627724">
        <w:t>Pre-Requisites</w:t>
      </w:r>
    </w:p>
    <w:tbl>
      <w:tblPr>
        <w:tblW w:w="0" w:type="auto"/>
        <w:tblLayout w:type="fixed"/>
        <w:tblCellMar>
          <w:left w:w="62" w:type="dxa"/>
          <w:right w:w="62" w:type="dxa"/>
        </w:tblCellMar>
        <w:tblLook w:val="0000"/>
      </w:tblPr>
      <w:tblGrid>
        <w:gridCol w:w="2775"/>
        <w:gridCol w:w="1295"/>
        <w:gridCol w:w="4452"/>
      </w:tblGrid>
      <w:tr w:rsidTr="00B16A7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p>
        </w:tc>
      </w:tr>
      <w:tr w:rsidTr="00B16A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p>
        </w:tc>
      </w:tr>
      <w:tr w:rsidTr="00B16A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p>
        </w:tc>
      </w:tr>
    </w:tbl>
    <w:p w:rsidR="00B16A72" w:rsidP="00627724">
      <w:pPr>
        <w:pStyle w:val="BodyText"/>
      </w:pPr>
    </w:p>
    <w:p w:rsidR="00B16A72" w:rsidP="00627724">
      <w:pPr>
        <w:pStyle w:val="BodyText"/>
      </w:pPr>
    </w:p>
    <w:p w:rsidR="00000000" w:rsidRPr="00627724" w:rsidP="00627724">
      <w:pPr>
        <w:pStyle w:val="Heading1"/>
      </w:pPr>
      <w:bookmarkStart w:id="6" w:name="O_186764"/>
      <w:bookmarkEnd w:id="6"/>
      <w:r w:rsidRPr="00627724">
        <w:t>Employability Skills Information</w:t>
      </w:r>
    </w:p>
    <w:tbl>
      <w:tblPr>
        <w:tblW w:w="0" w:type="auto"/>
        <w:tblLayout w:type="fixed"/>
        <w:tblCellMar>
          <w:left w:w="62" w:type="dxa"/>
          <w:right w:w="62" w:type="dxa"/>
        </w:tblCellMar>
        <w:tblLook w:val="0000"/>
      </w:tblPr>
      <w:tblGrid>
        <w:gridCol w:w="2802"/>
        <w:gridCol w:w="5720"/>
      </w:tblGrid>
      <w:tr w:rsidTr="00B16A7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r w:rsidRPr="00627724">
              <w:t>This unit contains employability skills.</w:t>
            </w:r>
          </w:p>
        </w:tc>
      </w:tr>
    </w:tbl>
    <w:p w:rsidR="00B16A72" w:rsidP="00627724">
      <w:pPr>
        <w:pStyle w:val="BodyText"/>
      </w:pPr>
    </w:p>
    <w:p w:rsidR="00B16A72" w:rsidP="00627724">
      <w:pPr>
        <w:pStyle w:val="BodyText"/>
      </w:pPr>
    </w:p>
    <w:p w:rsidR="00000000" w:rsidRPr="00627724" w:rsidP="00627724">
      <w:pPr>
        <w:pStyle w:val="Heading1"/>
      </w:pPr>
      <w:bookmarkStart w:id="7" w:name="O_285706"/>
      <w:bookmarkEnd w:id="7"/>
      <w:r w:rsidRPr="00627724">
        <w:t>Elements and Performance Criteria Pre-Content</w:t>
      </w:r>
    </w:p>
    <w:p w:rsidR="00000000" w:rsidRPr="00627724" w:rsidP="00627724">
      <w:pPr>
        <w:pStyle w:val="BodyText"/>
      </w:pPr>
      <w:r w:rsidRPr="00627724">
        <w:t>Not Applicable</w:t>
      </w:r>
    </w:p>
    <w:p w:rsidR="00000000" w:rsidRPr="00627724" w:rsidP="00627724">
      <w:pPr>
        <w:pStyle w:val="AllowPageBreak"/>
      </w:pPr>
    </w:p>
    <w:p w:rsidR="00000000" w:rsidRPr="00627724" w:rsidP="00627724">
      <w:pPr>
        <w:pStyle w:val="Heading1"/>
      </w:pPr>
      <w:bookmarkStart w:id="8" w:name="O_232373"/>
      <w:bookmarkEnd w:id="8"/>
      <w:r w:rsidRPr="00627724">
        <w:t>Elements and Performance Criteria</w:t>
      </w:r>
    </w:p>
    <w:tbl>
      <w:tblPr>
        <w:tblW w:w="0" w:type="auto"/>
        <w:tblLayout w:type="fixed"/>
        <w:tblCellMar>
          <w:left w:w="62" w:type="dxa"/>
          <w:right w:w="62" w:type="dxa"/>
        </w:tblCellMar>
        <w:tblLook w:val="0000"/>
      </w:tblPr>
      <w:tblGrid>
        <w:gridCol w:w="2551"/>
        <w:gridCol w:w="5971"/>
      </w:tblGrid>
      <w:tr w:rsidTr="00B16A72">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r w:rsidRPr="00627724">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PERFORMANCE CRITERIA</w:t>
            </w:r>
          </w:p>
        </w:tc>
      </w:tr>
      <w:tr w:rsidTr="00B16A7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p>
        </w:tc>
      </w:tr>
      <w:tr w:rsidTr="00B16A7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List"/>
              <w:rPr>
                <w:lang w:val="en-NZ"/>
              </w:rPr>
            </w:pPr>
            <w:r w:rsidRPr="00627724">
              <w:t>1.</w:t>
            </w:r>
            <w:r w:rsidRPr="00627724">
              <w:tab/>
              <w:t>Prepare cane haulage vehicle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List2"/>
            </w:pPr>
            <w:r w:rsidRPr="00627724">
              <w:t>1.1.</w:t>
            </w:r>
            <w:r w:rsidRPr="00627724">
              <w:tab/>
            </w:r>
            <w:r w:rsidRPr="00627724">
              <w:t>Routine pre-operational checks of cane haulage vehicle are completed to manufacturer's specifications and enterprise requirements.</w:t>
            </w:r>
          </w:p>
          <w:p w:rsidR="00000000" w:rsidRPr="00627724" w:rsidP="00627724">
            <w:pPr>
              <w:pStyle w:val="List2"/>
            </w:pPr>
            <w:r w:rsidRPr="00627724">
              <w:t>1.2.</w:t>
            </w:r>
            <w:r w:rsidRPr="00627724">
              <w:tab/>
              <w:t>Cabin drill is carried out according to enterprise instructions and safety routines.</w:t>
            </w:r>
          </w:p>
          <w:p w:rsidR="00000000" w:rsidRPr="00627724" w:rsidP="00627724">
            <w:pPr>
              <w:pStyle w:val="List2"/>
            </w:pPr>
            <w:r w:rsidRPr="00627724">
              <w:t>1.3.</w:t>
            </w:r>
            <w:r w:rsidRPr="00627724">
              <w:tab/>
              <w:t>Potential and existing Occupat</w:t>
            </w:r>
            <w:r w:rsidRPr="00627724">
              <w:t>ional Health and Safety (OHS) hazards in the workplace are recognised, risk assessed and minimised according to enterprise requirements.</w:t>
            </w:r>
          </w:p>
          <w:p w:rsidR="00000000" w:rsidP="00627724">
            <w:pPr>
              <w:pStyle w:val="List2"/>
              <w:rPr>
                <w:lang w:val="en-NZ"/>
              </w:rPr>
            </w:pPr>
            <w:r w:rsidRPr="00627724">
              <w:t>1.4.</w:t>
            </w:r>
            <w:r w:rsidRPr="00627724">
              <w:tab/>
              <w:t>Suitable personal protective equipment is selected, used and maintained according to OHS requirements.</w:t>
            </w:r>
          </w:p>
        </w:tc>
      </w:tr>
      <w:tr w:rsidTr="00B16A7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List"/>
              <w:rPr>
                <w:lang w:val="en-NZ"/>
              </w:rPr>
            </w:pPr>
            <w:r w:rsidRPr="00627724">
              <w:t>2.</w:t>
            </w:r>
            <w:r w:rsidRPr="00627724">
              <w:tab/>
              <w:t>Carry o</w:t>
            </w:r>
            <w:r w:rsidRPr="00627724">
              <w:t>ut cane haulage operations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List2"/>
            </w:pPr>
            <w:r w:rsidRPr="00627724">
              <w:t>2.1.</w:t>
            </w:r>
            <w:r w:rsidRPr="00627724">
              <w:tab/>
              <w:t>Vehicle is operated in a safe, controlled and correct manner and monitored for performance and efficiency.</w:t>
            </w:r>
          </w:p>
          <w:p w:rsidR="00000000" w:rsidRPr="00627724" w:rsidP="00627724">
            <w:pPr>
              <w:pStyle w:val="List2"/>
            </w:pPr>
            <w:r w:rsidRPr="00627724">
              <w:t>2.2.</w:t>
            </w:r>
            <w:r w:rsidRPr="00627724">
              <w:tab/>
              <w:t>Cane is correctly selected, hauled and delivered efficiently, safely and co-operatively.</w:t>
            </w:r>
          </w:p>
          <w:p w:rsidR="00000000" w:rsidRPr="00627724" w:rsidP="00627724">
            <w:pPr>
              <w:pStyle w:val="List2"/>
            </w:pPr>
            <w:r w:rsidRPr="00627724">
              <w:t>2.3.</w:t>
            </w:r>
            <w:r w:rsidRPr="00627724">
              <w:tab/>
              <w:t>Risks to self, oth</w:t>
            </w:r>
            <w:r w:rsidRPr="00627724">
              <w:t>ers and the environment are anticipated and minimisation strategies implemented accordingly.</w:t>
            </w:r>
          </w:p>
          <w:p w:rsidR="00000000" w:rsidP="00627724">
            <w:pPr>
              <w:pStyle w:val="List2"/>
              <w:rPr>
                <w:lang w:val="en-NZ"/>
              </w:rPr>
            </w:pPr>
            <w:r w:rsidRPr="00627724">
              <w:t>2.4.</w:t>
            </w:r>
            <w:r w:rsidRPr="00627724">
              <w:tab/>
              <w:t>Environmental implications associated with cane haulage are identified, assessed and reported to the supervisor.</w:t>
            </w:r>
          </w:p>
        </w:tc>
      </w:tr>
      <w:tr w:rsidTr="00B16A7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List"/>
              <w:rPr>
                <w:lang w:val="en-NZ"/>
              </w:rPr>
            </w:pPr>
            <w:r w:rsidRPr="00627724">
              <w:t>3.</w:t>
            </w:r>
            <w:r w:rsidRPr="00627724">
              <w:tab/>
              <w:t>Complete cane haulage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List2"/>
            </w:pPr>
            <w:r w:rsidRPr="00627724">
              <w:t>3.1.</w:t>
            </w:r>
            <w:r w:rsidRPr="00627724">
              <w:tab/>
              <w:t>Shut</w:t>
            </w:r>
            <w:r w:rsidRPr="00627724">
              <w:t>-down procedures for cane haulage vehicle are completed to manufacturer's specifications and enterprise requirements.</w:t>
            </w:r>
          </w:p>
          <w:p w:rsidR="00000000" w:rsidRPr="00627724" w:rsidP="00627724">
            <w:pPr>
              <w:pStyle w:val="List2"/>
            </w:pPr>
            <w:r w:rsidRPr="00627724">
              <w:t>3.2.</w:t>
            </w:r>
            <w:r w:rsidRPr="00627724">
              <w:tab/>
              <w:t>Records are completed and maintained according to enterprise requirements.</w:t>
            </w:r>
          </w:p>
          <w:p w:rsidR="00000000" w:rsidRPr="00627724" w:rsidP="00627724">
            <w:pPr>
              <w:pStyle w:val="List2"/>
            </w:pPr>
            <w:r w:rsidRPr="00627724">
              <w:t>3.3.</w:t>
            </w:r>
            <w:r w:rsidRPr="00627724">
              <w:tab/>
              <w:t>Malfunctions, faults, irregular performance and damag</w:t>
            </w:r>
            <w:r w:rsidRPr="00627724">
              <w:t>e to cane haulage vehicle are identified, detailed and reported according to enterprise requirements.</w:t>
            </w:r>
          </w:p>
          <w:p w:rsidR="00000000" w:rsidRPr="00627724" w:rsidP="00627724">
            <w:pPr>
              <w:pStyle w:val="List2"/>
            </w:pPr>
            <w:r w:rsidRPr="00627724">
              <w:t>3.4.</w:t>
            </w:r>
            <w:r w:rsidRPr="00627724">
              <w:tab/>
              <w:t>Cane haulage vehicle is cleaned, secured and stored according to OHS and enterprise requirements.</w:t>
            </w:r>
          </w:p>
        </w:tc>
      </w:tr>
    </w:tbl>
    <w:p w:rsidR="00B16A72" w:rsidP="00627724">
      <w:pPr>
        <w:pStyle w:val="BodyText"/>
      </w:pPr>
    </w:p>
    <w:p w:rsidR="00B16A72" w:rsidP="00627724">
      <w:pPr>
        <w:pStyle w:val="BodyText"/>
      </w:pPr>
    </w:p>
    <w:p w:rsidR="00000000" w:rsidRPr="00627724" w:rsidP="00627724">
      <w:pPr>
        <w:pStyle w:val="Heading1"/>
      </w:pPr>
      <w:bookmarkStart w:id="9" w:name="O_256323"/>
      <w:bookmarkEnd w:id="9"/>
      <w:r w:rsidRPr="00627724">
        <w:t>Required Skills and Knowledge</w:t>
      </w:r>
    </w:p>
    <w:tbl>
      <w:tblPr>
        <w:tblW w:w="0" w:type="auto"/>
        <w:tblLayout w:type="fixed"/>
        <w:tblCellMar>
          <w:left w:w="62" w:type="dxa"/>
          <w:right w:w="62" w:type="dxa"/>
        </w:tblCellMar>
        <w:tblLook w:val="0000"/>
      </w:tblPr>
      <w:tblGrid>
        <w:gridCol w:w="8522"/>
      </w:tblGrid>
      <w:tr w:rsidTr="00B16A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REQUIRED SKILLS AND KNOWLEDGE</w:t>
            </w:r>
          </w:p>
        </w:tc>
      </w:tr>
      <w:tr w:rsidTr="00B16A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t>This section describes the skills and knowledge required for this unit.</w:t>
            </w:r>
          </w:p>
        </w:tc>
      </w:tr>
      <w:tr w:rsidTr="00B1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Required skills</w:t>
            </w:r>
          </w:p>
        </w:tc>
      </w:tr>
      <w:tr w:rsidTr="00B1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ListBullet"/>
            </w:pPr>
            <w:r w:rsidRPr="00627724">
              <w:t>identify hazards and apply safe work practices</w:t>
            </w:r>
          </w:p>
          <w:p w:rsidR="00000000" w:rsidRPr="00627724" w:rsidP="00627724">
            <w:pPr>
              <w:pStyle w:val="ListBullet"/>
            </w:pPr>
            <w:r w:rsidRPr="00627724">
              <w:t>operate a variety of pushing and towing haulage vehicles</w:t>
            </w:r>
          </w:p>
          <w:p w:rsidR="00000000" w:rsidRPr="00627724" w:rsidP="00627724">
            <w:pPr>
              <w:pStyle w:val="ListBullet"/>
            </w:pPr>
            <w:r w:rsidRPr="00627724">
              <w:t>demonstrate emergency operating procedures in normal and adverse conditions</w:t>
            </w:r>
          </w:p>
          <w:p w:rsidR="00000000" w:rsidRPr="00627724" w:rsidP="00627724">
            <w:pPr>
              <w:pStyle w:val="ListBullet"/>
            </w:pPr>
            <w:r w:rsidRPr="00627724">
              <w:t>demonstrate safe and environmentally responsible workplace practices</w:t>
            </w:r>
          </w:p>
          <w:p w:rsidR="00000000" w:rsidRPr="00627724" w:rsidP="00627724">
            <w:pPr>
              <w:pStyle w:val="ListBullet"/>
            </w:pPr>
            <w:r w:rsidRPr="00627724">
              <w:t>obtain relevant licences and permits</w:t>
            </w:r>
          </w:p>
          <w:p w:rsidR="00000000" w:rsidRPr="00627724" w:rsidP="00627724">
            <w:pPr>
              <w:pStyle w:val="ListBullet"/>
            </w:pPr>
            <w:r w:rsidRPr="00627724">
              <w:t>read and interpret farm maps, operators manuals, manufacturers specificati</w:t>
            </w:r>
            <w:r w:rsidRPr="00627724">
              <w:t>ons, work and maintenance plans, and Material Safety Data Sheets (MSDSs)</w:t>
            </w:r>
          </w:p>
          <w:p w:rsidR="00000000" w:rsidRPr="00627724" w:rsidP="00627724">
            <w:pPr>
              <w:pStyle w:val="ListBullet"/>
            </w:pPr>
            <w:r w:rsidRPr="00627724">
              <w:t>effectively communicate faults, malfunctions and workplace hazards, report and maintain operational records</w:t>
            </w:r>
          </w:p>
          <w:p w:rsidR="00000000" w:rsidRPr="00627724" w:rsidP="00627724">
            <w:pPr>
              <w:pStyle w:val="ListBullet"/>
            </w:pPr>
            <w:r w:rsidRPr="00627724">
              <w:t>comprehend and apply task instructions</w:t>
            </w:r>
          </w:p>
          <w:p w:rsidR="00000000" w:rsidP="00627724">
            <w:pPr>
              <w:pStyle w:val="ListBullet"/>
              <w:rPr>
                <w:lang w:val="en-NZ"/>
              </w:rPr>
            </w:pPr>
            <w:r w:rsidRPr="00627724">
              <w:t xml:space="preserve">measure and calculate volumes, load </w:t>
            </w:r>
            <w:r w:rsidRPr="00627724">
              <w:t>weights, consumption and servicing requirements.</w:t>
            </w:r>
          </w:p>
        </w:tc>
      </w:tr>
      <w:tr w:rsidTr="00B1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Required knowledge</w:t>
            </w:r>
          </w:p>
        </w:tc>
      </w:tr>
      <w:tr w:rsidTr="00B1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ListBullet"/>
            </w:pPr>
            <w:r w:rsidRPr="00627724">
              <w:t>components, controls and features of cane haulage vehicles and their functions</w:t>
            </w:r>
          </w:p>
          <w:p w:rsidR="00000000" w:rsidRPr="00627724" w:rsidP="00627724">
            <w:pPr>
              <w:pStyle w:val="ListBullet"/>
            </w:pPr>
            <w:r w:rsidRPr="00627724">
              <w:t>operating principles and operating methods for cane haulage vehicles</w:t>
            </w:r>
          </w:p>
          <w:p w:rsidR="00000000" w:rsidRPr="00627724" w:rsidP="00627724">
            <w:pPr>
              <w:pStyle w:val="ListBullet"/>
            </w:pPr>
            <w:r w:rsidRPr="00627724">
              <w:t>principles of weight distribution wit</w:t>
            </w:r>
            <w:r w:rsidRPr="00627724">
              <w:t>h regard to load shifting and vehicle movement</w:t>
            </w:r>
          </w:p>
          <w:p w:rsidR="00000000" w:rsidRPr="00627724" w:rsidP="00627724">
            <w:pPr>
              <w:pStyle w:val="ListBullet"/>
            </w:pPr>
            <w:r w:rsidRPr="00627724">
              <w:t>risks associated with the operation of cane haulage vehicles in different weather and difficult terrain conditions</w:t>
            </w:r>
          </w:p>
          <w:p w:rsidR="00000000" w:rsidRPr="00627724" w:rsidP="00627724">
            <w:pPr>
              <w:pStyle w:val="ListBullet"/>
            </w:pPr>
            <w:r w:rsidRPr="00627724">
              <w:t>OHS and environment legislative and enterprise requirements</w:t>
            </w:r>
          </w:p>
          <w:p w:rsidR="00000000" w:rsidRPr="00627724" w:rsidP="00627724">
            <w:pPr>
              <w:pStyle w:val="ListBullet"/>
            </w:pPr>
            <w:r w:rsidRPr="00627724">
              <w:t>environmental codes of practice with regard t the operation of machinery</w:t>
            </w:r>
          </w:p>
          <w:p w:rsidR="00000000" w:rsidRPr="00627724" w:rsidP="00627724">
            <w:pPr>
              <w:pStyle w:val="ListBullet"/>
            </w:pPr>
            <w:r w:rsidRPr="00627724">
              <w:t>legislation and regulations with regard to the operation of cane haulage vehicles and licensing requirements</w:t>
            </w:r>
          </w:p>
          <w:p w:rsidR="00000000" w:rsidRPr="00627724" w:rsidP="00627724">
            <w:pPr>
              <w:pStyle w:val="ListBullet"/>
            </w:pPr>
            <w:r w:rsidRPr="00627724">
              <w:t>cane haulage processes and spillage minimisation techniques</w:t>
            </w:r>
          </w:p>
          <w:p w:rsidR="00000000" w:rsidRPr="00627724" w:rsidP="00627724">
            <w:pPr>
              <w:pStyle w:val="ListBullet"/>
            </w:pPr>
            <w:r w:rsidRPr="00627724">
              <w:t>cane harvestin</w:t>
            </w:r>
            <w:r w:rsidRPr="00627724">
              <w:t>g processes as they relate to collection and haulage of harvests.</w:t>
            </w:r>
          </w:p>
        </w:tc>
      </w:tr>
    </w:tbl>
    <w:p w:rsidR="00B16A72" w:rsidP="00627724">
      <w:pPr>
        <w:pStyle w:val="BodyText"/>
      </w:pPr>
    </w:p>
    <w:p w:rsidR="00B16A72" w:rsidP="00627724">
      <w:pPr>
        <w:pStyle w:val="BodyText"/>
      </w:pPr>
    </w:p>
    <w:p w:rsidR="00000000" w:rsidRPr="00627724" w:rsidP="00627724">
      <w:pPr>
        <w:pStyle w:val="AllowPageBreak"/>
      </w:pPr>
    </w:p>
    <w:p w:rsidR="00000000" w:rsidRPr="00627724" w:rsidP="00627724">
      <w:pPr>
        <w:pStyle w:val="Heading1"/>
      </w:pPr>
      <w:bookmarkStart w:id="10" w:name="O_240357"/>
      <w:bookmarkEnd w:id="10"/>
      <w:r w:rsidRPr="00627724">
        <w:t>Evidence Guide</w:t>
      </w:r>
    </w:p>
    <w:tbl>
      <w:tblPr>
        <w:tblW w:w="9570" w:type="dxa"/>
        <w:tblLayout w:type="fixed"/>
        <w:tblCellMar>
          <w:left w:w="62" w:type="dxa"/>
          <w:right w:w="62" w:type="dxa"/>
        </w:tblCellMar>
        <w:tblLook w:val="0000"/>
      </w:tblPr>
      <w:tblGrid>
        <w:gridCol w:w="3908"/>
        <w:gridCol w:w="5662"/>
      </w:tblGrid>
      <w:tr w:rsidTr="00B16A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EVIDENCE GUIDE</w:t>
            </w:r>
          </w:p>
        </w:tc>
      </w:tr>
      <w:tr w:rsidTr="00B16A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t>The evidence guide provides advice on assessment and must be read in conjunction with the performance criteria, required skills and knowledge, range statement and the Assessment Guidelines for the Training Package.</w:t>
            </w:r>
          </w:p>
        </w:tc>
      </w:tr>
      <w:tr w:rsidTr="00B16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p>
        </w:tc>
      </w:tr>
      <w:tr w:rsidTr="00B16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r w:rsidRPr="00627724">
              <w:t>The evidence required to demonstrate competency in this unit must be relevant to workplace operations and satisfy holistically all of the requirements of the perfo</w:t>
            </w:r>
            <w:r w:rsidRPr="00627724">
              <w:t xml:space="preserve">rmance criteria and required skills and knowledge and include achievement of the following: </w:t>
            </w:r>
          </w:p>
          <w:p w:rsidR="00000000" w:rsidRPr="00627724" w:rsidP="00627724">
            <w:pPr>
              <w:pStyle w:val="ListBullet"/>
            </w:pPr>
            <w:r w:rsidRPr="00627724">
              <w:t>check haulage equipment prior to use</w:t>
            </w:r>
          </w:p>
          <w:p w:rsidR="00000000" w:rsidRPr="00627724" w:rsidP="00627724">
            <w:pPr>
              <w:pStyle w:val="ListBullet"/>
            </w:pPr>
            <w:r w:rsidRPr="00627724">
              <w:t xml:space="preserve">determine operating methods and load from farm maps and instructions </w:t>
            </w:r>
          </w:p>
          <w:p w:rsidR="00000000" w:rsidRPr="00627724" w:rsidP="00627724">
            <w:pPr>
              <w:pStyle w:val="ListBullet"/>
            </w:pPr>
            <w:r w:rsidRPr="00627724">
              <w:t>haul cane safely and efficiently</w:t>
            </w:r>
          </w:p>
          <w:p w:rsidR="00000000" w:rsidRPr="00627724" w:rsidP="00627724">
            <w:pPr>
              <w:pStyle w:val="ListBullet"/>
            </w:pPr>
            <w:r w:rsidRPr="00627724">
              <w:t>identify and report fa</w:t>
            </w:r>
            <w:r w:rsidRPr="00627724">
              <w:t>ults or breakdowns</w:t>
            </w:r>
          </w:p>
          <w:p w:rsidR="00000000" w:rsidRPr="00627724" w:rsidP="00627724">
            <w:pPr>
              <w:pStyle w:val="ListBullet"/>
            </w:pPr>
            <w:r w:rsidRPr="00627724">
              <w:t>conduct shutdown procedures</w:t>
            </w:r>
          </w:p>
          <w:p w:rsidR="00000000" w:rsidP="00627724">
            <w:pPr>
              <w:pStyle w:val="ListBullet"/>
              <w:rPr>
                <w:lang w:val="en-NZ"/>
              </w:rPr>
            </w:pPr>
            <w:r w:rsidRPr="00627724">
              <w:t>maintain records.</w:t>
            </w:r>
          </w:p>
        </w:tc>
      </w:tr>
      <w:tr w:rsidTr="00B16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r w:rsidRPr="00627724">
              <w:t xml:space="preserve">Competency requires the application of work practices under work conditions.  Selection and use of resources for some worksites may differ </w:t>
            </w:r>
            <w:r w:rsidRPr="00627724">
              <w:t>due to the regional or enterprise circumstances.</w:t>
            </w:r>
          </w:p>
        </w:tc>
      </w:tr>
    </w:tbl>
    <w:p w:rsidR="00B16A72" w:rsidP="00627724">
      <w:pPr>
        <w:pStyle w:val="BodyText"/>
      </w:pPr>
    </w:p>
    <w:p w:rsidR="00B16A72" w:rsidP="00627724">
      <w:pPr>
        <w:pStyle w:val="BodyText"/>
      </w:pPr>
    </w:p>
    <w:p w:rsidR="00000000" w:rsidRPr="00627724" w:rsidP="00627724">
      <w:pPr>
        <w:pStyle w:val="Heading1"/>
      </w:pPr>
      <w:bookmarkStart w:id="11" w:name="O_248340"/>
      <w:bookmarkEnd w:id="11"/>
      <w:r w:rsidRPr="00627724">
        <w:t>Range Statement</w:t>
      </w:r>
    </w:p>
    <w:tbl>
      <w:tblPr>
        <w:tblW w:w="0" w:type="auto"/>
        <w:tblLayout w:type="fixed"/>
        <w:tblCellMar>
          <w:left w:w="62" w:type="dxa"/>
          <w:right w:w="62" w:type="dxa"/>
        </w:tblCellMar>
        <w:tblLook w:val="0000"/>
      </w:tblPr>
      <w:tblGrid>
        <w:gridCol w:w="3477"/>
        <w:gridCol w:w="5045"/>
      </w:tblGrid>
      <w:tr w:rsidTr="00B16A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RANGE STATEMENT</w:t>
            </w:r>
          </w:p>
        </w:tc>
      </w:tr>
      <w:tr w:rsidTr="00B16A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t>The range statement relates to the unit of competency as a whole.</w:t>
            </w:r>
          </w:p>
        </w:tc>
      </w:tr>
      <w:tr w:rsidTr="00B16A72">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t>Cane haulage vehicles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ListBullet"/>
            </w:pPr>
            <w:r w:rsidRPr="00627724">
              <w:t>trucks</w:t>
            </w:r>
          </w:p>
          <w:p w:rsidR="00000000" w:rsidRPr="00627724" w:rsidP="00627724">
            <w:pPr>
              <w:pStyle w:val="ListBullet"/>
            </w:pPr>
            <w:r w:rsidRPr="00627724">
              <w:t>infield transporters</w:t>
            </w:r>
          </w:p>
          <w:p w:rsidR="00000000" w:rsidRPr="00627724" w:rsidP="00627724">
            <w:pPr>
              <w:pStyle w:val="ListBullet"/>
            </w:pPr>
            <w:r w:rsidRPr="00627724">
              <w:t>tractor-trailer combinations</w:t>
            </w:r>
          </w:p>
          <w:p w:rsidR="00000000" w:rsidRPr="00627724" w:rsidP="00627724">
            <w:pPr>
              <w:pStyle w:val="ListBullet"/>
            </w:pPr>
            <w:r w:rsidRPr="00627724">
              <w:t>other cane transporters.</w:t>
            </w:r>
          </w:p>
        </w:tc>
      </w:tr>
    </w:tbl>
    <w:p w:rsidR="00B16A72" w:rsidP="00627724">
      <w:pPr>
        <w:pStyle w:val="BodyText"/>
      </w:pPr>
    </w:p>
    <w:p w:rsidR="00B16A72" w:rsidP="00627724">
      <w:pPr>
        <w:pStyle w:val="BodyText"/>
      </w:pPr>
    </w:p>
    <w:p w:rsidR="00000000" w:rsidRPr="00627724" w:rsidP="00627724">
      <w:pPr>
        <w:pStyle w:val="Heading1"/>
      </w:pPr>
      <w:bookmarkStart w:id="12" w:name="O_186769"/>
      <w:bookmarkEnd w:id="12"/>
      <w:r w:rsidRPr="00627724">
        <w:t>Unit Sector(s)</w:t>
      </w:r>
    </w:p>
    <w:tbl>
      <w:tblPr>
        <w:tblW w:w="0" w:type="auto"/>
        <w:tblLayout w:type="fixed"/>
        <w:tblCellMar>
          <w:left w:w="62" w:type="dxa"/>
          <w:right w:w="62" w:type="dxa"/>
        </w:tblCellMar>
        <w:tblLook w:val="0000"/>
      </w:tblPr>
      <w:tblGrid>
        <w:gridCol w:w="2610"/>
        <w:gridCol w:w="5912"/>
      </w:tblGrid>
      <w:tr w:rsidTr="00B16A72">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r w:rsidRPr="00627724">
              <w:t>Broadacre cropping</w:t>
            </w:r>
          </w:p>
        </w:tc>
      </w:tr>
    </w:tbl>
    <w:p w:rsidR="00B16A72" w:rsidP="00627724">
      <w:pPr>
        <w:pStyle w:val="BodyText"/>
      </w:pPr>
    </w:p>
    <w:p w:rsidR="00B16A72" w:rsidP="00627724">
      <w:pPr>
        <w:pStyle w:val="BodyText"/>
      </w:pPr>
    </w:p>
    <w:p w:rsidR="00000000" w:rsidRPr="00627724" w:rsidP="00627724">
      <w:pPr>
        <w:pStyle w:val="Heading1"/>
      </w:pPr>
      <w:bookmarkStart w:id="13" w:name="O_186766"/>
      <w:bookmarkEnd w:id="13"/>
      <w:r w:rsidRPr="00627724">
        <w:t>Co-requisite units</w:t>
      </w:r>
    </w:p>
    <w:tbl>
      <w:tblPr>
        <w:tblW w:w="0" w:type="auto"/>
        <w:tblLayout w:type="fixed"/>
        <w:tblCellMar>
          <w:left w:w="62" w:type="dxa"/>
          <w:right w:w="62" w:type="dxa"/>
        </w:tblCellMar>
        <w:tblLook w:val="0000"/>
      </w:tblPr>
      <w:tblGrid>
        <w:gridCol w:w="2641"/>
        <w:gridCol w:w="1322"/>
        <w:gridCol w:w="4559"/>
      </w:tblGrid>
      <w:tr w:rsidTr="00B16A7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p>
        </w:tc>
      </w:tr>
      <w:tr w:rsidTr="00B16A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p>
        </w:tc>
      </w:tr>
      <w:tr w:rsidTr="00B16A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p>
        </w:tc>
      </w:tr>
    </w:tbl>
    <w:p w:rsidR="00B16A72" w:rsidP="00627724">
      <w:pPr>
        <w:pStyle w:val="BodyText"/>
      </w:pPr>
    </w:p>
    <w:p w:rsidR="00B16A72" w:rsidP="00627724">
      <w:pPr>
        <w:pStyle w:val="BodyText"/>
      </w:pPr>
    </w:p>
    <w:p w:rsidR="00000000" w:rsidRPr="00627724" w:rsidP="00627724">
      <w:pPr>
        <w:pStyle w:val="Heading1"/>
      </w:pPr>
      <w:bookmarkStart w:id="14" w:name="O_186768"/>
      <w:bookmarkEnd w:id="14"/>
      <w:r w:rsidRPr="00627724">
        <w:t>Competency field</w:t>
      </w:r>
    </w:p>
    <w:tbl>
      <w:tblPr>
        <w:tblW w:w="0" w:type="auto"/>
        <w:tblLayout w:type="fixed"/>
        <w:tblCellMar>
          <w:left w:w="62" w:type="dxa"/>
          <w:right w:w="62" w:type="dxa"/>
        </w:tblCellMar>
        <w:tblLook w:val="0000"/>
      </w:tblPr>
      <w:tblGrid>
        <w:gridCol w:w="2784"/>
        <w:gridCol w:w="5738"/>
      </w:tblGrid>
      <w:tr w:rsidTr="00B16A7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724">
            <w:pPr>
              <w:pStyle w:val="BodyText"/>
              <w:rPr>
                <w:lang w:val="en-NZ"/>
              </w:rPr>
            </w:pPr>
            <w:r w:rsidRPr="006277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724" w:rsidP="00627724">
            <w:pPr>
              <w:pStyle w:val="BodyText"/>
            </w:pPr>
          </w:p>
        </w:tc>
      </w:tr>
    </w:tbl>
    <w:p w:rsidR="00B16A72" w:rsidP="00627724">
      <w:pPr>
        <w:pStyle w:val="BodyText"/>
      </w:pPr>
    </w:p>
    <w:p w:rsidR="00B16A72" w:rsidP="00627724">
      <w:pPr>
        <w:pStyle w:val="BodyText"/>
      </w:pPr>
    </w:p>
    <w:p w:rsidR="00000000" w:rsidRPr="00627724" w:rsidP="00627724"/>
    <w:sectPr w:rsidSect="006277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A72" w:rsidP="00B16A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72" w:rsidP="00627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6A72" w:rsidP="006277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6A72" w:rsidP="006277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A72" w:rsidP="00B16A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72" w:rsidP="00627724">
    <w:pPr>
      <w:pStyle w:val="Header"/>
      <w:framePr w:wrap="around"/>
    </w:pPr>
    <w:r>
      <w:fldChar w:fldCharType="begin"/>
    </w:r>
    <w:r>
      <w:instrText xml:space="preserve"> TITLE   \* MERGEFORMAT </w:instrText>
    </w:r>
    <w:r>
      <w:fldChar w:fldCharType="separate"/>
    </w:r>
    <w:r>
      <w:t>AHCBAC205A Operate cane haulage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6A72" w:rsidP="006277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1AC3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2E74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7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7724"/>
    <w:pPr>
      <w:spacing w:before="360" w:after="60"/>
      <w:outlineLvl w:val="0"/>
    </w:pPr>
    <w:rPr>
      <w:sz w:val="32"/>
    </w:rPr>
  </w:style>
  <w:style w:type="paragraph" w:styleId="Heading2">
    <w:name w:val="heading 2"/>
    <w:basedOn w:val="HeadingBase"/>
    <w:next w:val="BodyText"/>
    <w:link w:val="Heading2Char"/>
    <w:qFormat/>
    <w:rsid w:val="00627724"/>
    <w:pPr>
      <w:keepLines/>
      <w:spacing w:before="240" w:after="120"/>
      <w:outlineLvl w:val="1"/>
    </w:pPr>
    <w:rPr>
      <w:sz w:val="28"/>
      <w:szCs w:val="40"/>
    </w:rPr>
  </w:style>
  <w:style w:type="paragraph" w:styleId="Heading3">
    <w:name w:val="heading 3"/>
    <w:basedOn w:val="HeadingBase"/>
    <w:next w:val="BodyText"/>
    <w:link w:val="Heading3Char"/>
    <w:qFormat/>
    <w:rsid w:val="00627724"/>
    <w:pPr>
      <w:spacing w:before="180" w:after="120"/>
      <w:outlineLvl w:val="2"/>
    </w:pPr>
    <w:rPr>
      <w:spacing w:val="-10"/>
      <w:kern w:val="32"/>
    </w:rPr>
  </w:style>
  <w:style w:type="paragraph" w:styleId="Heading4">
    <w:name w:val="heading 4"/>
    <w:basedOn w:val="HeadingBase"/>
    <w:next w:val="BodyText"/>
    <w:link w:val="Heading4Char"/>
    <w:qFormat/>
    <w:rsid w:val="00627724"/>
    <w:pPr>
      <w:spacing w:before="160" w:after="120"/>
      <w:outlineLvl w:val="3"/>
    </w:pPr>
    <w:rPr>
      <w:sz w:val="22"/>
    </w:rPr>
  </w:style>
  <w:style w:type="paragraph" w:styleId="Heading5">
    <w:name w:val="heading 5"/>
    <w:basedOn w:val="HeadingBase"/>
    <w:next w:val="Normal"/>
    <w:link w:val="Heading5Char"/>
    <w:qFormat/>
    <w:rsid w:val="00627724"/>
    <w:pPr>
      <w:spacing w:before="80"/>
      <w:outlineLvl w:val="4"/>
    </w:pPr>
    <w:rPr>
      <w:color w:val="918585"/>
      <w:sz w:val="20"/>
    </w:rPr>
  </w:style>
  <w:style w:type="paragraph" w:styleId="Heading6">
    <w:name w:val="heading 6"/>
    <w:basedOn w:val="HeadingBase"/>
    <w:next w:val="Normal"/>
    <w:link w:val="Heading6Char"/>
    <w:qFormat/>
    <w:rsid w:val="00627724"/>
    <w:pPr>
      <w:spacing w:before="60"/>
      <w:outlineLvl w:val="5"/>
    </w:pPr>
    <w:rPr>
      <w:color w:val="918585"/>
      <w:sz w:val="20"/>
    </w:rPr>
  </w:style>
  <w:style w:type="paragraph" w:styleId="Heading7">
    <w:name w:val="heading 7"/>
    <w:basedOn w:val="Normal"/>
    <w:next w:val="Normal"/>
    <w:link w:val="Heading7Char"/>
    <w:qFormat/>
    <w:rsid w:val="00627724"/>
    <w:pPr>
      <w:ind w:left="720"/>
      <w:outlineLvl w:val="6"/>
    </w:pPr>
    <w:rPr>
      <w:i/>
    </w:rPr>
  </w:style>
  <w:style w:type="paragraph" w:styleId="Heading8">
    <w:name w:val="heading 8"/>
    <w:basedOn w:val="Normal"/>
    <w:next w:val="Normal"/>
    <w:link w:val="Heading8Char"/>
    <w:qFormat/>
    <w:rsid w:val="00627724"/>
    <w:pPr>
      <w:ind w:left="720"/>
      <w:outlineLvl w:val="7"/>
    </w:pPr>
    <w:rPr>
      <w:i/>
    </w:rPr>
  </w:style>
  <w:style w:type="paragraph" w:styleId="Heading9">
    <w:name w:val="heading 9"/>
    <w:basedOn w:val="Normal"/>
    <w:next w:val="Normal"/>
    <w:link w:val="Heading9Char"/>
    <w:qFormat/>
    <w:rsid w:val="00627724"/>
    <w:pPr>
      <w:ind w:left="720"/>
      <w:outlineLvl w:val="8"/>
    </w:pPr>
    <w:rPr>
      <w:i/>
    </w:rPr>
  </w:style>
  <w:style w:type="character" w:default="1" w:styleId="DefaultParagraphFont">
    <w:name w:val="Default Paragraph Font"/>
    <w:uiPriority w:val="1"/>
    <w:unhideWhenUsed/>
    <w:rsid w:val="00627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724"/>
  </w:style>
  <w:style w:type="character" w:customStyle="1" w:styleId="Heading1Char">
    <w:name w:val="Heading 1 Char"/>
    <w:basedOn w:val="DefaultParagraphFont"/>
    <w:link w:val="Heading1"/>
    <w:rsid w:val="00627724"/>
    <w:rPr>
      <w:rFonts w:ascii="Times New Roman" w:eastAsia="Times New Roman" w:hAnsi="Times New Roman" w:cs="Times New Roman"/>
      <w:b/>
      <w:sz w:val="32"/>
      <w:szCs w:val="20"/>
      <w:lang w:eastAsia="en-US"/>
    </w:rPr>
  </w:style>
  <w:style w:type="paragraph" w:styleId="BodyText">
    <w:name w:val="Body Text"/>
    <w:basedOn w:val="Normal"/>
    <w:link w:val="BodyTextChar"/>
    <w:rsid w:val="006277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7724"/>
    <w:rPr>
      <w:rFonts w:ascii="Times New Roman" w:eastAsia="Times New Roman" w:hAnsi="Times New Roman" w:cs="Times New Roman"/>
      <w:sz w:val="24"/>
      <w:lang w:val="en-US" w:eastAsia="en-US"/>
    </w:rPr>
  </w:style>
  <w:style w:type="paragraph" w:styleId="Footer">
    <w:name w:val="footer"/>
    <w:basedOn w:val="Normal"/>
    <w:link w:val="FooterChar"/>
    <w:rsid w:val="00627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724"/>
    <w:rPr>
      <w:rFonts w:ascii="Times New Roman" w:eastAsia="Times New Roman" w:hAnsi="Times New Roman" w:cs="Times New Roman"/>
      <w:sz w:val="16"/>
      <w:lang w:val="en-US" w:eastAsia="en-US"/>
    </w:rPr>
  </w:style>
  <w:style w:type="paragraph" w:styleId="List">
    <w:name w:val="List"/>
    <w:basedOn w:val="BodyText"/>
    <w:next w:val="BodyText"/>
    <w:rsid w:val="00627724"/>
    <w:pPr>
      <w:tabs>
        <w:tab w:val="left" w:pos="340"/>
      </w:tabs>
      <w:spacing w:before="60" w:after="60"/>
      <w:ind w:left="340" w:hanging="340"/>
    </w:pPr>
  </w:style>
  <w:style w:type="paragraph" w:styleId="ListBullet">
    <w:name w:val="List Bullet"/>
    <w:basedOn w:val="List"/>
    <w:rsid w:val="00627724"/>
    <w:pPr>
      <w:numPr>
        <w:numId w:val="12"/>
      </w:numPr>
      <w:tabs>
        <w:tab w:val="clear" w:pos="340"/>
      </w:tabs>
      <w:spacing w:before="40" w:after="40"/>
    </w:pPr>
  </w:style>
  <w:style w:type="character" w:customStyle="1" w:styleId="SpecialBold">
    <w:name w:val="Special Bold"/>
    <w:basedOn w:val="DefaultParagraphFont"/>
    <w:rsid w:val="00627724"/>
    <w:rPr>
      <w:b/>
      <w:spacing w:val="0"/>
    </w:rPr>
  </w:style>
  <w:style w:type="paragraph" w:styleId="Header">
    <w:name w:val="header"/>
    <w:basedOn w:val="Normal"/>
    <w:link w:val="HeaderChar"/>
    <w:rsid w:val="00627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7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7724"/>
    <w:pPr>
      <w:spacing w:before="240" w:after="120"/>
      <w:outlineLvl w:val="0"/>
    </w:pPr>
    <w:rPr>
      <w:rFonts w:ascii="Times New Roman" w:hAnsi="Times New Roman"/>
      <w:b/>
      <w:sz w:val="28"/>
    </w:rPr>
  </w:style>
  <w:style w:type="paragraph" w:customStyle="1" w:styleId="AllowPageBreak">
    <w:name w:val="AllowPageBreak"/>
    <w:rsid w:val="006277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7724"/>
    <w:pPr>
      <w:tabs>
        <w:tab w:val="left" w:pos="680"/>
      </w:tabs>
      <w:spacing w:before="60" w:after="60"/>
      <w:ind w:left="680" w:hanging="340"/>
    </w:pPr>
  </w:style>
  <w:style w:type="character" w:customStyle="1" w:styleId="Heading2Char">
    <w:name w:val="Heading 2 Char"/>
    <w:basedOn w:val="DefaultParagraphFont"/>
    <w:link w:val="Heading2"/>
    <w:rsid w:val="00627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7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77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7724"/>
    <w:rPr>
      <w:rFonts w:ascii="Courier New" w:eastAsia="Times New Roman" w:hAnsi="Courier New" w:cs="Times New Roman"/>
      <w:i/>
      <w:szCs w:val="20"/>
      <w:lang w:val="en-US" w:eastAsia="en-US"/>
    </w:rPr>
  </w:style>
  <w:style w:type="paragraph" w:customStyle="1" w:styleId="HeadingBase">
    <w:name w:val="Heading Base"/>
    <w:rsid w:val="00627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724"/>
    <w:pPr>
      <w:tabs>
        <w:tab w:val="right" w:leader="dot" w:pos="9072"/>
      </w:tabs>
      <w:ind w:left="567"/>
    </w:pPr>
    <w:rPr>
      <w:szCs w:val="22"/>
    </w:rPr>
  </w:style>
  <w:style w:type="paragraph" w:customStyle="1" w:styleId="TOCBase">
    <w:name w:val="TOC Base"/>
    <w:rsid w:val="00627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724"/>
    <w:pPr>
      <w:tabs>
        <w:tab w:val="right" w:leader="dot" w:pos="9072"/>
      </w:tabs>
      <w:spacing w:before="40" w:after="40"/>
      <w:ind w:left="284"/>
    </w:pPr>
    <w:rPr>
      <w:rFonts w:ascii="Times New Roman" w:hAnsi="Times New Roman"/>
    </w:rPr>
  </w:style>
  <w:style w:type="paragraph" w:styleId="TOC1">
    <w:name w:val="toc 1"/>
    <w:basedOn w:val="TOCBase"/>
    <w:next w:val="Normal"/>
    <w:rsid w:val="006277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7724"/>
    <w:pPr>
      <w:spacing w:before="5040"/>
      <w:jc w:val="center"/>
    </w:pPr>
    <w:rPr>
      <w:sz w:val="48"/>
      <w:szCs w:val="72"/>
      <w:lang w:val="en-US"/>
    </w:rPr>
  </w:style>
  <w:style w:type="character" w:customStyle="1" w:styleId="TitleChar">
    <w:name w:val="Title Char"/>
    <w:basedOn w:val="DefaultParagraphFont"/>
    <w:link w:val="Title"/>
    <w:rsid w:val="00627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724"/>
    <w:pPr>
      <w:tabs>
        <w:tab w:val="left" w:pos="3600"/>
        <w:tab w:val="left" w:pos="3958"/>
      </w:tabs>
    </w:pPr>
  </w:style>
  <w:style w:type="paragraph" w:customStyle="1" w:styleId="Note">
    <w:name w:val="Note"/>
    <w:basedOn w:val="BodyText"/>
    <w:rsid w:val="00627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724"/>
    <w:pPr>
      <w:framePr w:wrap="auto" w:hAnchor="text" w:y="6049"/>
    </w:pPr>
    <w:rPr>
      <w:color w:val="000000"/>
      <w:sz w:val="40"/>
    </w:rPr>
  </w:style>
  <w:style w:type="paragraph" w:customStyle="1" w:styleId="TOCTitle">
    <w:name w:val="TOCTitle"/>
    <w:basedOn w:val="Heading1"/>
    <w:rsid w:val="00627724"/>
    <w:pPr>
      <w:spacing w:after="240"/>
      <w:jc w:val="center"/>
      <w:outlineLvl w:val="9"/>
    </w:pPr>
    <w:rPr>
      <w:caps/>
    </w:rPr>
  </w:style>
  <w:style w:type="paragraph" w:customStyle="1" w:styleId="Version">
    <w:name w:val="Version"/>
    <w:rsid w:val="006277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724"/>
    <w:pPr>
      <w:numPr>
        <w:numId w:val="13"/>
      </w:numPr>
      <w:tabs>
        <w:tab w:val="clear" w:pos="680"/>
      </w:tabs>
    </w:pPr>
  </w:style>
  <w:style w:type="paragraph" w:styleId="Index1">
    <w:name w:val="index 1"/>
    <w:basedOn w:val="Normal"/>
    <w:next w:val="Normal"/>
    <w:semiHidden/>
    <w:rsid w:val="00627724"/>
    <w:pPr>
      <w:keepNext w:val="0"/>
      <w:tabs>
        <w:tab w:val="right" w:pos="4176"/>
      </w:tabs>
      <w:ind w:left="198" w:hanging="198"/>
    </w:pPr>
    <w:rPr>
      <w:rFonts w:ascii="Garamond" w:hAnsi="Garamond"/>
    </w:rPr>
  </w:style>
  <w:style w:type="paragraph" w:styleId="IndexHeading">
    <w:name w:val="index heading"/>
    <w:basedOn w:val="Normal"/>
    <w:next w:val="Index1"/>
    <w:semiHidden/>
    <w:rsid w:val="00627724"/>
    <w:pPr>
      <w:spacing w:before="120" w:after="120"/>
    </w:pPr>
    <w:rPr>
      <w:rFonts w:ascii="Arial" w:hAnsi="Arial"/>
      <w:b/>
      <w:color w:val="918585"/>
      <w:sz w:val="24"/>
    </w:rPr>
  </w:style>
  <w:style w:type="paragraph" w:customStyle="1" w:styleId="Chapter">
    <w:name w:val="Chapter"/>
    <w:basedOn w:val="Normal"/>
    <w:rsid w:val="00627724"/>
    <w:pPr>
      <w:spacing w:before="240"/>
    </w:pPr>
    <w:rPr>
      <w:rFonts w:ascii="Times New Roman" w:hAnsi="Times New Roman"/>
      <w:smallCaps/>
      <w:spacing w:val="80"/>
      <w:sz w:val="28"/>
    </w:rPr>
  </w:style>
  <w:style w:type="paragraph" w:customStyle="1" w:styleId="InChapter">
    <w:name w:val="InChapter"/>
    <w:basedOn w:val="Heading3"/>
    <w:rsid w:val="00627724"/>
    <w:pPr>
      <w:spacing w:after="240"/>
      <w:outlineLvl w:val="9"/>
    </w:pPr>
    <w:rPr>
      <w:noProof/>
    </w:rPr>
  </w:style>
  <w:style w:type="paragraph" w:styleId="Index2">
    <w:name w:val="index 2"/>
    <w:basedOn w:val="Normal"/>
    <w:next w:val="Normal"/>
    <w:semiHidden/>
    <w:rsid w:val="00627724"/>
    <w:pPr>
      <w:tabs>
        <w:tab w:val="right" w:pos="4176"/>
      </w:tabs>
      <w:ind w:left="568" w:hanging="284"/>
    </w:pPr>
    <w:rPr>
      <w:rFonts w:ascii="Garamond" w:hAnsi="Garamond"/>
    </w:rPr>
  </w:style>
  <w:style w:type="paragraph" w:customStyle="1" w:styleId="Byline">
    <w:name w:val="Byline"/>
    <w:rsid w:val="00627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724"/>
    <w:pPr>
      <w:tabs>
        <w:tab w:val="clear" w:pos="3600"/>
        <w:tab w:val="clear" w:pos="3958"/>
      </w:tabs>
      <w:jc w:val="right"/>
    </w:pPr>
  </w:style>
  <w:style w:type="character" w:styleId="Emphasis">
    <w:name w:val="Emphasis"/>
    <w:basedOn w:val="DefaultParagraphFont"/>
    <w:qFormat/>
    <w:rsid w:val="00627724"/>
    <w:rPr>
      <w:i/>
    </w:rPr>
  </w:style>
  <w:style w:type="paragraph" w:styleId="Caption">
    <w:name w:val="caption"/>
    <w:basedOn w:val="BodyText"/>
    <w:next w:val="Normal"/>
    <w:qFormat/>
    <w:rsid w:val="00627724"/>
    <w:pPr>
      <w:framePr w:w="2268" w:hSpace="181" w:vSpace="181" w:wrap="around" w:vAnchor="text" w:hAnchor="page" w:x="1135" w:y="285" w:anchorLock="1"/>
    </w:pPr>
    <w:rPr>
      <w:i/>
    </w:rPr>
  </w:style>
  <w:style w:type="paragraph" w:customStyle="1" w:styleId="MiniTOCTitle">
    <w:name w:val="MiniTOCTitle"/>
    <w:basedOn w:val="Heading4"/>
    <w:rsid w:val="00627724"/>
    <w:pPr>
      <w:spacing w:before="240"/>
      <w:outlineLvl w:val="9"/>
    </w:pPr>
    <w:rPr>
      <w:noProof/>
      <w:sz w:val="24"/>
    </w:rPr>
  </w:style>
  <w:style w:type="paragraph" w:customStyle="1" w:styleId="MiniTOCItem">
    <w:name w:val="MiniTOCItem"/>
    <w:basedOn w:val="ListBullet"/>
    <w:rsid w:val="00627724"/>
    <w:pPr>
      <w:numPr>
        <w:numId w:val="0"/>
      </w:numPr>
      <w:tabs>
        <w:tab w:val="right" w:leader="dot" w:pos="6521"/>
      </w:tabs>
      <w:spacing w:before="0" w:after="0"/>
    </w:pPr>
  </w:style>
  <w:style w:type="paragraph" w:customStyle="1" w:styleId="TOFTitle">
    <w:name w:val="TOFTitle"/>
    <w:basedOn w:val="TOCTitle"/>
    <w:rsid w:val="00627724"/>
  </w:style>
  <w:style w:type="paragraph" w:styleId="TableofFigures">
    <w:name w:val="table of figures"/>
    <w:basedOn w:val="Normal"/>
    <w:next w:val="Normal"/>
    <w:semiHidden/>
    <w:rsid w:val="00627724"/>
    <w:pPr>
      <w:tabs>
        <w:tab w:val="right" w:leader="dot" w:pos="9072"/>
      </w:tabs>
      <w:ind w:left="970" w:hanging="403"/>
    </w:pPr>
    <w:rPr>
      <w:rFonts w:ascii="Times New Roman" w:hAnsi="Times New Roman"/>
      <w:b/>
    </w:rPr>
  </w:style>
  <w:style w:type="paragraph" w:styleId="ListNumber">
    <w:name w:val="List Number"/>
    <w:basedOn w:val="List"/>
    <w:rsid w:val="00627724"/>
    <w:pPr>
      <w:numPr>
        <w:numId w:val="10"/>
      </w:numPr>
    </w:pPr>
  </w:style>
  <w:style w:type="character" w:customStyle="1" w:styleId="WingdingSymbols">
    <w:name w:val="Wingding Symbols"/>
    <w:rsid w:val="00627724"/>
    <w:rPr>
      <w:rFonts w:ascii="Wingdings" w:hAnsi="Wingdings"/>
    </w:rPr>
  </w:style>
  <w:style w:type="paragraph" w:customStyle="1" w:styleId="TableHeading">
    <w:name w:val="Table Heading"/>
    <w:basedOn w:val="HeadingBase"/>
    <w:rsid w:val="00627724"/>
    <w:pPr>
      <w:keepLines/>
      <w:pBdr>
        <w:bottom w:val="single" w:sz="6" w:space="1" w:color="918585"/>
      </w:pBdr>
      <w:spacing w:before="240"/>
    </w:pPr>
  </w:style>
  <w:style w:type="character" w:customStyle="1" w:styleId="HotSpot">
    <w:name w:val="HotSpot"/>
    <w:rsid w:val="00627724"/>
    <w:rPr>
      <w:color w:val="0033CC"/>
      <w:u w:val="none"/>
    </w:rPr>
  </w:style>
  <w:style w:type="paragraph" w:customStyle="1" w:styleId="BodyTextRight">
    <w:name w:val="Body Text Right"/>
    <w:basedOn w:val="BodyText"/>
    <w:rsid w:val="00627724"/>
    <w:pPr>
      <w:spacing w:before="0" w:after="0"/>
      <w:jc w:val="right"/>
    </w:pPr>
  </w:style>
  <w:style w:type="paragraph" w:styleId="Index3">
    <w:name w:val="index 3"/>
    <w:basedOn w:val="ListNumber2"/>
    <w:next w:val="Normal"/>
    <w:semiHidden/>
    <w:rsid w:val="00627724"/>
    <w:pPr>
      <w:numPr>
        <w:numId w:val="0"/>
      </w:numPr>
      <w:tabs>
        <w:tab w:val="right" w:leader="dot" w:pos="4176"/>
      </w:tabs>
    </w:pPr>
  </w:style>
  <w:style w:type="paragraph" w:styleId="ListNumber2">
    <w:name w:val="List Number 2"/>
    <w:basedOn w:val="List2"/>
    <w:rsid w:val="00627724"/>
    <w:pPr>
      <w:numPr>
        <w:numId w:val="9"/>
      </w:numPr>
      <w:tabs>
        <w:tab w:val="clear" w:pos="1060"/>
      </w:tabs>
    </w:pPr>
  </w:style>
  <w:style w:type="paragraph" w:customStyle="1" w:styleId="MarginNote">
    <w:name w:val="Margin Note"/>
    <w:basedOn w:val="BodyText"/>
    <w:rsid w:val="00627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7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7724"/>
    <w:rPr>
      <w:sz w:val="32"/>
    </w:rPr>
  </w:style>
  <w:style w:type="paragraph" w:customStyle="1" w:styleId="HeadingProcedure">
    <w:name w:val="Heading Procedure"/>
    <w:basedOn w:val="HeadingBase"/>
    <w:next w:val="Normal"/>
    <w:rsid w:val="00627724"/>
    <w:pPr>
      <w:tabs>
        <w:tab w:val="left" w:pos="0"/>
      </w:tabs>
      <w:spacing w:before="120" w:after="60"/>
    </w:pPr>
    <w:rPr>
      <w:i/>
      <w:color w:val="918585"/>
      <w:sz w:val="22"/>
    </w:rPr>
  </w:style>
  <w:style w:type="paragraph" w:customStyle="1" w:styleId="TableBodyText">
    <w:name w:val="Table Body Text"/>
    <w:basedOn w:val="BodyText"/>
    <w:rsid w:val="00627724"/>
    <w:pPr>
      <w:spacing w:before="60" w:after="60"/>
    </w:pPr>
  </w:style>
  <w:style w:type="paragraph" w:styleId="ListContinue">
    <w:name w:val="List Continue"/>
    <w:basedOn w:val="List"/>
    <w:rsid w:val="00627724"/>
    <w:pPr>
      <w:ind w:firstLine="0"/>
    </w:pPr>
  </w:style>
  <w:style w:type="paragraph" w:customStyle="1" w:styleId="ListNote">
    <w:name w:val="List Note"/>
    <w:basedOn w:val="List"/>
    <w:rsid w:val="00627724"/>
    <w:pPr>
      <w:pBdr>
        <w:top w:val="single" w:sz="6" w:space="2" w:color="918585"/>
        <w:bottom w:val="single" w:sz="6" w:space="2" w:color="918585"/>
      </w:pBdr>
      <w:tabs>
        <w:tab w:val="left" w:pos="1021"/>
      </w:tabs>
      <w:ind w:firstLine="0"/>
    </w:pPr>
  </w:style>
  <w:style w:type="paragraph" w:customStyle="1" w:styleId="Warning">
    <w:name w:val="Warning"/>
    <w:basedOn w:val="BodyText"/>
    <w:rsid w:val="00627724"/>
    <w:pPr>
      <w:shd w:val="clear" w:color="auto" w:fill="D9D9D9"/>
      <w:tabs>
        <w:tab w:val="left" w:pos="992"/>
      </w:tabs>
      <w:ind w:left="119" w:right="119"/>
    </w:pPr>
    <w:rPr>
      <w:sz w:val="20"/>
    </w:rPr>
  </w:style>
  <w:style w:type="paragraph" w:customStyle="1" w:styleId="MarginIcons">
    <w:name w:val="Margin Icons"/>
    <w:basedOn w:val="BodyText"/>
    <w:rsid w:val="00627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724"/>
    <w:rPr>
      <w:rFonts w:ascii="Courier New" w:hAnsi="Courier New"/>
    </w:rPr>
  </w:style>
  <w:style w:type="paragraph" w:customStyle="1" w:styleId="NoteBullet">
    <w:name w:val="Note Bullet"/>
    <w:basedOn w:val="Note"/>
    <w:rsid w:val="00627724"/>
    <w:pPr>
      <w:tabs>
        <w:tab w:val="clear" w:pos="680"/>
      </w:tabs>
      <w:spacing w:before="60" w:after="60"/>
    </w:pPr>
  </w:style>
  <w:style w:type="paragraph" w:customStyle="1" w:styleId="SubHeading2">
    <w:name w:val="SubHeading2"/>
    <w:basedOn w:val="HeadingBase"/>
    <w:rsid w:val="00627724"/>
    <w:pPr>
      <w:spacing w:before="240" w:after="60"/>
    </w:pPr>
    <w:rPr>
      <w:sz w:val="20"/>
    </w:rPr>
  </w:style>
  <w:style w:type="paragraph" w:customStyle="1" w:styleId="SubHeading1">
    <w:name w:val="SubHeading1"/>
    <w:basedOn w:val="HeadingBase"/>
    <w:rsid w:val="00627724"/>
    <w:pPr>
      <w:spacing w:before="240" w:after="60"/>
    </w:pPr>
    <w:rPr>
      <w:color w:val="918585"/>
      <w:sz w:val="22"/>
    </w:rPr>
  </w:style>
  <w:style w:type="paragraph" w:customStyle="1" w:styleId="SideHeading">
    <w:name w:val="Side Heading"/>
    <w:basedOn w:val="HeadingBase"/>
    <w:rsid w:val="00627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724"/>
    <w:pPr>
      <w:tabs>
        <w:tab w:val="num" w:pos="360"/>
      </w:tabs>
    </w:pPr>
  </w:style>
  <w:style w:type="paragraph" w:styleId="PlainText">
    <w:name w:val="Plain Text"/>
    <w:basedOn w:val="Normal"/>
    <w:link w:val="PlainTextChar"/>
    <w:rsid w:val="00627724"/>
    <w:rPr>
      <w:sz w:val="20"/>
    </w:rPr>
  </w:style>
  <w:style w:type="character" w:customStyle="1" w:styleId="PlainTextChar">
    <w:name w:val="Plain Text Char"/>
    <w:basedOn w:val="DefaultParagraphFont"/>
    <w:link w:val="PlainText"/>
    <w:rsid w:val="006277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7724"/>
    <w:rPr>
      <w:b/>
      <w:smallCaps/>
    </w:rPr>
  </w:style>
  <w:style w:type="paragraph" w:customStyle="1" w:styleId="TableListNumber">
    <w:name w:val="Table List Number"/>
    <w:basedOn w:val="ListNumber"/>
    <w:rsid w:val="00627724"/>
    <w:pPr>
      <w:numPr>
        <w:numId w:val="0"/>
      </w:numPr>
    </w:pPr>
  </w:style>
  <w:style w:type="paragraph" w:styleId="TOC4">
    <w:name w:val="toc 4"/>
    <w:basedOn w:val="TOCBase"/>
    <w:next w:val="Normal"/>
    <w:semiHidden/>
    <w:rsid w:val="00627724"/>
    <w:pPr>
      <w:tabs>
        <w:tab w:val="right" w:leader="dot" w:pos="9071"/>
      </w:tabs>
      <w:ind w:left="1701"/>
    </w:pPr>
  </w:style>
  <w:style w:type="paragraph" w:customStyle="1" w:styleId="ListAlpha">
    <w:name w:val="List Alpha"/>
    <w:basedOn w:val="List"/>
    <w:rsid w:val="00627724"/>
    <w:pPr>
      <w:numPr>
        <w:numId w:val="8"/>
      </w:numPr>
    </w:pPr>
  </w:style>
  <w:style w:type="paragraph" w:customStyle="1" w:styleId="ListAlpha2">
    <w:name w:val="List Alpha 2"/>
    <w:basedOn w:val="List2"/>
    <w:rsid w:val="00627724"/>
    <w:pPr>
      <w:numPr>
        <w:numId w:val="7"/>
      </w:numPr>
    </w:pPr>
  </w:style>
  <w:style w:type="paragraph" w:styleId="List3">
    <w:name w:val="List 3"/>
    <w:basedOn w:val="BodyText"/>
    <w:rsid w:val="00627724"/>
    <w:pPr>
      <w:tabs>
        <w:tab w:val="left" w:pos="1021"/>
      </w:tabs>
      <w:spacing w:before="60" w:after="60"/>
      <w:ind w:left="1020" w:hanging="340"/>
    </w:pPr>
  </w:style>
  <w:style w:type="paragraph" w:styleId="List4">
    <w:name w:val="List 4"/>
    <w:basedOn w:val="BodyText"/>
    <w:rsid w:val="00627724"/>
    <w:pPr>
      <w:tabs>
        <w:tab w:val="left" w:pos="1361"/>
      </w:tabs>
      <w:spacing w:before="60" w:after="60"/>
      <w:ind w:left="1361" w:hanging="340"/>
    </w:pPr>
  </w:style>
  <w:style w:type="paragraph" w:styleId="List5">
    <w:name w:val="List 5"/>
    <w:basedOn w:val="BodyText"/>
    <w:rsid w:val="00627724"/>
    <w:pPr>
      <w:tabs>
        <w:tab w:val="left" w:pos="1701"/>
      </w:tabs>
      <w:spacing w:before="60" w:after="60"/>
      <w:ind w:left="1701" w:hanging="340"/>
    </w:pPr>
  </w:style>
  <w:style w:type="paragraph" w:styleId="ListBullet3">
    <w:name w:val="List Bullet 3"/>
    <w:basedOn w:val="List3"/>
    <w:rsid w:val="00627724"/>
    <w:pPr>
      <w:numPr>
        <w:numId w:val="14"/>
      </w:numPr>
      <w:tabs>
        <w:tab w:val="clear" w:pos="1021"/>
      </w:tabs>
      <w:ind w:left="1037" w:hanging="357"/>
    </w:pPr>
  </w:style>
  <w:style w:type="paragraph" w:styleId="ListBullet4">
    <w:name w:val="List Bullet 4"/>
    <w:basedOn w:val="List4"/>
    <w:rsid w:val="00627724"/>
    <w:pPr>
      <w:numPr>
        <w:numId w:val="2"/>
      </w:numPr>
    </w:pPr>
  </w:style>
  <w:style w:type="paragraph" w:styleId="ListBullet5">
    <w:name w:val="List Bullet 5"/>
    <w:basedOn w:val="List5"/>
    <w:rsid w:val="00627724"/>
    <w:pPr>
      <w:numPr>
        <w:numId w:val="3"/>
      </w:numPr>
    </w:pPr>
  </w:style>
  <w:style w:type="paragraph" w:styleId="ListContinue2">
    <w:name w:val="List Continue 2"/>
    <w:basedOn w:val="List2"/>
    <w:rsid w:val="00627724"/>
    <w:pPr>
      <w:ind w:firstLine="0"/>
    </w:pPr>
  </w:style>
  <w:style w:type="paragraph" w:styleId="ListContinue3">
    <w:name w:val="List Continue 3"/>
    <w:basedOn w:val="List3"/>
    <w:rsid w:val="00627724"/>
    <w:pPr>
      <w:ind w:left="1021" w:firstLine="0"/>
    </w:pPr>
  </w:style>
  <w:style w:type="paragraph" w:styleId="ListContinue4">
    <w:name w:val="List Continue 4"/>
    <w:basedOn w:val="List4"/>
    <w:rsid w:val="00627724"/>
    <w:pPr>
      <w:ind w:firstLine="0"/>
    </w:pPr>
  </w:style>
  <w:style w:type="paragraph" w:styleId="ListContinue5">
    <w:name w:val="List Continue 5"/>
    <w:basedOn w:val="List5"/>
    <w:rsid w:val="00627724"/>
    <w:pPr>
      <w:ind w:firstLine="0"/>
    </w:pPr>
  </w:style>
  <w:style w:type="paragraph" w:styleId="ListNumber3">
    <w:name w:val="List Number 3"/>
    <w:basedOn w:val="List3"/>
    <w:rsid w:val="00627724"/>
    <w:pPr>
      <w:numPr>
        <w:numId w:val="4"/>
      </w:numPr>
    </w:pPr>
  </w:style>
  <w:style w:type="paragraph" w:styleId="ListNumber4">
    <w:name w:val="List Number 4"/>
    <w:basedOn w:val="List4"/>
    <w:rsid w:val="00627724"/>
    <w:pPr>
      <w:numPr>
        <w:numId w:val="5"/>
      </w:numPr>
    </w:pPr>
  </w:style>
  <w:style w:type="paragraph" w:styleId="ListNumber5">
    <w:name w:val="List Number 5"/>
    <w:basedOn w:val="List5"/>
    <w:rsid w:val="00627724"/>
    <w:pPr>
      <w:numPr>
        <w:numId w:val="6"/>
      </w:numPr>
    </w:pPr>
  </w:style>
  <w:style w:type="paragraph" w:styleId="BlockText">
    <w:name w:val="Block Text"/>
    <w:basedOn w:val="Normal"/>
    <w:rsid w:val="00627724"/>
    <w:pPr>
      <w:spacing w:after="120"/>
      <w:ind w:left="1440" w:right="1440"/>
    </w:pPr>
  </w:style>
  <w:style w:type="character" w:customStyle="1" w:styleId="Subscript">
    <w:name w:val="Subscript"/>
    <w:basedOn w:val="DefaultParagraphFont"/>
    <w:rsid w:val="00627724"/>
    <w:rPr>
      <w:sz w:val="16"/>
      <w:vertAlign w:val="subscript"/>
    </w:rPr>
  </w:style>
  <w:style w:type="character" w:customStyle="1" w:styleId="Superscript">
    <w:name w:val="Superscript"/>
    <w:basedOn w:val="DefaultParagraphFont"/>
    <w:rsid w:val="00627724"/>
    <w:rPr>
      <w:sz w:val="16"/>
      <w:vertAlign w:val="superscript"/>
    </w:rPr>
  </w:style>
  <w:style w:type="character" w:customStyle="1" w:styleId="Symbols">
    <w:name w:val="Symbols"/>
    <w:basedOn w:val="DefaultParagraphFont"/>
    <w:rsid w:val="00627724"/>
    <w:rPr>
      <w:rFonts w:ascii="Symbol" w:hAnsi="Symbol"/>
    </w:rPr>
  </w:style>
  <w:style w:type="character" w:customStyle="1" w:styleId="MenuOptions">
    <w:name w:val="Menu Options"/>
    <w:basedOn w:val="DefaultParagraphFont"/>
    <w:rsid w:val="00627724"/>
    <w:rPr>
      <w:rFonts w:ascii="Arial Narrow" w:hAnsi="Arial Narrow"/>
      <w:smallCaps/>
    </w:rPr>
  </w:style>
  <w:style w:type="character" w:customStyle="1" w:styleId="Buttons">
    <w:name w:val="Buttons"/>
    <w:basedOn w:val="DefaultParagraphFont"/>
    <w:rsid w:val="00627724"/>
    <w:rPr>
      <w:b/>
    </w:rPr>
  </w:style>
  <w:style w:type="character" w:customStyle="1" w:styleId="Underlined">
    <w:name w:val="Underlined"/>
    <w:basedOn w:val="DefaultParagraphFont"/>
    <w:rsid w:val="00627724"/>
    <w:rPr>
      <w:u w:val="single"/>
    </w:rPr>
  </w:style>
  <w:style w:type="paragraph" w:customStyle="1" w:styleId="TableBodyTextRight">
    <w:name w:val="Table Body Text Right"/>
    <w:basedOn w:val="TableBodyText"/>
    <w:rsid w:val="00627724"/>
    <w:pPr>
      <w:widowControl w:val="0"/>
      <w:autoSpaceDE w:val="0"/>
      <w:autoSpaceDN w:val="0"/>
      <w:adjustRightInd w:val="0"/>
      <w:jc w:val="right"/>
    </w:pPr>
    <w:rPr>
      <w:rFonts w:cs="Arial"/>
      <w:szCs w:val="18"/>
    </w:rPr>
  </w:style>
  <w:style w:type="paragraph" w:customStyle="1" w:styleId="CopyrightText">
    <w:name w:val="Copyright Text"/>
    <w:basedOn w:val="BodyText"/>
    <w:rsid w:val="00627724"/>
    <w:rPr>
      <w:sz w:val="18"/>
    </w:rPr>
  </w:style>
  <w:style w:type="paragraph" w:customStyle="1" w:styleId="BodySmallRight">
    <w:name w:val="Body Small Right"/>
    <w:basedOn w:val="BodyTextRight"/>
    <w:rsid w:val="00627724"/>
    <w:rPr>
      <w:sz w:val="18"/>
      <w:szCs w:val="18"/>
    </w:rPr>
  </w:style>
  <w:style w:type="paragraph" w:customStyle="1" w:styleId="MarginEdition">
    <w:name w:val="Margin Edition"/>
    <w:basedOn w:val="MarginNote"/>
    <w:rsid w:val="00627724"/>
    <w:pPr>
      <w:spacing w:before="0" w:after="0"/>
    </w:pPr>
    <w:rPr>
      <w:rFonts w:ascii="Times New Roman" w:hAnsi="Times New Roman"/>
      <w:color w:val="999999"/>
    </w:rPr>
  </w:style>
  <w:style w:type="paragraph" w:customStyle="1" w:styleId="Spacer">
    <w:name w:val="Spacer"/>
    <w:basedOn w:val="Normal"/>
    <w:rsid w:val="00627724"/>
    <w:rPr>
      <w:sz w:val="2"/>
      <w:szCs w:val="2"/>
    </w:rPr>
  </w:style>
  <w:style w:type="character" w:customStyle="1" w:styleId="Small">
    <w:name w:val="Small"/>
    <w:basedOn w:val="DefaultParagraphFont"/>
    <w:rsid w:val="00627724"/>
    <w:rPr>
      <w:sz w:val="16"/>
    </w:rPr>
  </w:style>
  <w:style w:type="paragraph" w:customStyle="1" w:styleId="WideTable">
    <w:name w:val="Wide Table"/>
    <w:basedOn w:val="Normal"/>
    <w:rsid w:val="00627724"/>
    <w:pPr>
      <w:ind w:left="-1418"/>
    </w:pPr>
    <w:rPr>
      <w:sz w:val="2"/>
      <w:szCs w:val="2"/>
    </w:rPr>
  </w:style>
  <w:style w:type="character" w:styleId="PageNumber">
    <w:name w:val="page number"/>
    <w:basedOn w:val="DefaultParagraphFont"/>
    <w:rsid w:val="00627724"/>
  </w:style>
  <w:style w:type="paragraph" w:styleId="Quote">
    <w:name w:val="Quote"/>
    <w:basedOn w:val="Heading1"/>
    <w:link w:val="QuoteChar"/>
    <w:qFormat/>
    <w:rsid w:val="00627724"/>
    <w:rPr>
      <w:b w:val="0"/>
      <w:sz w:val="72"/>
      <w:szCs w:val="72"/>
      <w:lang w:val="en-NZ"/>
    </w:rPr>
  </w:style>
  <w:style w:type="character" w:customStyle="1" w:styleId="QuoteChar">
    <w:name w:val="Quote Char"/>
    <w:basedOn w:val="DefaultParagraphFont"/>
    <w:link w:val="Quote"/>
    <w:rsid w:val="00627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724"/>
    <w:pPr>
      <w:pageBreakBefore/>
    </w:pPr>
  </w:style>
  <w:style w:type="paragraph" w:customStyle="1" w:styleId="Border">
    <w:name w:val="Border"/>
    <w:basedOn w:val="Normal"/>
    <w:qFormat/>
    <w:rsid w:val="00627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724"/>
    <w:rPr>
      <w:b/>
      <w:bCs/>
      <w:i/>
      <w:iCs/>
      <w:color w:val="auto"/>
    </w:rPr>
  </w:style>
  <w:style w:type="paragraph" w:styleId="IntenseQuote">
    <w:name w:val="Intense Quote"/>
    <w:basedOn w:val="Normal"/>
    <w:next w:val="Normal"/>
    <w:link w:val="IntenseQuoteChar"/>
    <w:uiPriority w:val="30"/>
    <w:qFormat/>
    <w:rsid w:val="00627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7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7724"/>
    <w:rPr>
      <w:smallCaps/>
      <w:color w:val="auto"/>
      <w:u w:val="single"/>
    </w:rPr>
  </w:style>
  <w:style w:type="character" w:styleId="IntenseReference">
    <w:name w:val="Intense Reference"/>
    <w:basedOn w:val="DefaultParagraphFont"/>
    <w:uiPriority w:val="32"/>
    <w:qFormat/>
    <w:rsid w:val="00627724"/>
    <w:rPr>
      <w:b/>
      <w:bCs/>
      <w:smallCaps/>
      <w:color w:val="auto"/>
      <w:spacing w:val="5"/>
      <w:u w:val="single"/>
    </w:rPr>
  </w:style>
  <w:style w:type="paragraph" w:customStyle="1" w:styleId="2ColumnHeading">
    <w:name w:val="2Column Heading"/>
    <w:basedOn w:val="BodyText"/>
    <w:qFormat/>
    <w:rsid w:val="00627724"/>
    <w:pPr>
      <w:spacing w:after="60"/>
      <w:ind w:left="-2268"/>
    </w:pPr>
    <w:rPr>
      <w:b/>
    </w:rPr>
  </w:style>
  <w:style w:type="paragraph" w:customStyle="1" w:styleId="Heading1TOC">
    <w:name w:val="Heading1 TOC"/>
    <w:basedOn w:val="Normal"/>
    <w:qFormat/>
    <w:rsid w:val="00627724"/>
    <w:pPr>
      <w:spacing w:before="240" w:after="120"/>
    </w:pPr>
    <w:rPr>
      <w:rFonts w:ascii="Times New Roman" w:hAnsi="Times New Roman"/>
      <w:b/>
      <w:sz w:val="32"/>
    </w:rPr>
  </w:style>
  <w:style w:type="paragraph" w:customStyle="1" w:styleId="Heading2TOC">
    <w:name w:val="Heading2 TOC"/>
    <w:basedOn w:val="Normal"/>
    <w:qFormat/>
    <w:rsid w:val="00627724"/>
    <w:pPr>
      <w:spacing w:before="240" w:after="60"/>
    </w:pPr>
    <w:rPr>
      <w:rFonts w:ascii="Times New Roman" w:hAnsi="Times New Roman"/>
      <w:b/>
      <w:sz w:val="28"/>
    </w:rPr>
  </w:style>
  <w:style w:type="character" w:customStyle="1" w:styleId="Underline">
    <w:name w:val="Underline"/>
    <w:basedOn w:val="DefaultParagraphFont"/>
    <w:qFormat/>
    <w:rsid w:val="00627724"/>
    <w:rPr>
      <w:u w:val="single"/>
    </w:rPr>
  </w:style>
  <w:style w:type="character" w:customStyle="1" w:styleId="BoldandItalics">
    <w:name w:val="Bold and Italics"/>
    <w:qFormat/>
    <w:rsid w:val="00627724"/>
    <w:rPr>
      <w:b/>
      <w:i/>
      <w:u w:val="none"/>
    </w:rPr>
  </w:style>
  <w:style w:type="paragraph" w:styleId="BalloonText">
    <w:name w:val="Balloon Text"/>
    <w:basedOn w:val="Normal"/>
    <w:link w:val="BalloonTextChar"/>
    <w:rsid w:val="00627724"/>
    <w:rPr>
      <w:rFonts w:ascii="Tahoma" w:hAnsi="Tahoma" w:cs="Tahoma"/>
      <w:sz w:val="16"/>
      <w:szCs w:val="16"/>
    </w:rPr>
  </w:style>
  <w:style w:type="character" w:customStyle="1" w:styleId="BalloonTextChar">
    <w:name w:val="Balloon Text Char"/>
    <w:basedOn w:val="DefaultParagraphFont"/>
    <w:link w:val="BalloonText"/>
    <w:rsid w:val="006277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77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77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743</Words>
  <Characters>4827</Characters>
  <Application>Microsoft Office Word</Application>
  <DocSecurity>0</DocSecurity>
  <Lines>187</Lines>
  <Paragraphs>90</Paragraphs>
  <ScaleCrop>false</ScaleCrop>
  <Company>Author-it Software Corporation Ltd.</Company>
  <LinksUpToDate>false</LinksUpToDate>
  <CharactersWithSpaces>5516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AHCBAC205A Operate cane haulage vehicle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