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CF0" w:rsidP="00A72CF0">
      <w:pPr>
        <w:pStyle w:val="Title"/>
      </w:pPr>
      <w:r>
        <w:fldChar w:fldCharType="begin"/>
      </w:r>
      <w:r>
        <w:instrText xml:space="preserve"> TITLE   \* MERGEFORMAT </w:instrText>
      </w:r>
      <w:r>
        <w:fldChar w:fldCharType="separate"/>
      </w:r>
      <w:r>
        <w:t>AHCBAC204A Prepare grain storages</w:t>
      </w:r>
      <w:r>
        <w:fldChar w:fldCharType="end"/>
      </w:r>
    </w:p>
    <w:p w:rsidR="00A72CF0" w:rsidP="00A72CF0">
      <w:pPr>
        <w:pStyle w:val="Version"/>
        <w:sectPr w:rsidSect="00A562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236" w:rsidP="00A56236">
      <w:pPr>
        <w:pStyle w:val="SuperHeading"/>
      </w:pPr>
      <w:r w:rsidRPr="00A56236">
        <w:t>AHCBAC204A Prepare grain storages</w:t>
      </w:r>
    </w:p>
    <w:p w:rsidR="00000000" w:rsidRPr="00A56236" w:rsidP="00A56236">
      <w:pPr>
        <w:pStyle w:val="Heading1"/>
      </w:pPr>
      <w:bookmarkStart w:id="1" w:name="O_267659"/>
      <w:bookmarkEnd w:id="1"/>
      <w:r w:rsidRPr="00A56236">
        <w:t>Modification History</w:t>
      </w:r>
    </w:p>
    <w:p w:rsidR="00000000" w:rsidRPr="00A56236" w:rsidP="00A56236">
      <w:pPr>
        <w:pStyle w:val="BodyText"/>
      </w:pPr>
      <w:r w:rsidRPr="00A56236">
        <w:t>Not Applicable</w:t>
      </w:r>
    </w:p>
    <w:p w:rsidR="00000000" w:rsidRPr="00A56236" w:rsidP="00A56236">
      <w:pPr>
        <w:pStyle w:val="AllowPageBreak"/>
      </w:pPr>
    </w:p>
    <w:p w:rsidR="00000000" w:rsidRPr="00A56236" w:rsidP="00A56236">
      <w:pPr>
        <w:pStyle w:val="Heading1"/>
      </w:pPr>
      <w:bookmarkStart w:id="2" w:name="O_186756"/>
      <w:bookmarkEnd w:id="2"/>
      <w:r w:rsidRPr="00A56236">
        <w:t>Unit Descriptor</w:t>
      </w:r>
    </w:p>
    <w:tbl>
      <w:tblPr>
        <w:tblW w:w="0" w:type="auto"/>
        <w:tblLayout w:type="fixed"/>
        <w:tblCellMar>
          <w:left w:w="62" w:type="dxa"/>
          <w:right w:w="62" w:type="dxa"/>
        </w:tblCellMar>
        <w:tblLook w:val="0000"/>
      </w:tblPr>
      <w:tblGrid>
        <w:gridCol w:w="2669"/>
        <w:gridCol w:w="5853"/>
      </w:tblGrid>
      <w:tr w:rsidTr="00A72CF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BodyText"/>
            </w:pPr>
            <w:r w:rsidRPr="00A56236">
              <w:t>This unit covers the process of safely preparing storages, surrounding areas and equipment in readiness for receiving</w:t>
            </w:r>
            <w:r w:rsidRPr="00A56236">
              <w:t xml:space="preserve"> grain at an acceptable level of hygiene, and defines the standard required to:  prepare the storage area for access by grain carriers;  comply with Occupational Health and Safety (OHS) requirements for working in confined spaces;  prepare grain storages b</w:t>
            </w:r>
            <w:r w:rsidRPr="00A56236">
              <w:t>y removing all residues and checking structures;  erect simple temporary bulk material storages;  prepare and test grain handling machinery and perform routine safety, servicing and maintenance procedures on tools, equipment and machinery.</w:t>
            </w:r>
          </w:p>
        </w:tc>
      </w:tr>
    </w:tbl>
    <w:p w:rsidR="00A72CF0" w:rsidP="00A56236">
      <w:pPr>
        <w:pStyle w:val="BodyText"/>
      </w:pPr>
    </w:p>
    <w:p w:rsidR="00A72CF0" w:rsidP="00A56236">
      <w:pPr>
        <w:pStyle w:val="BodyText"/>
      </w:pPr>
    </w:p>
    <w:p w:rsidR="00000000" w:rsidRPr="00A56236" w:rsidP="00A56236">
      <w:pPr>
        <w:pStyle w:val="Heading1"/>
      </w:pPr>
      <w:bookmarkStart w:id="3" w:name="O_186760"/>
      <w:bookmarkEnd w:id="3"/>
      <w:r w:rsidRPr="00A56236">
        <w:t>Application of the Unit</w:t>
      </w:r>
    </w:p>
    <w:tbl>
      <w:tblPr>
        <w:tblW w:w="0" w:type="auto"/>
        <w:tblLayout w:type="fixed"/>
        <w:tblCellMar>
          <w:left w:w="62" w:type="dxa"/>
          <w:right w:w="62" w:type="dxa"/>
        </w:tblCellMar>
        <w:tblLook w:val="0000"/>
      </w:tblPr>
      <w:tblGrid>
        <w:gridCol w:w="2754"/>
        <w:gridCol w:w="5768"/>
      </w:tblGrid>
      <w:tr w:rsidTr="00A72CF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BodyText"/>
            </w:pPr>
            <w:r w:rsidRPr="00A56236">
              <w:t>This unit applies to workers in specialist grain storages or on grain farms who would normally operate under routine supervision with intermittent checking.  Responsibility for some roles and co-ordin</w:t>
            </w:r>
            <w:r w:rsidRPr="00A56236">
              <w:t>ation within a team may be required.  Preparing bulk material storages is usually within established routines, methods and procedures.</w:t>
            </w:r>
          </w:p>
        </w:tc>
      </w:tr>
    </w:tbl>
    <w:p w:rsidR="00A72CF0" w:rsidP="00A56236">
      <w:pPr>
        <w:pStyle w:val="BodyText"/>
      </w:pPr>
    </w:p>
    <w:p w:rsidR="00A72CF0" w:rsidP="00A56236">
      <w:pPr>
        <w:pStyle w:val="BodyText"/>
      </w:pPr>
    </w:p>
    <w:p w:rsidR="00000000" w:rsidRPr="00A56236" w:rsidP="00A56236">
      <w:pPr>
        <w:pStyle w:val="Heading1"/>
      </w:pPr>
      <w:bookmarkStart w:id="4" w:name="O_275919"/>
      <w:bookmarkEnd w:id="4"/>
      <w:r w:rsidRPr="00A56236">
        <w:t>Licensing/Regulatory Information</w:t>
      </w:r>
    </w:p>
    <w:p w:rsidR="00000000" w:rsidRPr="00A56236" w:rsidP="00A56236">
      <w:pPr>
        <w:pStyle w:val="BodyText"/>
      </w:pPr>
      <w:r w:rsidRPr="00A56236">
        <w:t>Not Applicable</w:t>
      </w:r>
    </w:p>
    <w:p w:rsidR="00000000" w:rsidRPr="00A56236" w:rsidP="00A56236">
      <w:pPr>
        <w:pStyle w:val="AllowPageBreak"/>
      </w:pPr>
    </w:p>
    <w:p w:rsidR="00000000" w:rsidRPr="00A56236" w:rsidP="00A56236">
      <w:pPr>
        <w:pStyle w:val="Heading1"/>
      </w:pPr>
      <w:bookmarkStart w:id="5" w:name="O_186758"/>
      <w:bookmarkEnd w:id="5"/>
      <w:r w:rsidRPr="00A56236">
        <w:t>Pre-Requisites</w:t>
      </w:r>
    </w:p>
    <w:tbl>
      <w:tblPr>
        <w:tblW w:w="0" w:type="auto"/>
        <w:tblLayout w:type="fixed"/>
        <w:tblCellMar>
          <w:left w:w="62" w:type="dxa"/>
          <w:right w:w="62" w:type="dxa"/>
        </w:tblCellMar>
        <w:tblLook w:val="0000"/>
      </w:tblPr>
      <w:tblGrid>
        <w:gridCol w:w="2775"/>
        <w:gridCol w:w="1295"/>
        <w:gridCol w:w="4452"/>
      </w:tblGrid>
      <w:tr w:rsidTr="00A72C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p>
        </w:tc>
      </w:tr>
      <w:tr w:rsidTr="00A72C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p>
        </w:tc>
      </w:tr>
      <w:tr w:rsidTr="00A72C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BodyText"/>
            </w:pPr>
          </w:p>
        </w:tc>
      </w:tr>
    </w:tbl>
    <w:p w:rsidR="00A72CF0" w:rsidP="00A56236">
      <w:pPr>
        <w:pStyle w:val="BodyText"/>
      </w:pPr>
    </w:p>
    <w:p w:rsidR="00A72CF0" w:rsidP="00A56236">
      <w:pPr>
        <w:pStyle w:val="BodyText"/>
      </w:pPr>
    </w:p>
    <w:p w:rsidR="00000000" w:rsidRPr="00A56236" w:rsidP="00A56236">
      <w:pPr>
        <w:pStyle w:val="Heading1"/>
      </w:pPr>
      <w:bookmarkStart w:id="6" w:name="O_186757"/>
      <w:bookmarkEnd w:id="6"/>
      <w:r w:rsidRPr="00A56236">
        <w:t>Employability Skills Information</w:t>
      </w:r>
    </w:p>
    <w:tbl>
      <w:tblPr>
        <w:tblW w:w="0" w:type="auto"/>
        <w:tblLayout w:type="fixed"/>
        <w:tblCellMar>
          <w:left w:w="62" w:type="dxa"/>
          <w:right w:w="62" w:type="dxa"/>
        </w:tblCellMar>
        <w:tblLook w:val="0000"/>
      </w:tblPr>
      <w:tblGrid>
        <w:gridCol w:w="2802"/>
        <w:gridCol w:w="5720"/>
      </w:tblGrid>
      <w:tr w:rsidTr="00A72C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BodyText"/>
            </w:pPr>
            <w:r w:rsidRPr="00A56236">
              <w:t>This unit contains employability skills.</w:t>
            </w:r>
          </w:p>
        </w:tc>
      </w:tr>
    </w:tbl>
    <w:p w:rsidR="00A72CF0" w:rsidP="00A56236">
      <w:pPr>
        <w:pStyle w:val="BodyText"/>
      </w:pPr>
    </w:p>
    <w:p w:rsidR="00A72CF0" w:rsidP="00A56236">
      <w:pPr>
        <w:pStyle w:val="BodyText"/>
      </w:pPr>
    </w:p>
    <w:p w:rsidR="00000000" w:rsidRPr="00A56236" w:rsidP="00A56236">
      <w:pPr>
        <w:pStyle w:val="Heading1"/>
      </w:pPr>
      <w:bookmarkStart w:id="7" w:name="O_285705"/>
      <w:bookmarkEnd w:id="7"/>
      <w:r w:rsidRPr="00A56236">
        <w:t>Elements and Performance Criteria Pre-Content</w:t>
      </w:r>
    </w:p>
    <w:p w:rsidR="00000000" w:rsidRPr="00A56236" w:rsidP="00A56236">
      <w:pPr>
        <w:pStyle w:val="BodyText"/>
      </w:pPr>
      <w:r w:rsidRPr="00A56236">
        <w:t>Not Applicable</w:t>
      </w:r>
    </w:p>
    <w:p w:rsidR="00000000" w:rsidRPr="00A56236" w:rsidP="00A56236">
      <w:pPr>
        <w:pStyle w:val="AllowPageBreak"/>
      </w:pPr>
    </w:p>
    <w:p w:rsidR="00000000" w:rsidRPr="00A56236" w:rsidP="00A56236">
      <w:pPr>
        <w:pStyle w:val="Heading1"/>
      </w:pPr>
      <w:bookmarkStart w:id="8" w:name="O_232372"/>
      <w:bookmarkEnd w:id="8"/>
      <w:r w:rsidRPr="00A56236">
        <w:t>Elements and Performance Criteria</w:t>
      </w:r>
    </w:p>
    <w:tbl>
      <w:tblPr>
        <w:tblW w:w="0" w:type="auto"/>
        <w:tblLayout w:type="fixed"/>
        <w:tblCellMar>
          <w:left w:w="62" w:type="dxa"/>
          <w:right w:w="62" w:type="dxa"/>
        </w:tblCellMar>
        <w:tblLook w:val="0000"/>
      </w:tblPr>
      <w:tblGrid>
        <w:gridCol w:w="2551"/>
        <w:gridCol w:w="5971"/>
      </w:tblGrid>
      <w:tr w:rsidTr="00A72CF0">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BodyText"/>
            </w:pPr>
            <w:r w:rsidRPr="00A56236">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PERFORMANCE CRITERIA</w:t>
            </w:r>
          </w:p>
        </w:tc>
      </w:tr>
      <w:tr w:rsidTr="00A72CF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p>
        </w:tc>
      </w:tr>
      <w:tr w:rsidTr="00A72CF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List"/>
              <w:rPr>
                <w:lang w:val="en-NZ"/>
              </w:rPr>
            </w:pPr>
            <w:r w:rsidRPr="00A56236">
              <w:t>1.</w:t>
            </w:r>
            <w:r w:rsidRPr="00A56236">
              <w:tab/>
              <w:t>Prepare to work in bulk material storage area</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List2"/>
            </w:pPr>
            <w:r w:rsidRPr="00A56236">
              <w:t>1.1.</w:t>
            </w:r>
            <w:r w:rsidRPr="00A56236">
              <w:tab/>
              <w:t>Work to be undertaken is interpreted from work program where necessary, and confirmed with supervisor.</w:t>
            </w:r>
          </w:p>
          <w:p w:rsidR="00000000" w:rsidRPr="00A56236" w:rsidP="00A56236">
            <w:pPr>
              <w:pStyle w:val="List2"/>
            </w:pPr>
            <w:r w:rsidRPr="00A56236">
              <w:t>1.2.</w:t>
            </w:r>
            <w:r w:rsidRPr="00A56236">
              <w:tab/>
            </w:r>
            <w:r w:rsidRPr="00A56236">
              <w:t>OHS hazards are identified, risk assessed and suitable controls implemented.</w:t>
            </w:r>
          </w:p>
          <w:p w:rsidR="00000000" w:rsidRPr="00A56236" w:rsidP="00A56236">
            <w:pPr>
              <w:pStyle w:val="List2"/>
            </w:pPr>
            <w:r w:rsidRPr="00A56236">
              <w:t>1.3.</w:t>
            </w:r>
            <w:r w:rsidRPr="00A56236">
              <w:tab/>
              <w:t>Suitable personal protective equipment is selected, used and maintained.</w:t>
            </w:r>
          </w:p>
          <w:p w:rsidR="00000000" w:rsidRPr="00A56236" w:rsidP="00A56236">
            <w:pPr>
              <w:pStyle w:val="List2"/>
            </w:pPr>
            <w:r w:rsidRPr="00A56236">
              <w:t>1.4.</w:t>
            </w:r>
            <w:r w:rsidRPr="00A56236">
              <w:tab/>
              <w:t>Tools and equipment suitable for the work to be undertaken are selected, checked and maintained,</w:t>
            </w:r>
            <w:r w:rsidRPr="00A56236">
              <w:t xml:space="preserve"> if necessary.</w:t>
            </w:r>
          </w:p>
          <w:p w:rsidR="00000000" w:rsidP="00A56236">
            <w:pPr>
              <w:pStyle w:val="List2"/>
              <w:rPr>
                <w:lang w:val="en-NZ"/>
              </w:rPr>
            </w:pPr>
            <w:r w:rsidRPr="00A56236">
              <w:t>1.5.</w:t>
            </w:r>
            <w:r w:rsidRPr="00A56236">
              <w:tab/>
              <w:t>Environmental implications of undertaking work in the bulk material storage area are identified, likely outcomes assessed and, if necessary, responsible action taken.</w:t>
            </w:r>
          </w:p>
        </w:tc>
      </w:tr>
      <w:tr w:rsidTr="00A72CF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List"/>
              <w:rPr>
                <w:lang w:val="en-NZ"/>
              </w:rPr>
            </w:pPr>
            <w:r w:rsidRPr="00A56236">
              <w:t>2.</w:t>
            </w:r>
            <w:r w:rsidRPr="00A56236">
              <w:tab/>
              <w:t>Prepare storage area</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List2"/>
            </w:pPr>
            <w:r w:rsidRPr="00A56236">
              <w:t>2.1.</w:t>
            </w:r>
            <w:r w:rsidRPr="00A56236">
              <w:tab/>
              <w:t xml:space="preserve">Storage site is cleaned of weeds, dust </w:t>
            </w:r>
            <w:r w:rsidRPr="00A56236">
              <w:t>and spillage to organisation requirements.</w:t>
            </w:r>
          </w:p>
          <w:p w:rsidR="00000000" w:rsidRPr="00A56236" w:rsidP="00A56236">
            <w:pPr>
              <w:pStyle w:val="List2"/>
            </w:pPr>
            <w:r w:rsidRPr="00A56236">
              <w:t>2.2.</w:t>
            </w:r>
            <w:r w:rsidRPr="00A56236">
              <w:tab/>
              <w:t>Refuse is disposed of according to regulatory requirements.</w:t>
            </w:r>
          </w:p>
          <w:p w:rsidR="00000000" w:rsidRPr="00A56236" w:rsidP="00A56236">
            <w:pPr>
              <w:pStyle w:val="List2"/>
            </w:pPr>
            <w:r w:rsidRPr="00A56236">
              <w:t>2.3.</w:t>
            </w:r>
            <w:r w:rsidRPr="00A56236">
              <w:tab/>
              <w:t>Site is maintained in a clean and tidy condition according to organisation requirements.</w:t>
            </w:r>
          </w:p>
          <w:p w:rsidR="00000000" w:rsidP="00A56236">
            <w:pPr>
              <w:pStyle w:val="List2"/>
              <w:rPr>
                <w:lang w:val="en-NZ"/>
              </w:rPr>
            </w:pPr>
            <w:r w:rsidRPr="00A56236">
              <w:t>2.4.</w:t>
            </w:r>
            <w:r w:rsidRPr="00A56236">
              <w:tab/>
              <w:t>Storage site is prepared to meet OHS standards.</w:t>
            </w:r>
          </w:p>
        </w:tc>
      </w:tr>
      <w:tr w:rsidTr="00A72CF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List"/>
              <w:rPr>
                <w:lang w:val="en-NZ"/>
              </w:rPr>
            </w:pPr>
            <w:r w:rsidRPr="00A56236">
              <w:t>3.</w:t>
            </w:r>
            <w:r w:rsidRPr="00A56236">
              <w:tab/>
              <w:t>Prepare storages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List2"/>
            </w:pPr>
            <w:r w:rsidRPr="00A56236">
              <w:t>3.1.</w:t>
            </w:r>
            <w:r w:rsidRPr="00A56236">
              <w:tab/>
              <w:t>Bulk material storages are prepared according to OHS standards.</w:t>
            </w:r>
          </w:p>
          <w:p w:rsidR="00000000" w:rsidRPr="00A56236" w:rsidP="00A56236">
            <w:pPr>
              <w:pStyle w:val="List2"/>
            </w:pPr>
            <w:r w:rsidRPr="00A56236">
              <w:t>3.2.</w:t>
            </w:r>
            <w:r w:rsidRPr="00A56236">
              <w:tab/>
              <w:t>Bulk material storages are cleaned of all residues according to organisation requirements.</w:t>
            </w:r>
          </w:p>
          <w:p w:rsidR="00000000" w:rsidRPr="00A56236" w:rsidP="00A56236">
            <w:pPr>
              <w:pStyle w:val="List2"/>
            </w:pPr>
            <w:r w:rsidRPr="00A56236">
              <w:t>3.3.</w:t>
            </w:r>
            <w:r w:rsidRPr="00A56236">
              <w:tab/>
              <w:t>Bulk material storages are checked for structural safety, damage o</w:t>
            </w:r>
            <w:r w:rsidRPr="00A56236">
              <w:t>r deterioration, and repaired or reported as required according to organisation requirements.</w:t>
            </w:r>
          </w:p>
          <w:p w:rsidR="00000000" w:rsidP="00A56236">
            <w:pPr>
              <w:pStyle w:val="List2"/>
              <w:rPr>
                <w:lang w:val="en-NZ"/>
              </w:rPr>
            </w:pPr>
            <w:r w:rsidRPr="00A56236">
              <w:t>3.4.</w:t>
            </w:r>
            <w:r w:rsidRPr="00A56236">
              <w:tab/>
              <w:t>Temporary storages are prepared and erected to meet the needs of the organisation according to OHS standards.</w:t>
            </w:r>
          </w:p>
        </w:tc>
      </w:tr>
      <w:tr w:rsidTr="00A72CF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List"/>
              <w:rPr>
                <w:lang w:val="en-NZ"/>
              </w:rPr>
            </w:pPr>
            <w:r w:rsidRPr="00A56236">
              <w:t>4.</w:t>
            </w:r>
            <w:r w:rsidRPr="00A56236">
              <w:tab/>
              <w:t>Prepare bulk material handling machinery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List2"/>
            </w:pPr>
            <w:r w:rsidRPr="00A56236">
              <w:t>4.1.</w:t>
            </w:r>
            <w:r w:rsidRPr="00A56236">
              <w:tab/>
              <w:t>Bulk material handling machinery is cleaned free of contamination and residues according to organisation requirements.</w:t>
            </w:r>
          </w:p>
          <w:p w:rsidR="00000000" w:rsidRPr="00A56236" w:rsidP="00A56236">
            <w:pPr>
              <w:pStyle w:val="List2"/>
            </w:pPr>
            <w:r w:rsidRPr="00A56236">
              <w:t>4.2.</w:t>
            </w:r>
            <w:r w:rsidRPr="00A56236">
              <w:tab/>
              <w:t>Bulk material handling equipment is adjusted and set according to organisation requirements.</w:t>
            </w:r>
          </w:p>
          <w:p w:rsidR="00000000" w:rsidP="00A56236">
            <w:pPr>
              <w:pStyle w:val="List2"/>
              <w:rPr>
                <w:lang w:val="en-NZ"/>
              </w:rPr>
            </w:pPr>
            <w:r w:rsidRPr="00A56236">
              <w:t>4.3.</w:t>
            </w:r>
            <w:r w:rsidRPr="00A56236">
              <w:tab/>
              <w:t>Bulk material handling equipm</w:t>
            </w:r>
            <w:r w:rsidRPr="00A56236">
              <w:t>ent is prepared ready for use according to manufacturer's instructions and OHS standards.</w:t>
            </w:r>
          </w:p>
        </w:tc>
      </w:tr>
      <w:tr w:rsidTr="00A72CF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List"/>
              <w:rPr>
                <w:lang w:val="en-NZ"/>
              </w:rPr>
            </w:pPr>
            <w:r w:rsidRPr="00A56236">
              <w:t>5.</w:t>
            </w:r>
            <w:r w:rsidRPr="00A56236">
              <w:tab/>
              <w:t xml:space="preserve">Complete </w:t>
            </w:r>
            <w:r w:rsidRPr="00A56236">
              <w:t>maintenance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List2"/>
            </w:pPr>
            <w:r w:rsidRPr="00A56236">
              <w:t>5.1.</w:t>
            </w:r>
            <w:r w:rsidRPr="00A56236">
              <w:tab/>
              <w:t xml:space="preserve">Workplace information is recorded clearly and </w:t>
            </w:r>
            <w:r w:rsidRPr="00A56236">
              <w:t>accurately in the format and at the time required by the organisation.</w:t>
            </w:r>
          </w:p>
          <w:p w:rsidR="00000000" w:rsidRPr="00A56236" w:rsidP="00A56236">
            <w:pPr>
              <w:pStyle w:val="List2"/>
            </w:pPr>
            <w:r w:rsidRPr="00A56236">
              <w:t>5.2.</w:t>
            </w:r>
            <w:r w:rsidRPr="00A56236">
              <w:tab/>
              <w:t>Wast</w:t>
            </w:r>
            <w:r w:rsidRPr="00A56236">
              <w:t>e is collected and disposed of or recycled to minimise damage to the external environment.</w:t>
            </w:r>
          </w:p>
          <w:p w:rsidR="00000000" w:rsidRPr="00A56236" w:rsidP="00A56236">
            <w:pPr>
              <w:pStyle w:val="List2"/>
            </w:pPr>
            <w:r w:rsidRPr="00A56236">
              <w:t>5.3.</w:t>
            </w:r>
            <w:r w:rsidRPr="00A56236">
              <w:tab/>
              <w:t>Tools and equipment are cleaned and stored according to organisation work procedures.</w:t>
            </w:r>
          </w:p>
        </w:tc>
      </w:tr>
    </w:tbl>
    <w:p w:rsidR="00A72CF0" w:rsidP="00A56236">
      <w:pPr>
        <w:pStyle w:val="BodyText"/>
      </w:pPr>
    </w:p>
    <w:p w:rsidR="00A72CF0" w:rsidP="00A56236">
      <w:pPr>
        <w:pStyle w:val="BodyText"/>
      </w:pPr>
    </w:p>
    <w:p w:rsidR="00000000" w:rsidRPr="00A56236" w:rsidP="00A56236">
      <w:pPr>
        <w:pStyle w:val="Heading1"/>
      </w:pPr>
      <w:bookmarkStart w:id="9" w:name="O_256322"/>
      <w:bookmarkEnd w:id="9"/>
      <w:r w:rsidRPr="00A56236">
        <w:t>Required Skills and Knowledge</w:t>
      </w:r>
    </w:p>
    <w:tbl>
      <w:tblPr>
        <w:tblW w:w="0" w:type="auto"/>
        <w:tblLayout w:type="fixed"/>
        <w:tblCellMar>
          <w:left w:w="62" w:type="dxa"/>
          <w:right w:w="62" w:type="dxa"/>
        </w:tblCellMar>
        <w:tblLook w:val="0000"/>
      </w:tblPr>
      <w:tblGrid>
        <w:gridCol w:w="8522"/>
      </w:tblGrid>
      <w:tr w:rsidTr="00A72C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REQUIRED SKILLS AND KNOWLEDGE</w:t>
            </w:r>
          </w:p>
        </w:tc>
      </w:tr>
      <w:tr w:rsidTr="00A72C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t>This section describes the skills and knowledge required for this unit.</w:t>
            </w:r>
          </w:p>
        </w:tc>
      </w:tr>
      <w:tr w:rsidTr="00A72C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Required skills</w:t>
            </w:r>
          </w:p>
        </w:tc>
      </w:tr>
      <w:tr w:rsidTr="00A72C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ListBullet"/>
            </w:pPr>
            <w:r w:rsidRPr="00A56236">
              <w:t>identify hazards and follow safe work procedures</w:t>
            </w:r>
          </w:p>
          <w:p w:rsidR="00000000" w:rsidRPr="00A56236" w:rsidP="00A56236">
            <w:pPr>
              <w:pStyle w:val="ListBullet"/>
            </w:pPr>
            <w:r w:rsidRPr="00A56236">
              <w:t>erect simple temporary bulk material storages</w:t>
            </w:r>
          </w:p>
          <w:p w:rsidR="00000000" w:rsidRPr="00A56236" w:rsidP="00A56236">
            <w:pPr>
              <w:pStyle w:val="ListBullet"/>
            </w:pPr>
            <w:r w:rsidRPr="00A56236">
              <w:t>check equipment and storage facilities, and identify current or impending faults</w:t>
            </w:r>
          </w:p>
          <w:p w:rsidR="00000000" w:rsidRPr="00A56236" w:rsidP="00A56236">
            <w:pPr>
              <w:pStyle w:val="ListBullet"/>
            </w:pPr>
            <w:r w:rsidRPr="00A56236">
              <w:t>handle and manoeuvre equipment</w:t>
            </w:r>
          </w:p>
          <w:p w:rsidR="00000000" w:rsidRPr="00A56236" w:rsidP="00A56236">
            <w:pPr>
              <w:pStyle w:val="ListBullet"/>
            </w:pPr>
            <w:r w:rsidRPr="00A56236">
              <w:t>complete pre-operational checks on basic tools and equipment</w:t>
            </w:r>
          </w:p>
          <w:p w:rsidR="00000000" w:rsidRPr="00A56236" w:rsidP="00A56236">
            <w:pPr>
              <w:pStyle w:val="ListBullet"/>
            </w:pPr>
            <w:r w:rsidRPr="00A56236">
              <w:t xml:space="preserve">perform routine safety, service and maintenance procedures on tools, equipment and </w:t>
            </w:r>
            <w:r w:rsidRPr="00A56236">
              <w:t>machinery</w:t>
            </w:r>
          </w:p>
          <w:p w:rsidR="00000000" w:rsidRPr="00A56236" w:rsidP="00A56236">
            <w:pPr>
              <w:pStyle w:val="ListBullet"/>
            </w:pPr>
            <w:r w:rsidRPr="00A56236">
              <w:t>operate hand and independently powered tools and cleaning equipment to industry standards</w:t>
            </w:r>
          </w:p>
          <w:p w:rsidR="00000000" w:rsidRPr="00A56236" w:rsidP="00A56236">
            <w:pPr>
              <w:pStyle w:val="ListBullet"/>
            </w:pPr>
            <w:r w:rsidRPr="00A56236">
              <w:t>clean, secure and store machinery and equipment</w:t>
            </w:r>
          </w:p>
          <w:p w:rsidR="00000000" w:rsidRPr="00A56236" w:rsidP="00A56236">
            <w:pPr>
              <w:pStyle w:val="ListBullet"/>
            </w:pPr>
            <w:r w:rsidRPr="00A56236">
              <w:t>perform basic trouble shooting</w:t>
            </w:r>
          </w:p>
          <w:p w:rsidR="00000000" w:rsidRPr="00A56236" w:rsidP="00A56236">
            <w:pPr>
              <w:pStyle w:val="ListBullet"/>
            </w:pPr>
            <w:r w:rsidRPr="00A56236">
              <w:t>recognise and rectify minor operational faults</w:t>
            </w:r>
          </w:p>
          <w:p w:rsidR="00000000" w:rsidRPr="00A56236" w:rsidP="00A56236">
            <w:pPr>
              <w:pStyle w:val="ListBullet"/>
            </w:pPr>
            <w:r w:rsidRPr="00A56236">
              <w:t>handle hazardous substances (fuels) safely</w:t>
            </w:r>
          </w:p>
          <w:p w:rsidR="00000000" w:rsidRPr="00A56236" w:rsidP="00A56236">
            <w:pPr>
              <w:pStyle w:val="ListBullet"/>
            </w:pPr>
            <w:r w:rsidRPr="00A56236">
              <w:t>work in confined spaces</w:t>
            </w:r>
          </w:p>
          <w:p w:rsidR="00000000" w:rsidRPr="00A56236" w:rsidP="00A56236">
            <w:pPr>
              <w:pStyle w:val="ListBullet"/>
            </w:pPr>
            <w:r w:rsidRPr="00A56236">
              <w:t>use communication systems</w:t>
            </w:r>
          </w:p>
          <w:p w:rsidR="00000000" w:rsidRPr="00A56236" w:rsidP="00A56236">
            <w:pPr>
              <w:pStyle w:val="ListBullet"/>
            </w:pPr>
            <w:r w:rsidRPr="00A56236">
              <w:t xml:space="preserve">interpret and apply task instructions, communicate with work team and supervisor, and record and report faults, workplace hazards and accidents. </w:t>
            </w:r>
          </w:p>
          <w:p w:rsidR="00000000" w:rsidP="00A56236">
            <w:pPr>
              <w:pStyle w:val="ListBullet"/>
              <w:rPr>
                <w:lang w:val="en-NZ"/>
              </w:rPr>
            </w:pPr>
            <w:r w:rsidRPr="00A56236">
              <w:t>read and interpre</w:t>
            </w:r>
            <w:r w:rsidRPr="00A56236">
              <w:t>t manufacturer's specifications, work and maintenance plans, and Material Safety Data Sheets.</w:t>
            </w:r>
          </w:p>
        </w:tc>
      </w:tr>
      <w:tr w:rsidTr="00A72C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Required knowledge</w:t>
            </w:r>
          </w:p>
        </w:tc>
      </w:tr>
      <w:tr w:rsidTr="00A72C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ListBullet"/>
            </w:pPr>
            <w:r w:rsidRPr="00A56236">
              <w:t>range of construction methods, potential hazards, safety and structural requirements for storage</w:t>
            </w:r>
          </w:p>
          <w:p w:rsidR="00000000" w:rsidRPr="00A56236" w:rsidP="00A56236">
            <w:pPr>
              <w:pStyle w:val="ListBullet"/>
            </w:pPr>
            <w:r w:rsidRPr="00A56236">
              <w:t>erection/dismantling for types of temporary</w:t>
            </w:r>
            <w:r w:rsidRPr="00A56236">
              <w:t xml:space="preserve"> storage used by organisation</w:t>
            </w:r>
          </w:p>
          <w:p w:rsidR="00000000" w:rsidRPr="00A56236" w:rsidP="00A56236">
            <w:pPr>
              <w:pStyle w:val="ListBullet"/>
            </w:pPr>
            <w:r w:rsidRPr="00A56236">
              <w:t>organisation and commodity quality requirements for grain storage</w:t>
            </w:r>
          </w:p>
          <w:p w:rsidR="00000000" w:rsidRPr="00A56236" w:rsidP="00A56236">
            <w:pPr>
              <w:pStyle w:val="ListBullet"/>
            </w:pPr>
            <w:r w:rsidRPr="00A56236">
              <w:t>organisation hygiene requirements</w:t>
            </w:r>
          </w:p>
          <w:p w:rsidR="00000000" w:rsidRPr="00A56236" w:rsidP="00A56236">
            <w:pPr>
              <w:pStyle w:val="ListBullet"/>
            </w:pPr>
            <w:r w:rsidRPr="00A56236">
              <w:t>typical signs of structural damage to be documented and reported</w:t>
            </w:r>
          </w:p>
          <w:p w:rsidR="00000000" w:rsidRPr="00A56236" w:rsidP="00A56236">
            <w:pPr>
              <w:pStyle w:val="ListBullet"/>
            </w:pPr>
            <w:r w:rsidRPr="00A56236">
              <w:t>pre-operational and safety checks, servicing and maintenance procedures for tools and equipment</w:t>
            </w:r>
          </w:p>
          <w:p w:rsidR="00000000" w:rsidRPr="00A56236" w:rsidP="00A56236">
            <w:pPr>
              <w:pStyle w:val="ListBullet"/>
            </w:pPr>
            <w:r w:rsidRPr="00A56236">
              <w:t>general machine maintenance procedures</w:t>
            </w:r>
          </w:p>
          <w:p w:rsidR="00000000" w:rsidRPr="00A56236" w:rsidP="00A56236">
            <w:pPr>
              <w:pStyle w:val="ListBullet"/>
            </w:pPr>
            <w:r w:rsidRPr="00A56236">
              <w:t>machinery operating principles and operating methods</w:t>
            </w:r>
          </w:p>
          <w:p w:rsidR="00000000" w:rsidRPr="00A56236" w:rsidP="00A56236">
            <w:pPr>
              <w:pStyle w:val="ListBullet"/>
            </w:pPr>
            <w:r w:rsidRPr="00A56236">
              <w:t>machinery storage and protection methods</w:t>
            </w:r>
          </w:p>
          <w:p w:rsidR="00000000" w:rsidRPr="00A56236" w:rsidP="00A56236">
            <w:pPr>
              <w:pStyle w:val="ListBullet"/>
            </w:pPr>
            <w:r w:rsidRPr="00A56236">
              <w:t>cleaning and storage of mac</w:t>
            </w:r>
            <w:r w:rsidRPr="00A56236">
              <w:t>hinery, equipment and materials</w:t>
            </w:r>
          </w:p>
          <w:p w:rsidR="00000000" w:rsidRPr="00A56236" w:rsidP="00A56236">
            <w:pPr>
              <w:pStyle w:val="ListBullet"/>
            </w:pPr>
            <w:r w:rsidRPr="00A56236">
              <w:t xml:space="preserve">environmental impacts associated with the operation of machinery and equipment </w:t>
            </w:r>
          </w:p>
          <w:p w:rsidR="00000000" w:rsidRPr="00A56236" w:rsidP="00A56236">
            <w:pPr>
              <w:pStyle w:val="ListBullet"/>
            </w:pPr>
            <w:r w:rsidRPr="00A56236">
              <w:t>appropriate action in contingency situations</w:t>
            </w:r>
          </w:p>
          <w:p w:rsidR="00000000" w:rsidRPr="00A56236" w:rsidP="00A56236">
            <w:pPr>
              <w:pStyle w:val="ListBullet"/>
            </w:pPr>
            <w:r w:rsidRPr="00A56236">
              <w:t>organisation requirements for protective equipment and safe practices in relation to OHS</w:t>
            </w:r>
          </w:p>
          <w:p w:rsidR="00000000" w:rsidRPr="00A56236" w:rsidP="00A56236">
            <w:pPr>
              <w:pStyle w:val="ListBullet"/>
            </w:pPr>
            <w:r w:rsidRPr="00A56236">
              <w:t xml:space="preserve">potential </w:t>
            </w:r>
            <w:r w:rsidRPr="00A56236">
              <w:t>hazards associated with the operation of basic tools and equipment</w:t>
            </w:r>
          </w:p>
          <w:p w:rsidR="00000000" w:rsidRPr="00A56236" w:rsidP="00A56236">
            <w:pPr>
              <w:pStyle w:val="ListBullet"/>
            </w:pPr>
            <w:r w:rsidRPr="00A56236">
              <w:t>relevant State/Territory legislation, regulations and codes of practice with regard to workplace OHS, environment and the use and control of machinery and equipment</w:t>
            </w:r>
          </w:p>
          <w:p w:rsidR="00000000" w:rsidRPr="00A56236" w:rsidP="00A56236">
            <w:pPr>
              <w:pStyle w:val="ListBullet"/>
            </w:pPr>
            <w:r w:rsidRPr="00A56236">
              <w:t xml:space="preserve">appropriate legislative </w:t>
            </w:r>
            <w:r w:rsidRPr="00A56236">
              <w:t>requirements, manufacturer's instructions and organisation procedures/ instructions</w:t>
            </w:r>
          </w:p>
          <w:p w:rsidR="00000000" w:rsidRPr="00A56236" w:rsidP="00A56236">
            <w:pPr>
              <w:pStyle w:val="ListBullet"/>
            </w:pPr>
            <w:r w:rsidRPr="00A56236">
              <w:t>personal protective clothing and equipment and when and how it should be used</w:t>
            </w:r>
          </w:p>
          <w:p w:rsidR="00000000" w:rsidRPr="00A56236" w:rsidP="00A56236">
            <w:pPr>
              <w:pStyle w:val="ListBullet"/>
            </w:pPr>
            <w:r w:rsidRPr="00A56236">
              <w:t>organisational recording and reporting procedures.</w:t>
            </w:r>
          </w:p>
        </w:tc>
      </w:tr>
    </w:tbl>
    <w:p w:rsidR="00A72CF0" w:rsidP="00A56236">
      <w:pPr>
        <w:pStyle w:val="BodyText"/>
      </w:pPr>
    </w:p>
    <w:p w:rsidR="00A72CF0" w:rsidP="00A56236">
      <w:pPr>
        <w:pStyle w:val="BodyText"/>
      </w:pPr>
    </w:p>
    <w:p w:rsidR="00000000" w:rsidRPr="00A56236" w:rsidP="00A56236">
      <w:pPr>
        <w:pStyle w:val="AllowPageBreak"/>
      </w:pPr>
    </w:p>
    <w:p w:rsidR="00000000" w:rsidRPr="00A56236" w:rsidP="00A56236">
      <w:pPr>
        <w:pStyle w:val="Heading1"/>
      </w:pPr>
      <w:bookmarkStart w:id="10" w:name="O_240356"/>
      <w:bookmarkEnd w:id="10"/>
      <w:r w:rsidRPr="00A56236">
        <w:t>Evidence Guide</w:t>
      </w:r>
    </w:p>
    <w:tbl>
      <w:tblPr>
        <w:tblW w:w="9570" w:type="dxa"/>
        <w:tblLayout w:type="fixed"/>
        <w:tblCellMar>
          <w:left w:w="62" w:type="dxa"/>
          <w:right w:w="62" w:type="dxa"/>
        </w:tblCellMar>
        <w:tblLook w:val="0000"/>
      </w:tblPr>
      <w:tblGrid>
        <w:gridCol w:w="3908"/>
        <w:gridCol w:w="5662"/>
      </w:tblGrid>
      <w:tr w:rsidTr="00A72C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EVIDENCE GUIDE</w:t>
            </w:r>
          </w:p>
        </w:tc>
      </w:tr>
      <w:tr w:rsidTr="00A72C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t>The evidence guide provides advice on assessment and must be read in conjunction with the performance criteria, required skills and knowledge, range statement and the Assessment Guidelines for the Training Package.</w:t>
            </w:r>
          </w:p>
        </w:tc>
      </w:tr>
      <w:tr w:rsidTr="00A72C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p>
        </w:tc>
      </w:tr>
      <w:tr w:rsidTr="00A72C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BodyText"/>
            </w:pPr>
            <w:r w:rsidRPr="00A56236">
              <w:t xml:space="preserve">The evidence required to demonstrate competency in this unit must be relevant to workplace operations and satisfy holistically all of the </w:t>
            </w:r>
            <w:r w:rsidRPr="00A56236">
              <w:t xml:space="preserve">requirements of the performance criteria and required skills and knowledge and include achievement of the following: </w:t>
            </w:r>
          </w:p>
          <w:p w:rsidR="00000000" w:rsidRPr="00A56236" w:rsidP="00A56236">
            <w:pPr>
              <w:pStyle w:val="ListBullet"/>
            </w:pPr>
            <w:r w:rsidRPr="00A56236">
              <w:t>prepare the storage area for access by grain carriers</w:t>
            </w:r>
          </w:p>
          <w:p w:rsidR="00000000" w:rsidRPr="00A56236" w:rsidP="00A56236">
            <w:pPr>
              <w:pStyle w:val="ListBullet"/>
            </w:pPr>
            <w:r w:rsidRPr="00A56236">
              <w:t>comply with OHS requirements for working in confined spaces</w:t>
            </w:r>
          </w:p>
          <w:p w:rsidR="00000000" w:rsidRPr="00A56236" w:rsidP="00A56236">
            <w:pPr>
              <w:pStyle w:val="ListBullet"/>
            </w:pPr>
            <w:r w:rsidRPr="00A56236">
              <w:t xml:space="preserve">prepare grain storages by removing all residues and checking structure </w:t>
            </w:r>
          </w:p>
          <w:p w:rsidR="00000000" w:rsidRPr="00A56236" w:rsidP="00A56236">
            <w:pPr>
              <w:pStyle w:val="ListBullet"/>
            </w:pPr>
            <w:r w:rsidRPr="00A56236">
              <w:t>erect simple temporary bulk material storages</w:t>
            </w:r>
          </w:p>
          <w:p w:rsidR="00000000" w:rsidRPr="00A56236" w:rsidP="00A56236">
            <w:pPr>
              <w:pStyle w:val="ListBullet"/>
            </w:pPr>
            <w:r w:rsidRPr="00A56236">
              <w:t>prepare and test grain handling machinery</w:t>
            </w:r>
          </w:p>
          <w:p w:rsidR="00000000" w:rsidP="00A56236">
            <w:pPr>
              <w:pStyle w:val="ListBullet"/>
              <w:rPr>
                <w:lang w:val="en-NZ"/>
              </w:rPr>
            </w:pPr>
            <w:r w:rsidRPr="00A56236">
              <w:t>perform routine safety, service and maintenance procedures on tools, equipment and machinery.</w:t>
            </w:r>
          </w:p>
        </w:tc>
      </w:tr>
      <w:tr w:rsidTr="00A72C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C</w:t>
            </w:r>
            <w:r w:rsidRPr="00A56236">
              <w:rPr>
                <w:rStyle w:val="SpecialBold"/>
              </w:rPr>
              <w:t>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BodyText"/>
            </w:pPr>
            <w:r w:rsidRPr="00A56236">
              <w:t>Competency requires the application of work practices under work conditions.  Selection and use of resources for some worksites may differ due to the regional or enterprise circumstances.</w:t>
            </w:r>
          </w:p>
        </w:tc>
      </w:tr>
    </w:tbl>
    <w:p w:rsidR="00A72CF0" w:rsidP="00A56236">
      <w:pPr>
        <w:pStyle w:val="BodyText"/>
      </w:pPr>
    </w:p>
    <w:p w:rsidR="00A72CF0" w:rsidP="00A56236">
      <w:pPr>
        <w:pStyle w:val="BodyText"/>
      </w:pPr>
    </w:p>
    <w:p w:rsidR="00000000" w:rsidRPr="00A56236" w:rsidP="00A56236">
      <w:pPr>
        <w:pStyle w:val="Heading1"/>
      </w:pPr>
      <w:bookmarkStart w:id="11" w:name="O_248339"/>
      <w:bookmarkEnd w:id="11"/>
      <w:r w:rsidRPr="00A56236">
        <w:t>Range Statement</w:t>
      </w:r>
    </w:p>
    <w:tbl>
      <w:tblPr>
        <w:tblW w:w="0" w:type="auto"/>
        <w:tblLayout w:type="fixed"/>
        <w:tblCellMar>
          <w:left w:w="62" w:type="dxa"/>
          <w:right w:w="62" w:type="dxa"/>
        </w:tblCellMar>
        <w:tblLook w:val="0000"/>
      </w:tblPr>
      <w:tblGrid>
        <w:gridCol w:w="3491"/>
        <w:gridCol w:w="5031"/>
      </w:tblGrid>
      <w:tr w:rsidTr="00A72C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RANGE STATEMENT</w:t>
            </w:r>
          </w:p>
        </w:tc>
      </w:tr>
      <w:tr w:rsidTr="00A72C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t>The range statement relates to the unit of competency as a whole.</w:t>
            </w:r>
          </w:p>
        </w:tc>
      </w:tr>
      <w:tr w:rsidTr="00A72CF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t>Storage areas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ListBullet"/>
            </w:pPr>
            <w:r w:rsidRPr="00A56236">
              <w:t>permanent and/or temporary storages</w:t>
            </w:r>
          </w:p>
          <w:p w:rsidR="00000000" w:rsidRPr="00A56236" w:rsidP="00A56236">
            <w:pPr>
              <w:pStyle w:val="ListBullet"/>
            </w:pPr>
            <w:r w:rsidRPr="00A56236">
              <w:t>the surrounding areas</w:t>
            </w:r>
          </w:p>
          <w:p w:rsidR="00000000" w:rsidP="00A56236">
            <w:pPr>
              <w:pStyle w:val="ListBullet"/>
              <w:rPr>
                <w:lang w:val="en-NZ"/>
              </w:rPr>
            </w:pPr>
            <w:r w:rsidRPr="00A56236">
              <w:t>entry, exit and site roads.</w:t>
            </w:r>
          </w:p>
        </w:tc>
      </w:tr>
      <w:tr w:rsidTr="00A72CF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t>Storage equipment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ListBullet"/>
            </w:pPr>
            <w:r w:rsidRPr="00A56236">
              <w:t>fixed and/or portable grain handling equipment.</w:t>
            </w:r>
          </w:p>
        </w:tc>
      </w:tr>
    </w:tbl>
    <w:p w:rsidR="00A72CF0" w:rsidP="00A56236">
      <w:pPr>
        <w:pStyle w:val="BodyText"/>
      </w:pPr>
    </w:p>
    <w:p w:rsidR="00A72CF0" w:rsidP="00A56236">
      <w:pPr>
        <w:pStyle w:val="BodyText"/>
      </w:pPr>
    </w:p>
    <w:p w:rsidR="00000000" w:rsidRPr="00A56236" w:rsidP="00A56236">
      <w:pPr>
        <w:pStyle w:val="Heading1"/>
      </w:pPr>
      <w:bookmarkStart w:id="12" w:name="O_186762"/>
      <w:bookmarkEnd w:id="12"/>
      <w:r w:rsidRPr="00A56236">
        <w:t>Unit Sector(s)</w:t>
      </w:r>
    </w:p>
    <w:tbl>
      <w:tblPr>
        <w:tblW w:w="0" w:type="auto"/>
        <w:tblLayout w:type="fixed"/>
        <w:tblCellMar>
          <w:left w:w="62" w:type="dxa"/>
          <w:right w:w="62" w:type="dxa"/>
        </w:tblCellMar>
        <w:tblLook w:val="0000"/>
      </w:tblPr>
      <w:tblGrid>
        <w:gridCol w:w="2610"/>
        <w:gridCol w:w="5912"/>
      </w:tblGrid>
      <w:tr w:rsidTr="00A72CF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BodyText"/>
            </w:pPr>
            <w:r w:rsidRPr="00A56236">
              <w:t>Broadacre cropping</w:t>
            </w:r>
          </w:p>
        </w:tc>
      </w:tr>
    </w:tbl>
    <w:p w:rsidR="00A72CF0" w:rsidP="00A56236">
      <w:pPr>
        <w:pStyle w:val="BodyText"/>
      </w:pPr>
    </w:p>
    <w:p w:rsidR="00A72CF0" w:rsidP="00A56236">
      <w:pPr>
        <w:pStyle w:val="BodyText"/>
      </w:pPr>
    </w:p>
    <w:p w:rsidR="00000000" w:rsidRPr="00A56236" w:rsidP="00A56236">
      <w:pPr>
        <w:pStyle w:val="Heading1"/>
      </w:pPr>
      <w:bookmarkStart w:id="13" w:name="O_186759"/>
      <w:bookmarkEnd w:id="13"/>
      <w:r w:rsidRPr="00A56236">
        <w:t>Co-requisite units</w:t>
      </w:r>
    </w:p>
    <w:tbl>
      <w:tblPr>
        <w:tblW w:w="0" w:type="auto"/>
        <w:tblLayout w:type="fixed"/>
        <w:tblCellMar>
          <w:left w:w="62" w:type="dxa"/>
          <w:right w:w="62" w:type="dxa"/>
        </w:tblCellMar>
        <w:tblLook w:val="0000"/>
      </w:tblPr>
      <w:tblGrid>
        <w:gridCol w:w="2641"/>
        <w:gridCol w:w="1322"/>
        <w:gridCol w:w="4559"/>
      </w:tblGrid>
      <w:tr w:rsidTr="00A72C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p>
        </w:tc>
      </w:tr>
      <w:tr w:rsidTr="00A72C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p>
        </w:tc>
      </w:tr>
      <w:tr w:rsidTr="00A72C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BodyText"/>
            </w:pPr>
          </w:p>
        </w:tc>
      </w:tr>
    </w:tbl>
    <w:p w:rsidR="00A72CF0" w:rsidP="00A56236">
      <w:pPr>
        <w:pStyle w:val="BodyText"/>
      </w:pPr>
    </w:p>
    <w:p w:rsidR="00A72CF0" w:rsidP="00A56236">
      <w:pPr>
        <w:pStyle w:val="BodyText"/>
      </w:pPr>
    </w:p>
    <w:p w:rsidR="00000000" w:rsidRPr="00A56236" w:rsidP="00A56236">
      <w:pPr>
        <w:pStyle w:val="Heading1"/>
      </w:pPr>
      <w:bookmarkStart w:id="14" w:name="O_186761"/>
      <w:bookmarkEnd w:id="14"/>
      <w:r w:rsidRPr="00A56236">
        <w:t>Competency field</w:t>
      </w:r>
    </w:p>
    <w:tbl>
      <w:tblPr>
        <w:tblW w:w="0" w:type="auto"/>
        <w:tblLayout w:type="fixed"/>
        <w:tblCellMar>
          <w:left w:w="62" w:type="dxa"/>
          <w:right w:w="62" w:type="dxa"/>
        </w:tblCellMar>
        <w:tblLook w:val="0000"/>
      </w:tblPr>
      <w:tblGrid>
        <w:gridCol w:w="2784"/>
        <w:gridCol w:w="5738"/>
      </w:tblGrid>
      <w:tr w:rsidTr="00A72CF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236">
            <w:pPr>
              <w:pStyle w:val="BodyText"/>
              <w:rPr>
                <w:lang w:val="en-NZ"/>
              </w:rPr>
            </w:pPr>
            <w:r w:rsidRPr="00A5623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236" w:rsidP="00A56236">
            <w:pPr>
              <w:pStyle w:val="BodyText"/>
            </w:pPr>
          </w:p>
        </w:tc>
      </w:tr>
    </w:tbl>
    <w:p w:rsidR="00A72CF0" w:rsidP="00A56236">
      <w:pPr>
        <w:pStyle w:val="BodyText"/>
      </w:pPr>
    </w:p>
    <w:p w:rsidR="00A72CF0" w:rsidP="00A56236">
      <w:pPr>
        <w:pStyle w:val="BodyText"/>
      </w:pPr>
    </w:p>
    <w:p w:rsidR="00000000" w:rsidRPr="00A56236" w:rsidP="00A56236"/>
    <w:sectPr w:rsidSect="00A562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2CF0" w:rsidP="00A72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F0" w:rsidP="00A562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72CF0" w:rsidP="00A562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2CF0" w:rsidP="00A562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2CF0" w:rsidP="00A72C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F0" w:rsidP="00A56236">
    <w:pPr>
      <w:pStyle w:val="Header"/>
      <w:framePr w:wrap="around"/>
    </w:pPr>
    <w:r>
      <w:fldChar w:fldCharType="begin"/>
    </w:r>
    <w:r>
      <w:instrText xml:space="preserve"> TITLE   \* MERGEFORMAT </w:instrText>
    </w:r>
    <w:r>
      <w:fldChar w:fldCharType="separate"/>
    </w:r>
    <w:r>
      <w:t>AHCBAC204A Prepare grain storages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2CF0" w:rsidP="00A562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2411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9AB4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2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6236"/>
    <w:pPr>
      <w:spacing w:before="360" w:after="60"/>
      <w:outlineLvl w:val="0"/>
    </w:pPr>
    <w:rPr>
      <w:sz w:val="32"/>
    </w:rPr>
  </w:style>
  <w:style w:type="paragraph" w:styleId="Heading2">
    <w:name w:val="heading 2"/>
    <w:basedOn w:val="HeadingBase"/>
    <w:next w:val="BodyText"/>
    <w:link w:val="Heading2Char"/>
    <w:qFormat/>
    <w:rsid w:val="00A56236"/>
    <w:pPr>
      <w:keepLines/>
      <w:spacing w:before="240" w:after="120"/>
      <w:outlineLvl w:val="1"/>
    </w:pPr>
    <w:rPr>
      <w:sz w:val="28"/>
      <w:szCs w:val="40"/>
    </w:rPr>
  </w:style>
  <w:style w:type="paragraph" w:styleId="Heading3">
    <w:name w:val="heading 3"/>
    <w:basedOn w:val="HeadingBase"/>
    <w:next w:val="BodyText"/>
    <w:link w:val="Heading3Char"/>
    <w:qFormat/>
    <w:rsid w:val="00A56236"/>
    <w:pPr>
      <w:spacing w:before="180" w:after="120"/>
      <w:outlineLvl w:val="2"/>
    </w:pPr>
    <w:rPr>
      <w:spacing w:val="-10"/>
      <w:kern w:val="32"/>
    </w:rPr>
  </w:style>
  <w:style w:type="paragraph" w:styleId="Heading4">
    <w:name w:val="heading 4"/>
    <w:basedOn w:val="HeadingBase"/>
    <w:next w:val="BodyText"/>
    <w:link w:val="Heading4Char"/>
    <w:qFormat/>
    <w:rsid w:val="00A56236"/>
    <w:pPr>
      <w:spacing w:before="160" w:after="120"/>
      <w:outlineLvl w:val="3"/>
    </w:pPr>
    <w:rPr>
      <w:sz w:val="22"/>
    </w:rPr>
  </w:style>
  <w:style w:type="paragraph" w:styleId="Heading5">
    <w:name w:val="heading 5"/>
    <w:basedOn w:val="HeadingBase"/>
    <w:next w:val="Normal"/>
    <w:link w:val="Heading5Char"/>
    <w:qFormat/>
    <w:rsid w:val="00A56236"/>
    <w:pPr>
      <w:spacing w:before="80"/>
      <w:outlineLvl w:val="4"/>
    </w:pPr>
    <w:rPr>
      <w:color w:val="918585"/>
      <w:sz w:val="20"/>
    </w:rPr>
  </w:style>
  <w:style w:type="paragraph" w:styleId="Heading6">
    <w:name w:val="heading 6"/>
    <w:basedOn w:val="HeadingBase"/>
    <w:next w:val="Normal"/>
    <w:link w:val="Heading6Char"/>
    <w:qFormat/>
    <w:rsid w:val="00A56236"/>
    <w:pPr>
      <w:spacing w:before="60"/>
      <w:outlineLvl w:val="5"/>
    </w:pPr>
    <w:rPr>
      <w:color w:val="918585"/>
      <w:sz w:val="20"/>
    </w:rPr>
  </w:style>
  <w:style w:type="paragraph" w:styleId="Heading7">
    <w:name w:val="heading 7"/>
    <w:basedOn w:val="Normal"/>
    <w:next w:val="Normal"/>
    <w:link w:val="Heading7Char"/>
    <w:qFormat/>
    <w:rsid w:val="00A56236"/>
    <w:pPr>
      <w:ind w:left="720"/>
      <w:outlineLvl w:val="6"/>
    </w:pPr>
    <w:rPr>
      <w:i/>
    </w:rPr>
  </w:style>
  <w:style w:type="paragraph" w:styleId="Heading8">
    <w:name w:val="heading 8"/>
    <w:basedOn w:val="Normal"/>
    <w:next w:val="Normal"/>
    <w:link w:val="Heading8Char"/>
    <w:qFormat/>
    <w:rsid w:val="00A56236"/>
    <w:pPr>
      <w:ind w:left="720"/>
      <w:outlineLvl w:val="7"/>
    </w:pPr>
    <w:rPr>
      <w:i/>
    </w:rPr>
  </w:style>
  <w:style w:type="paragraph" w:styleId="Heading9">
    <w:name w:val="heading 9"/>
    <w:basedOn w:val="Normal"/>
    <w:next w:val="Normal"/>
    <w:link w:val="Heading9Char"/>
    <w:qFormat/>
    <w:rsid w:val="00A56236"/>
    <w:pPr>
      <w:ind w:left="720"/>
      <w:outlineLvl w:val="8"/>
    </w:pPr>
    <w:rPr>
      <w:i/>
    </w:rPr>
  </w:style>
  <w:style w:type="character" w:default="1" w:styleId="DefaultParagraphFont">
    <w:name w:val="Default Paragraph Font"/>
    <w:uiPriority w:val="1"/>
    <w:unhideWhenUsed/>
    <w:rsid w:val="00A562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236"/>
  </w:style>
  <w:style w:type="character" w:customStyle="1" w:styleId="Heading1Char">
    <w:name w:val="Heading 1 Char"/>
    <w:basedOn w:val="DefaultParagraphFont"/>
    <w:link w:val="Heading1"/>
    <w:rsid w:val="00A56236"/>
    <w:rPr>
      <w:rFonts w:ascii="Times New Roman" w:eastAsia="Times New Roman" w:hAnsi="Times New Roman" w:cs="Times New Roman"/>
      <w:b/>
      <w:sz w:val="32"/>
      <w:szCs w:val="20"/>
      <w:lang w:eastAsia="en-US"/>
    </w:rPr>
  </w:style>
  <w:style w:type="paragraph" w:styleId="BodyText">
    <w:name w:val="Body Text"/>
    <w:basedOn w:val="Normal"/>
    <w:link w:val="BodyTextChar"/>
    <w:rsid w:val="00A562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6236"/>
    <w:rPr>
      <w:rFonts w:ascii="Times New Roman" w:eastAsia="Times New Roman" w:hAnsi="Times New Roman" w:cs="Times New Roman"/>
      <w:sz w:val="24"/>
      <w:lang w:val="en-US" w:eastAsia="en-US"/>
    </w:rPr>
  </w:style>
  <w:style w:type="paragraph" w:styleId="Footer">
    <w:name w:val="footer"/>
    <w:basedOn w:val="Normal"/>
    <w:link w:val="FooterChar"/>
    <w:rsid w:val="00A562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236"/>
    <w:rPr>
      <w:rFonts w:ascii="Times New Roman" w:eastAsia="Times New Roman" w:hAnsi="Times New Roman" w:cs="Times New Roman"/>
      <w:sz w:val="16"/>
      <w:lang w:val="en-US" w:eastAsia="en-US"/>
    </w:rPr>
  </w:style>
  <w:style w:type="paragraph" w:styleId="List">
    <w:name w:val="List"/>
    <w:basedOn w:val="BodyText"/>
    <w:next w:val="BodyText"/>
    <w:rsid w:val="00A56236"/>
    <w:pPr>
      <w:tabs>
        <w:tab w:val="left" w:pos="340"/>
      </w:tabs>
      <w:spacing w:before="60" w:after="60"/>
      <w:ind w:left="340" w:hanging="340"/>
    </w:pPr>
  </w:style>
  <w:style w:type="paragraph" w:styleId="ListBullet">
    <w:name w:val="List Bullet"/>
    <w:basedOn w:val="List"/>
    <w:rsid w:val="00A56236"/>
    <w:pPr>
      <w:numPr>
        <w:numId w:val="12"/>
      </w:numPr>
      <w:tabs>
        <w:tab w:val="clear" w:pos="340"/>
      </w:tabs>
      <w:spacing w:before="40" w:after="40"/>
    </w:pPr>
  </w:style>
  <w:style w:type="character" w:customStyle="1" w:styleId="SpecialBold">
    <w:name w:val="Special Bold"/>
    <w:basedOn w:val="DefaultParagraphFont"/>
    <w:rsid w:val="00A56236"/>
    <w:rPr>
      <w:b/>
      <w:spacing w:val="0"/>
    </w:rPr>
  </w:style>
  <w:style w:type="paragraph" w:styleId="Header">
    <w:name w:val="header"/>
    <w:basedOn w:val="Normal"/>
    <w:link w:val="HeaderChar"/>
    <w:rsid w:val="00A562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2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6236"/>
    <w:pPr>
      <w:spacing w:before="240" w:after="120"/>
      <w:outlineLvl w:val="0"/>
    </w:pPr>
    <w:rPr>
      <w:rFonts w:ascii="Times New Roman" w:hAnsi="Times New Roman"/>
      <w:b/>
      <w:sz w:val="28"/>
    </w:rPr>
  </w:style>
  <w:style w:type="paragraph" w:customStyle="1" w:styleId="AllowPageBreak">
    <w:name w:val="AllowPageBreak"/>
    <w:rsid w:val="00A562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6236"/>
    <w:pPr>
      <w:tabs>
        <w:tab w:val="left" w:pos="680"/>
      </w:tabs>
      <w:spacing w:before="60" w:after="60"/>
      <w:ind w:left="680" w:hanging="340"/>
    </w:pPr>
  </w:style>
  <w:style w:type="character" w:customStyle="1" w:styleId="Heading2Char">
    <w:name w:val="Heading 2 Char"/>
    <w:basedOn w:val="DefaultParagraphFont"/>
    <w:link w:val="Heading2"/>
    <w:rsid w:val="00A562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2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2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2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2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2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62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6236"/>
    <w:rPr>
      <w:rFonts w:ascii="Courier New" w:eastAsia="Times New Roman" w:hAnsi="Courier New" w:cs="Times New Roman"/>
      <w:i/>
      <w:szCs w:val="20"/>
      <w:lang w:val="en-US" w:eastAsia="en-US"/>
    </w:rPr>
  </w:style>
  <w:style w:type="paragraph" w:customStyle="1" w:styleId="HeadingBase">
    <w:name w:val="Heading Base"/>
    <w:rsid w:val="00A562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236"/>
    <w:pPr>
      <w:tabs>
        <w:tab w:val="right" w:leader="dot" w:pos="9072"/>
      </w:tabs>
      <w:ind w:left="567"/>
    </w:pPr>
    <w:rPr>
      <w:szCs w:val="22"/>
    </w:rPr>
  </w:style>
  <w:style w:type="paragraph" w:customStyle="1" w:styleId="TOCBase">
    <w:name w:val="TOC Base"/>
    <w:rsid w:val="00A562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236"/>
    <w:pPr>
      <w:tabs>
        <w:tab w:val="right" w:leader="dot" w:pos="9072"/>
      </w:tabs>
      <w:spacing w:before="40" w:after="40"/>
      <w:ind w:left="284"/>
    </w:pPr>
    <w:rPr>
      <w:rFonts w:ascii="Times New Roman" w:hAnsi="Times New Roman"/>
    </w:rPr>
  </w:style>
  <w:style w:type="paragraph" w:styleId="TOC1">
    <w:name w:val="toc 1"/>
    <w:basedOn w:val="TOCBase"/>
    <w:next w:val="Normal"/>
    <w:rsid w:val="00A562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236"/>
    <w:pPr>
      <w:spacing w:before="5040"/>
      <w:jc w:val="center"/>
    </w:pPr>
    <w:rPr>
      <w:sz w:val="48"/>
      <w:szCs w:val="72"/>
      <w:lang w:val="en-US"/>
    </w:rPr>
  </w:style>
  <w:style w:type="character" w:customStyle="1" w:styleId="TitleChar">
    <w:name w:val="Title Char"/>
    <w:basedOn w:val="DefaultParagraphFont"/>
    <w:link w:val="Title"/>
    <w:rsid w:val="00A562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236"/>
    <w:pPr>
      <w:tabs>
        <w:tab w:val="left" w:pos="3600"/>
        <w:tab w:val="left" w:pos="3958"/>
      </w:tabs>
    </w:pPr>
  </w:style>
  <w:style w:type="paragraph" w:customStyle="1" w:styleId="Note">
    <w:name w:val="Note"/>
    <w:basedOn w:val="BodyText"/>
    <w:rsid w:val="00A562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236"/>
    <w:pPr>
      <w:framePr w:wrap="auto" w:hAnchor="text" w:y="6049"/>
    </w:pPr>
    <w:rPr>
      <w:color w:val="000000"/>
      <w:sz w:val="40"/>
    </w:rPr>
  </w:style>
  <w:style w:type="paragraph" w:customStyle="1" w:styleId="TOCTitle">
    <w:name w:val="TOCTitle"/>
    <w:basedOn w:val="Heading1"/>
    <w:rsid w:val="00A56236"/>
    <w:pPr>
      <w:spacing w:after="240"/>
      <w:jc w:val="center"/>
      <w:outlineLvl w:val="9"/>
    </w:pPr>
    <w:rPr>
      <w:caps/>
    </w:rPr>
  </w:style>
  <w:style w:type="paragraph" w:customStyle="1" w:styleId="Version">
    <w:name w:val="Version"/>
    <w:rsid w:val="00A562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6236"/>
    <w:pPr>
      <w:numPr>
        <w:numId w:val="13"/>
      </w:numPr>
      <w:tabs>
        <w:tab w:val="clear" w:pos="680"/>
      </w:tabs>
    </w:pPr>
  </w:style>
  <w:style w:type="paragraph" w:styleId="Index1">
    <w:name w:val="index 1"/>
    <w:basedOn w:val="Normal"/>
    <w:next w:val="Normal"/>
    <w:semiHidden/>
    <w:rsid w:val="00A56236"/>
    <w:pPr>
      <w:keepNext w:val="0"/>
      <w:tabs>
        <w:tab w:val="right" w:pos="4176"/>
      </w:tabs>
      <w:ind w:left="198" w:hanging="198"/>
    </w:pPr>
    <w:rPr>
      <w:rFonts w:ascii="Garamond" w:hAnsi="Garamond"/>
    </w:rPr>
  </w:style>
  <w:style w:type="paragraph" w:styleId="IndexHeading">
    <w:name w:val="index heading"/>
    <w:basedOn w:val="Normal"/>
    <w:next w:val="Index1"/>
    <w:semiHidden/>
    <w:rsid w:val="00A56236"/>
    <w:pPr>
      <w:spacing w:before="120" w:after="120"/>
    </w:pPr>
    <w:rPr>
      <w:rFonts w:ascii="Arial" w:hAnsi="Arial"/>
      <w:b/>
      <w:color w:val="918585"/>
      <w:sz w:val="24"/>
    </w:rPr>
  </w:style>
  <w:style w:type="paragraph" w:customStyle="1" w:styleId="Chapter">
    <w:name w:val="Chapter"/>
    <w:basedOn w:val="Normal"/>
    <w:rsid w:val="00A56236"/>
    <w:pPr>
      <w:spacing w:before="240"/>
    </w:pPr>
    <w:rPr>
      <w:rFonts w:ascii="Times New Roman" w:hAnsi="Times New Roman"/>
      <w:smallCaps/>
      <w:spacing w:val="80"/>
      <w:sz w:val="28"/>
    </w:rPr>
  </w:style>
  <w:style w:type="paragraph" w:customStyle="1" w:styleId="InChapter">
    <w:name w:val="InChapter"/>
    <w:basedOn w:val="Heading3"/>
    <w:rsid w:val="00A56236"/>
    <w:pPr>
      <w:spacing w:after="240"/>
      <w:outlineLvl w:val="9"/>
    </w:pPr>
    <w:rPr>
      <w:noProof/>
    </w:rPr>
  </w:style>
  <w:style w:type="paragraph" w:styleId="Index2">
    <w:name w:val="index 2"/>
    <w:basedOn w:val="Normal"/>
    <w:next w:val="Normal"/>
    <w:semiHidden/>
    <w:rsid w:val="00A56236"/>
    <w:pPr>
      <w:tabs>
        <w:tab w:val="right" w:pos="4176"/>
      </w:tabs>
      <w:ind w:left="568" w:hanging="284"/>
    </w:pPr>
    <w:rPr>
      <w:rFonts w:ascii="Garamond" w:hAnsi="Garamond"/>
    </w:rPr>
  </w:style>
  <w:style w:type="paragraph" w:customStyle="1" w:styleId="Byline">
    <w:name w:val="Byline"/>
    <w:rsid w:val="00A562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236"/>
    <w:pPr>
      <w:tabs>
        <w:tab w:val="clear" w:pos="3600"/>
        <w:tab w:val="clear" w:pos="3958"/>
      </w:tabs>
      <w:jc w:val="right"/>
    </w:pPr>
  </w:style>
  <w:style w:type="character" w:styleId="Emphasis">
    <w:name w:val="Emphasis"/>
    <w:basedOn w:val="DefaultParagraphFont"/>
    <w:qFormat/>
    <w:rsid w:val="00A56236"/>
    <w:rPr>
      <w:i/>
    </w:rPr>
  </w:style>
  <w:style w:type="paragraph" w:styleId="Caption">
    <w:name w:val="caption"/>
    <w:basedOn w:val="BodyText"/>
    <w:next w:val="Normal"/>
    <w:qFormat/>
    <w:rsid w:val="00A56236"/>
    <w:pPr>
      <w:framePr w:w="2268" w:hSpace="181" w:vSpace="181" w:wrap="around" w:vAnchor="text" w:hAnchor="page" w:x="1135" w:y="285" w:anchorLock="1"/>
    </w:pPr>
    <w:rPr>
      <w:i/>
    </w:rPr>
  </w:style>
  <w:style w:type="paragraph" w:customStyle="1" w:styleId="MiniTOCTitle">
    <w:name w:val="MiniTOCTitle"/>
    <w:basedOn w:val="Heading4"/>
    <w:rsid w:val="00A56236"/>
    <w:pPr>
      <w:spacing w:before="240"/>
      <w:outlineLvl w:val="9"/>
    </w:pPr>
    <w:rPr>
      <w:noProof/>
      <w:sz w:val="24"/>
    </w:rPr>
  </w:style>
  <w:style w:type="paragraph" w:customStyle="1" w:styleId="MiniTOCItem">
    <w:name w:val="MiniTOCItem"/>
    <w:basedOn w:val="ListBullet"/>
    <w:rsid w:val="00A56236"/>
    <w:pPr>
      <w:numPr>
        <w:numId w:val="0"/>
      </w:numPr>
      <w:tabs>
        <w:tab w:val="right" w:leader="dot" w:pos="6521"/>
      </w:tabs>
      <w:spacing w:before="0" w:after="0"/>
    </w:pPr>
  </w:style>
  <w:style w:type="paragraph" w:customStyle="1" w:styleId="TOFTitle">
    <w:name w:val="TOFTitle"/>
    <w:basedOn w:val="TOCTitle"/>
    <w:rsid w:val="00A56236"/>
  </w:style>
  <w:style w:type="paragraph" w:styleId="TableofFigures">
    <w:name w:val="table of figures"/>
    <w:basedOn w:val="Normal"/>
    <w:next w:val="Normal"/>
    <w:semiHidden/>
    <w:rsid w:val="00A56236"/>
    <w:pPr>
      <w:tabs>
        <w:tab w:val="right" w:leader="dot" w:pos="9072"/>
      </w:tabs>
      <w:ind w:left="970" w:hanging="403"/>
    </w:pPr>
    <w:rPr>
      <w:rFonts w:ascii="Times New Roman" w:hAnsi="Times New Roman"/>
      <w:b/>
    </w:rPr>
  </w:style>
  <w:style w:type="paragraph" w:styleId="ListNumber">
    <w:name w:val="List Number"/>
    <w:basedOn w:val="List"/>
    <w:rsid w:val="00A56236"/>
    <w:pPr>
      <w:numPr>
        <w:numId w:val="10"/>
      </w:numPr>
    </w:pPr>
  </w:style>
  <w:style w:type="character" w:customStyle="1" w:styleId="WingdingSymbols">
    <w:name w:val="Wingding Symbols"/>
    <w:rsid w:val="00A56236"/>
    <w:rPr>
      <w:rFonts w:ascii="Wingdings" w:hAnsi="Wingdings"/>
    </w:rPr>
  </w:style>
  <w:style w:type="paragraph" w:customStyle="1" w:styleId="TableHeading">
    <w:name w:val="Table Heading"/>
    <w:basedOn w:val="HeadingBase"/>
    <w:rsid w:val="00A56236"/>
    <w:pPr>
      <w:keepLines/>
      <w:pBdr>
        <w:bottom w:val="single" w:sz="6" w:space="1" w:color="918585"/>
      </w:pBdr>
      <w:spacing w:before="240"/>
    </w:pPr>
  </w:style>
  <w:style w:type="character" w:customStyle="1" w:styleId="HotSpot">
    <w:name w:val="HotSpot"/>
    <w:rsid w:val="00A56236"/>
    <w:rPr>
      <w:color w:val="0033CC"/>
      <w:u w:val="none"/>
    </w:rPr>
  </w:style>
  <w:style w:type="paragraph" w:customStyle="1" w:styleId="BodyTextRight">
    <w:name w:val="Body Text Right"/>
    <w:basedOn w:val="BodyText"/>
    <w:rsid w:val="00A56236"/>
    <w:pPr>
      <w:spacing w:before="0" w:after="0"/>
      <w:jc w:val="right"/>
    </w:pPr>
  </w:style>
  <w:style w:type="paragraph" w:styleId="Index3">
    <w:name w:val="index 3"/>
    <w:basedOn w:val="ListNumber2"/>
    <w:next w:val="Normal"/>
    <w:semiHidden/>
    <w:rsid w:val="00A56236"/>
    <w:pPr>
      <w:numPr>
        <w:numId w:val="0"/>
      </w:numPr>
      <w:tabs>
        <w:tab w:val="right" w:leader="dot" w:pos="4176"/>
      </w:tabs>
    </w:pPr>
  </w:style>
  <w:style w:type="paragraph" w:styleId="ListNumber2">
    <w:name w:val="List Number 2"/>
    <w:basedOn w:val="List2"/>
    <w:rsid w:val="00A56236"/>
    <w:pPr>
      <w:numPr>
        <w:numId w:val="9"/>
      </w:numPr>
      <w:tabs>
        <w:tab w:val="clear" w:pos="1060"/>
      </w:tabs>
    </w:pPr>
  </w:style>
  <w:style w:type="paragraph" w:customStyle="1" w:styleId="MarginNote">
    <w:name w:val="Margin Note"/>
    <w:basedOn w:val="BodyText"/>
    <w:rsid w:val="00A562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2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2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6236"/>
    <w:rPr>
      <w:sz w:val="32"/>
    </w:rPr>
  </w:style>
  <w:style w:type="paragraph" w:customStyle="1" w:styleId="HeadingProcedure">
    <w:name w:val="Heading Procedure"/>
    <w:basedOn w:val="HeadingBase"/>
    <w:next w:val="Normal"/>
    <w:rsid w:val="00A56236"/>
    <w:pPr>
      <w:tabs>
        <w:tab w:val="left" w:pos="0"/>
      </w:tabs>
      <w:spacing w:before="120" w:after="60"/>
    </w:pPr>
    <w:rPr>
      <w:i/>
      <w:color w:val="918585"/>
      <w:sz w:val="22"/>
    </w:rPr>
  </w:style>
  <w:style w:type="paragraph" w:customStyle="1" w:styleId="TableBodyText">
    <w:name w:val="Table Body Text"/>
    <w:basedOn w:val="BodyText"/>
    <w:rsid w:val="00A56236"/>
    <w:pPr>
      <w:spacing w:before="60" w:after="60"/>
    </w:pPr>
  </w:style>
  <w:style w:type="paragraph" w:styleId="ListContinue">
    <w:name w:val="List Continue"/>
    <w:basedOn w:val="List"/>
    <w:rsid w:val="00A56236"/>
    <w:pPr>
      <w:ind w:firstLine="0"/>
    </w:pPr>
  </w:style>
  <w:style w:type="paragraph" w:customStyle="1" w:styleId="ListNote">
    <w:name w:val="List Note"/>
    <w:basedOn w:val="List"/>
    <w:rsid w:val="00A56236"/>
    <w:pPr>
      <w:pBdr>
        <w:top w:val="single" w:sz="6" w:space="2" w:color="918585"/>
        <w:bottom w:val="single" w:sz="6" w:space="2" w:color="918585"/>
      </w:pBdr>
      <w:tabs>
        <w:tab w:val="left" w:pos="1021"/>
      </w:tabs>
      <w:ind w:firstLine="0"/>
    </w:pPr>
  </w:style>
  <w:style w:type="paragraph" w:customStyle="1" w:styleId="Warning">
    <w:name w:val="Warning"/>
    <w:basedOn w:val="BodyText"/>
    <w:rsid w:val="00A56236"/>
    <w:pPr>
      <w:shd w:val="clear" w:color="auto" w:fill="D9D9D9"/>
      <w:tabs>
        <w:tab w:val="left" w:pos="992"/>
      </w:tabs>
      <w:ind w:left="119" w:right="119"/>
    </w:pPr>
    <w:rPr>
      <w:sz w:val="20"/>
    </w:rPr>
  </w:style>
  <w:style w:type="paragraph" w:customStyle="1" w:styleId="MarginIcons">
    <w:name w:val="Margin Icons"/>
    <w:basedOn w:val="BodyText"/>
    <w:rsid w:val="00A562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236"/>
    <w:rPr>
      <w:rFonts w:ascii="Courier New" w:hAnsi="Courier New"/>
    </w:rPr>
  </w:style>
  <w:style w:type="paragraph" w:customStyle="1" w:styleId="NoteBullet">
    <w:name w:val="Note Bullet"/>
    <w:basedOn w:val="Note"/>
    <w:rsid w:val="00A56236"/>
    <w:pPr>
      <w:tabs>
        <w:tab w:val="clear" w:pos="680"/>
      </w:tabs>
      <w:spacing w:before="60" w:after="60"/>
    </w:pPr>
  </w:style>
  <w:style w:type="paragraph" w:customStyle="1" w:styleId="SubHeading2">
    <w:name w:val="SubHeading2"/>
    <w:basedOn w:val="HeadingBase"/>
    <w:rsid w:val="00A56236"/>
    <w:pPr>
      <w:spacing w:before="240" w:after="60"/>
    </w:pPr>
    <w:rPr>
      <w:sz w:val="20"/>
    </w:rPr>
  </w:style>
  <w:style w:type="paragraph" w:customStyle="1" w:styleId="SubHeading1">
    <w:name w:val="SubHeading1"/>
    <w:basedOn w:val="HeadingBase"/>
    <w:rsid w:val="00A56236"/>
    <w:pPr>
      <w:spacing w:before="240" w:after="60"/>
    </w:pPr>
    <w:rPr>
      <w:color w:val="918585"/>
      <w:sz w:val="22"/>
    </w:rPr>
  </w:style>
  <w:style w:type="paragraph" w:customStyle="1" w:styleId="SideHeading">
    <w:name w:val="Side Heading"/>
    <w:basedOn w:val="HeadingBase"/>
    <w:rsid w:val="00A562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236"/>
    <w:pPr>
      <w:tabs>
        <w:tab w:val="num" w:pos="360"/>
      </w:tabs>
    </w:pPr>
  </w:style>
  <w:style w:type="paragraph" w:styleId="PlainText">
    <w:name w:val="Plain Text"/>
    <w:basedOn w:val="Normal"/>
    <w:link w:val="PlainTextChar"/>
    <w:rsid w:val="00A56236"/>
    <w:rPr>
      <w:sz w:val="20"/>
    </w:rPr>
  </w:style>
  <w:style w:type="character" w:customStyle="1" w:styleId="PlainTextChar">
    <w:name w:val="Plain Text Char"/>
    <w:basedOn w:val="DefaultParagraphFont"/>
    <w:link w:val="PlainText"/>
    <w:rsid w:val="00A562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6236"/>
    <w:rPr>
      <w:b/>
      <w:smallCaps/>
    </w:rPr>
  </w:style>
  <w:style w:type="paragraph" w:customStyle="1" w:styleId="TableListNumber">
    <w:name w:val="Table List Number"/>
    <w:basedOn w:val="ListNumber"/>
    <w:rsid w:val="00A56236"/>
    <w:pPr>
      <w:numPr>
        <w:numId w:val="0"/>
      </w:numPr>
    </w:pPr>
  </w:style>
  <w:style w:type="paragraph" w:styleId="TOC4">
    <w:name w:val="toc 4"/>
    <w:basedOn w:val="TOCBase"/>
    <w:next w:val="Normal"/>
    <w:semiHidden/>
    <w:rsid w:val="00A56236"/>
    <w:pPr>
      <w:tabs>
        <w:tab w:val="right" w:leader="dot" w:pos="9071"/>
      </w:tabs>
      <w:ind w:left="1701"/>
    </w:pPr>
  </w:style>
  <w:style w:type="paragraph" w:customStyle="1" w:styleId="ListAlpha">
    <w:name w:val="List Alpha"/>
    <w:basedOn w:val="List"/>
    <w:rsid w:val="00A56236"/>
    <w:pPr>
      <w:numPr>
        <w:numId w:val="8"/>
      </w:numPr>
    </w:pPr>
  </w:style>
  <w:style w:type="paragraph" w:customStyle="1" w:styleId="ListAlpha2">
    <w:name w:val="List Alpha 2"/>
    <w:basedOn w:val="List2"/>
    <w:rsid w:val="00A56236"/>
    <w:pPr>
      <w:numPr>
        <w:numId w:val="7"/>
      </w:numPr>
    </w:pPr>
  </w:style>
  <w:style w:type="paragraph" w:styleId="List3">
    <w:name w:val="List 3"/>
    <w:basedOn w:val="BodyText"/>
    <w:rsid w:val="00A56236"/>
    <w:pPr>
      <w:tabs>
        <w:tab w:val="left" w:pos="1021"/>
      </w:tabs>
      <w:spacing w:before="60" w:after="60"/>
      <w:ind w:left="1020" w:hanging="340"/>
    </w:pPr>
  </w:style>
  <w:style w:type="paragraph" w:styleId="List4">
    <w:name w:val="List 4"/>
    <w:basedOn w:val="BodyText"/>
    <w:rsid w:val="00A56236"/>
    <w:pPr>
      <w:tabs>
        <w:tab w:val="left" w:pos="1361"/>
      </w:tabs>
      <w:spacing w:before="60" w:after="60"/>
      <w:ind w:left="1361" w:hanging="340"/>
    </w:pPr>
  </w:style>
  <w:style w:type="paragraph" w:styleId="List5">
    <w:name w:val="List 5"/>
    <w:basedOn w:val="BodyText"/>
    <w:rsid w:val="00A56236"/>
    <w:pPr>
      <w:tabs>
        <w:tab w:val="left" w:pos="1701"/>
      </w:tabs>
      <w:spacing w:before="60" w:after="60"/>
      <w:ind w:left="1701" w:hanging="340"/>
    </w:pPr>
  </w:style>
  <w:style w:type="paragraph" w:styleId="ListBullet3">
    <w:name w:val="List Bullet 3"/>
    <w:basedOn w:val="List3"/>
    <w:rsid w:val="00A56236"/>
    <w:pPr>
      <w:numPr>
        <w:numId w:val="14"/>
      </w:numPr>
      <w:tabs>
        <w:tab w:val="clear" w:pos="1021"/>
      </w:tabs>
      <w:ind w:left="1037" w:hanging="357"/>
    </w:pPr>
  </w:style>
  <w:style w:type="paragraph" w:styleId="ListBullet4">
    <w:name w:val="List Bullet 4"/>
    <w:basedOn w:val="List4"/>
    <w:rsid w:val="00A56236"/>
    <w:pPr>
      <w:numPr>
        <w:numId w:val="2"/>
      </w:numPr>
    </w:pPr>
  </w:style>
  <w:style w:type="paragraph" w:styleId="ListBullet5">
    <w:name w:val="List Bullet 5"/>
    <w:basedOn w:val="List5"/>
    <w:rsid w:val="00A56236"/>
    <w:pPr>
      <w:numPr>
        <w:numId w:val="3"/>
      </w:numPr>
    </w:pPr>
  </w:style>
  <w:style w:type="paragraph" w:styleId="ListContinue2">
    <w:name w:val="List Continue 2"/>
    <w:basedOn w:val="List2"/>
    <w:rsid w:val="00A56236"/>
    <w:pPr>
      <w:ind w:firstLine="0"/>
    </w:pPr>
  </w:style>
  <w:style w:type="paragraph" w:styleId="ListContinue3">
    <w:name w:val="List Continue 3"/>
    <w:basedOn w:val="List3"/>
    <w:rsid w:val="00A56236"/>
    <w:pPr>
      <w:ind w:left="1021" w:firstLine="0"/>
    </w:pPr>
  </w:style>
  <w:style w:type="paragraph" w:styleId="ListContinue4">
    <w:name w:val="List Continue 4"/>
    <w:basedOn w:val="List4"/>
    <w:rsid w:val="00A56236"/>
    <w:pPr>
      <w:ind w:firstLine="0"/>
    </w:pPr>
  </w:style>
  <w:style w:type="paragraph" w:styleId="ListContinue5">
    <w:name w:val="List Continue 5"/>
    <w:basedOn w:val="List5"/>
    <w:rsid w:val="00A56236"/>
    <w:pPr>
      <w:ind w:firstLine="0"/>
    </w:pPr>
  </w:style>
  <w:style w:type="paragraph" w:styleId="ListNumber3">
    <w:name w:val="List Number 3"/>
    <w:basedOn w:val="List3"/>
    <w:rsid w:val="00A56236"/>
    <w:pPr>
      <w:numPr>
        <w:numId w:val="4"/>
      </w:numPr>
    </w:pPr>
  </w:style>
  <w:style w:type="paragraph" w:styleId="ListNumber4">
    <w:name w:val="List Number 4"/>
    <w:basedOn w:val="List4"/>
    <w:rsid w:val="00A56236"/>
    <w:pPr>
      <w:numPr>
        <w:numId w:val="5"/>
      </w:numPr>
    </w:pPr>
  </w:style>
  <w:style w:type="paragraph" w:styleId="ListNumber5">
    <w:name w:val="List Number 5"/>
    <w:basedOn w:val="List5"/>
    <w:rsid w:val="00A56236"/>
    <w:pPr>
      <w:numPr>
        <w:numId w:val="6"/>
      </w:numPr>
    </w:pPr>
  </w:style>
  <w:style w:type="paragraph" w:styleId="BlockText">
    <w:name w:val="Block Text"/>
    <w:basedOn w:val="Normal"/>
    <w:rsid w:val="00A56236"/>
    <w:pPr>
      <w:spacing w:after="120"/>
      <w:ind w:left="1440" w:right="1440"/>
    </w:pPr>
  </w:style>
  <w:style w:type="character" w:customStyle="1" w:styleId="Subscript">
    <w:name w:val="Subscript"/>
    <w:basedOn w:val="DefaultParagraphFont"/>
    <w:rsid w:val="00A56236"/>
    <w:rPr>
      <w:sz w:val="16"/>
      <w:vertAlign w:val="subscript"/>
    </w:rPr>
  </w:style>
  <w:style w:type="character" w:customStyle="1" w:styleId="Superscript">
    <w:name w:val="Superscript"/>
    <w:basedOn w:val="DefaultParagraphFont"/>
    <w:rsid w:val="00A56236"/>
    <w:rPr>
      <w:sz w:val="16"/>
      <w:vertAlign w:val="superscript"/>
    </w:rPr>
  </w:style>
  <w:style w:type="character" w:customStyle="1" w:styleId="Symbols">
    <w:name w:val="Symbols"/>
    <w:basedOn w:val="DefaultParagraphFont"/>
    <w:rsid w:val="00A56236"/>
    <w:rPr>
      <w:rFonts w:ascii="Symbol" w:hAnsi="Symbol"/>
    </w:rPr>
  </w:style>
  <w:style w:type="character" w:customStyle="1" w:styleId="MenuOptions">
    <w:name w:val="Menu Options"/>
    <w:basedOn w:val="DefaultParagraphFont"/>
    <w:rsid w:val="00A56236"/>
    <w:rPr>
      <w:rFonts w:ascii="Arial Narrow" w:hAnsi="Arial Narrow"/>
      <w:smallCaps/>
    </w:rPr>
  </w:style>
  <w:style w:type="character" w:customStyle="1" w:styleId="Buttons">
    <w:name w:val="Buttons"/>
    <w:basedOn w:val="DefaultParagraphFont"/>
    <w:rsid w:val="00A56236"/>
    <w:rPr>
      <w:b/>
    </w:rPr>
  </w:style>
  <w:style w:type="character" w:customStyle="1" w:styleId="Underlined">
    <w:name w:val="Underlined"/>
    <w:basedOn w:val="DefaultParagraphFont"/>
    <w:rsid w:val="00A56236"/>
    <w:rPr>
      <w:u w:val="single"/>
    </w:rPr>
  </w:style>
  <w:style w:type="paragraph" w:customStyle="1" w:styleId="TableBodyTextRight">
    <w:name w:val="Table Body Text Right"/>
    <w:basedOn w:val="TableBodyText"/>
    <w:rsid w:val="00A56236"/>
    <w:pPr>
      <w:widowControl w:val="0"/>
      <w:autoSpaceDE w:val="0"/>
      <w:autoSpaceDN w:val="0"/>
      <w:adjustRightInd w:val="0"/>
      <w:jc w:val="right"/>
    </w:pPr>
    <w:rPr>
      <w:rFonts w:cs="Arial"/>
      <w:szCs w:val="18"/>
    </w:rPr>
  </w:style>
  <w:style w:type="paragraph" w:customStyle="1" w:styleId="CopyrightText">
    <w:name w:val="Copyright Text"/>
    <w:basedOn w:val="BodyText"/>
    <w:rsid w:val="00A56236"/>
    <w:rPr>
      <w:sz w:val="18"/>
    </w:rPr>
  </w:style>
  <w:style w:type="paragraph" w:customStyle="1" w:styleId="BodySmallRight">
    <w:name w:val="Body Small Right"/>
    <w:basedOn w:val="BodyTextRight"/>
    <w:rsid w:val="00A56236"/>
    <w:rPr>
      <w:sz w:val="18"/>
      <w:szCs w:val="18"/>
    </w:rPr>
  </w:style>
  <w:style w:type="paragraph" w:customStyle="1" w:styleId="MarginEdition">
    <w:name w:val="Margin Edition"/>
    <w:basedOn w:val="MarginNote"/>
    <w:rsid w:val="00A56236"/>
    <w:pPr>
      <w:spacing w:before="0" w:after="0"/>
    </w:pPr>
    <w:rPr>
      <w:rFonts w:ascii="Times New Roman" w:hAnsi="Times New Roman"/>
      <w:color w:val="999999"/>
    </w:rPr>
  </w:style>
  <w:style w:type="paragraph" w:customStyle="1" w:styleId="Spacer">
    <w:name w:val="Spacer"/>
    <w:basedOn w:val="Normal"/>
    <w:rsid w:val="00A56236"/>
    <w:rPr>
      <w:sz w:val="2"/>
      <w:szCs w:val="2"/>
    </w:rPr>
  </w:style>
  <w:style w:type="character" w:customStyle="1" w:styleId="Small">
    <w:name w:val="Small"/>
    <w:basedOn w:val="DefaultParagraphFont"/>
    <w:rsid w:val="00A56236"/>
    <w:rPr>
      <w:sz w:val="16"/>
    </w:rPr>
  </w:style>
  <w:style w:type="paragraph" w:customStyle="1" w:styleId="WideTable">
    <w:name w:val="Wide Table"/>
    <w:basedOn w:val="Normal"/>
    <w:rsid w:val="00A56236"/>
    <w:pPr>
      <w:ind w:left="-1418"/>
    </w:pPr>
    <w:rPr>
      <w:sz w:val="2"/>
      <w:szCs w:val="2"/>
    </w:rPr>
  </w:style>
  <w:style w:type="character" w:styleId="PageNumber">
    <w:name w:val="page number"/>
    <w:basedOn w:val="DefaultParagraphFont"/>
    <w:rsid w:val="00A56236"/>
  </w:style>
  <w:style w:type="paragraph" w:styleId="Quote">
    <w:name w:val="Quote"/>
    <w:basedOn w:val="Heading1"/>
    <w:link w:val="QuoteChar"/>
    <w:qFormat/>
    <w:rsid w:val="00A56236"/>
    <w:rPr>
      <w:b w:val="0"/>
      <w:sz w:val="72"/>
      <w:szCs w:val="72"/>
      <w:lang w:val="en-NZ"/>
    </w:rPr>
  </w:style>
  <w:style w:type="character" w:customStyle="1" w:styleId="QuoteChar">
    <w:name w:val="Quote Char"/>
    <w:basedOn w:val="DefaultParagraphFont"/>
    <w:link w:val="Quote"/>
    <w:rsid w:val="00A562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236"/>
    <w:pPr>
      <w:pageBreakBefore/>
    </w:pPr>
  </w:style>
  <w:style w:type="paragraph" w:customStyle="1" w:styleId="Border">
    <w:name w:val="Border"/>
    <w:basedOn w:val="Normal"/>
    <w:qFormat/>
    <w:rsid w:val="00A562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236"/>
    <w:rPr>
      <w:b/>
      <w:bCs/>
      <w:i/>
      <w:iCs/>
      <w:color w:val="auto"/>
    </w:rPr>
  </w:style>
  <w:style w:type="paragraph" w:styleId="IntenseQuote">
    <w:name w:val="Intense Quote"/>
    <w:basedOn w:val="Normal"/>
    <w:next w:val="Normal"/>
    <w:link w:val="IntenseQuoteChar"/>
    <w:uiPriority w:val="30"/>
    <w:qFormat/>
    <w:rsid w:val="00A562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2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6236"/>
    <w:rPr>
      <w:smallCaps/>
      <w:color w:val="auto"/>
      <w:u w:val="single"/>
    </w:rPr>
  </w:style>
  <w:style w:type="character" w:styleId="IntenseReference">
    <w:name w:val="Intense Reference"/>
    <w:basedOn w:val="DefaultParagraphFont"/>
    <w:uiPriority w:val="32"/>
    <w:qFormat/>
    <w:rsid w:val="00A56236"/>
    <w:rPr>
      <w:b/>
      <w:bCs/>
      <w:smallCaps/>
      <w:color w:val="auto"/>
      <w:spacing w:val="5"/>
      <w:u w:val="single"/>
    </w:rPr>
  </w:style>
  <w:style w:type="paragraph" w:customStyle="1" w:styleId="2ColumnHeading">
    <w:name w:val="2Column Heading"/>
    <w:basedOn w:val="BodyText"/>
    <w:qFormat/>
    <w:rsid w:val="00A56236"/>
    <w:pPr>
      <w:spacing w:after="60"/>
      <w:ind w:left="-2268"/>
    </w:pPr>
    <w:rPr>
      <w:b/>
    </w:rPr>
  </w:style>
  <w:style w:type="paragraph" w:customStyle="1" w:styleId="Heading1TOC">
    <w:name w:val="Heading1 TOC"/>
    <w:basedOn w:val="Normal"/>
    <w:qFormat/>
    <w:rsid w:val="00A56236"/>
    <w:pPr>
      <w:spacing w:before="240" w:after="120"/>
    </w:pPr>
    <w:rPr>
      <w:rFonts w:ascii="Times New Roman" w:hAnsi="Times New Roman"/>
      <w:b/>
      <w:sz w:val="32"/>
    </w:rPr>
  </w:style>
  <w:style w:type="paragraph" w:customStyle="1" w:styleId="Heading2TOC">
    <w:name w:val="Heading2 TOC"/>
    <w:basedOn w:val="Normal"/>
    <w:qFormat/>
    <w:rsid w:val="00A56236"/>
    <w:pPr>
      <w:spacing w:before="240" w:after="60"/>
    </w:pPr>
    <w:rPr>
      <w:rFonts w:ascii="Times New Roman" w:hAnsi="Times New Roman"/>
      <w:b/>
      <w:sz w:val="28"/>
    </w:rPr>
  </w:style>
  <w:style w:type="character" w:customStyle="1" w:styleId="Underline">
    <w:name w:val="Underline"/>
    <w:basedOn w:val="DefaultParagraphFont"/>
    <w:qFormat/>
    <w:rsid w:val="00A56236"/>
    <w:rPr>
      <w:u w:val="single"/>
    </w:rPr>
  </w:style>
  <w:style w:type="character" w:customStyle="1" w:styleId="BoldandItalics">
    <w:name w:val="Bold and Italics"/>
    <w:qFormat/>
    <w:rsid w:val="00A56236"/>
    <w:rPr>
      <w:b/>
      <w:i/>
      <w:u w:val="none"/>
    </w:rPr>
  </w:style>
  <w:style w:type="paragraph" w:styleId="BalloonText">
    <w:name w:val="Balloon Text"/>
    <w:basedOn w:val="Normal"/>
    <w:link w:val="BalloonTextChar"/>
    <w:rsid w:val="00A56236"/>
    <w:rPr>
      <w:rFonts w:ascii="Tahoma" w:hAnsi="Tahoma" w:cs="Tahoma"/>
      <w:sz w:val="16"/>
      <w:szCs w:val="16"/>
    </w:rPr>
  </w:style>
  <w:style w:type="character" w:customStyle="1" w:styleId="BalloonTextChar">
    <w:name w:val="Balloon Text Char"/>
    <w:basedOn w:val="DefaultParagraphFont"/>
    <w:link w:val="BalloonText"/>
    <w:rsid w:val="00A562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62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62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1038</Words>
  <Characters>6607</Characters>
  <Application>Microsoft Office Word</Application>
  <DocSecurity>0</DocSecurity>
  <Lines>233</Lines>
  <Paragraphs>115</Paragraphs>
  <ScaleCrop>false</ScaleCrop>
  <Company>Author-it Software Corporation Ltd.</Company>
  <LinksUpToDate>false</LinksUpToDate>
  <CharactersWithSpaces>7584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AHCBAC204A Prepare grain storages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2012-05-26T12:42:00Z</dcterms:created>
  <dcterms:modified xsi:type="dcterms:W3CDTF">2012-05-26T12:42:00Z</dcterms:modified>
</cp:coreProperties>
</file>