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7947" w:rsidP="008F7947">
      <w:pPr>
        <w:pStyle w:val="Title"/>
      </w:pPr>
      <w:r>
        <w:fldChar w:fldCharType="begin"/>
      </w:r>
      <w:r>
        <w:instrText xml:space="preserve"> TITLE   \* MERGEFORMAT </w:instrText>
      </w:r>
      <w:r>
        <w:fldChar w:fldCharType="separate"/>
      </w:r>
      <w:r>
        <w:t>AHCASW311A Apply relevant legislation in Aboriginal-sites work</w:t>
      </w:r>
      <w:r>
        <w:fldChar w:fldCharType="end"/>
      </w:r>
    </w:p>
    <w:p w:rsidR="008F7947" w:rsidP="008F7947">
      <w:pPr>
        <w:pStyle w:val="Version"/>
        <w:sectPr w:rsidSect="003247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4795" w:rsidP="00324795">
      <w:pPr>
        <w:pStyle w:val="SuperHeading"/>
      </w:pPr>
      <w:r w:rsidRPr="00324795">
        <w:t>AHCASW311A Apply relevant legislation in Aboriginal-sites work</w:t>
      </w:r>
    </w:p>
    <w:p w:rsidR="00000000" w:rsidRPr="00324795" w:rsidP="00324795">
      <w:pPr>
        <w:pStyle w:val="Heading1"/>
      </w:pPr>
      <w:bookmarkStart w:id="1" w:name="O_521178"/>
      <w:bookmarkEnd w:id="1"/>
      <w:r w:rsidRPr="00324795">
        <w:t>Modification History</w:t>
      </w:r>
    </w:p>
    <w:tbl>
      <w:tblPr>
        <w:tblW w:w="0" w:type="auto"/>
        <w:tblLayout w:type="fixed"/>
        <w:tblCellMar>
          <w:left w:w="62" w:type="dxa"/>
          <w:right w:w="62" w:type="dxa"/>
        </w:tblCellMar>
        <w:tblLook w:val="0000"/>
      </w:tblPr>
      <w:tblGrid>
        <w:gridCol w:w="1803"/>
        <w:gridCol w:w="2247"/>
        <w:gridCol w:w="5084"/>
      </w:tblGrid>
      <w:tr w:rsidTr="008F7947">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795" w:rsidP="00324795">
            <w:pPr>
              <w:pStyle w:val="BodyText"/>
            </w:pPr>
            <w:r w:rsidRPr="00324795">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795" w:rsidP="00324795">
            <w:pPr>
              <w:pStyle w:val="BodyText"/>
            </w:pPr>
            <w:r w:rsidRPr="00324795">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795">
            <w:pPr>
              <w:pStyle w:val="BodyText"/>
              <w:rPr>
                <w:lang w:val="en-NZ"/>
              </w:rPr>
            </w:pPr>
            <w:r w:rsidRPr="00324795">
              <w:rPr>
                <w:rStyle w:val="SpecialBold"/>
              </w:rPr>
              <w:t>Comments</w:t>
            </w:r>
          </w:p>
        </w:tc>
      </w:tr>
      <w:tr w:rsidTr="008F7947">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795">
            <w:pPr>
              <w:pStyle w:val="BodyText"/>
              <w:rPr>
                <w:lang w:val="en-NZ"/>
              </w:rPr>
            </w:pPr>
            <w:r w:rsidRPr="00324795">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795">
            <w:pPr>
              <w:pStyle w:val="BodyText"/>
              <w:rPr>
                <w:lang w:val="en-NZ"/>
              </w:rPr>
            </w:pPr>
            <w:r w:rsidRPr="00324795">
              <w:t>AHC10v5</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795" w:rsidP="00324795">
            <w:pPr>
              <w:pStyle w:val="BodyText"/>
            </w:pPr>
            <w:r w:rsidRPr="00324795">
              <w:t>Initial release</w:t>
            </w:r>
          </w:p>
        </w:tc>
      </w:tr>
    </w:tbl>
    <w:p w:rsidR="00000000" w:rsidRPr="00324795" w:rsidP="00324795">
      <w:pPr>
        <w:pStyle w:val="BodyText"/>
      </w:pPr>
    </w:p>
    <w:p w:rsidR="00000000" w:rsidRPr="00324795" w:rsidP="00324795">
      <w:pPr>
        <w:pStyle w:val="AllowPageBreak"/>
      </w:pPr>
    </w:p>
    <w:p w:rsidR="00000000" w:rsidRPr="00324795" w:rsidP="00324795">
      <w:pPr>
        <w:pStyle w:val="Heading1"/>
      </w:pPr>
      <w:bookmarkStart w:id="2" w:name="O_521179"/>
      <w:bookmarkEnd w:id="2"/>
      <w:r w:rsidRPr="00324795">
        <w:t>Unit Descriptor</w:t>
      </w:r>
    </w:p>
    <w:p w:rsidR="00000000" w:rsidRPr="00324795" w:rsidP="00324795">
      <w:pPr>
        <w:pStyle w:val="BodyText"/>
      </w:pPr>
      <w:r w:rsidRPr="00324795">
        <w:t>This unit describes the knowledge and skills required by the Aboriginal-sites worker to work within the constructs of relevant legislation in their work with Aboriginal-sites, cultural materials and cultural landscapes.</w:t>
      </w:r>
    </w:p>
    <w:p w:rsidR="00000000" w:rsidRPr="00324795" w:rsidP="00324795">
      <w:pPr>
        <w:pStyle w:val="AllowPageBreak"/>
      </w:pPr>
    </w:p>
    <w:p w:rsidR="00000000" w:rsidRPr="00324795" w:rsidP="00324795">
      <w:pPr>
        <w:pStyle w:val="Heading1"/>
      </w:pPr>
      <w:bookmarkStart w:id="3" w:name="O_521180"/>
      <w:bookmarkEnd w:id="3"/>
      <w:r w:rsidRPr="00324795">
        <w:t>Application of the Unit</w:t>
      </w:r>
    </w:p>
    <w:p w:rsidR="00000000" w:rsidRPr="00324795" w:rsidP="00324795">
      <w:pPr>
        <w:pStyle w:val="BodyText"/>
      </w:pPr>
      <w:r w:rsidRPr="00324795">
        <w:t>This unit applies to Aboriginal-sites workers working on Country or in other culture and heritage contexts where there are legislative requirements in place.</w:t>
      </w:r>
    </w:p>
    <w:p w:rsidR="00000000" w:rsidRPr="00324795" w:rsidP="00324795">
      <w:pPr>
        <w:pStyle w:val="AllowPageBreak"/>
      </w:pPr>
    </w:p>
    <w:p w:rsidR="00000000" w:rsidRPr="00324795" w:rsidP="00324795">
      <w:pPr>
        <w:pStyle w:val="Heading1"/>
      </w:pPr>
      <w:bookmarkStart w:id="4" w:name="O_521181"/>
      <w:bookmarkEnd w:id="4"/>
      <w:r w:rsidRPr="00324795">
        <w:t>Licensing/Regulatory Information</w:t>
      </w:r>
    </w:p>
    <w:p w:rsidR="00000000" w:rsidRPr="00324795" w:rsidP="00324795">
      <w:pPr>
        <w:pStyle w:val="BodyText"/>
      </w:pPr>
      <w:r w:rsidRPr="00324795">
        <w:t>No licensing, legislativ</w:t>
      </w:r>
      <w:r w:rsidRPr="00324795">
        <w:t>e, regulatory or certification requirements apply to this unit at the time of endorsement.</w:t>
      </w:r>
    </w:p>
    <w:p w:rsidR="00000000" w:rsidRPr="00324795" w:rsidP="00324795">
      <w:pPr>
        <w:pStyle w:val="AllowPageBreak"/>
      </w:pPr>
    </w:p>
    <w:p w:rsidR="00000000" w:rsidRPr="00324795" w:rsidP="00324795">
      <w:pPr>
        <w:pStyle w:val="Heading1"/>
      </w:pPr>
      <w:bookmarkStart w:id="5" w:name="O_521182"/>
      <w:bookmarkEnd w:id="5"/>
      <w:r w:rsidRPr="00324795">
        <w:t>Pre-Requisites</w:t>
      </w:r>
    </w:p>
    <w:p w:rsidR="00000000" w:rsidRPr="00324795" w:rsidP="00324795">
      <w:pPr>
        <w:pStyle w:val="BodyText"/>
      </w:pPr>
      <w:r w:rsidRPr="00324795">
        <w:t>Nil</w:t>
      </w:r>
    </w:p>
    <w:p w:rsidR="00000000" w:rsidRPr="00324795" w:rsidP="00324795">
      <w:pPr>
        <w:pStyle w:val="AllowPageBreak"/>
      </w:pPr>
    </w:p>
    <w:p w:rsidR="00000000" w:rsidRPr="00324795" w:rsidP="00324795">
      <w:pPr>
        <w:pStyle w:val="Heading1"/>
      </w:pPr>
      <w:bookmarkStart w:id="6" w:name="O_521183"/>
      <w:bookmarkEnd w:id="6"/>
      <w:r w:rsidRPr="00324795">
        <w:t>Employability Skills Information</w:t>
      </w:r>
    </w:p>
    <w:p w:rsidR="00000000" w:rsidRPr="00324795" w:rsidP="00324795">
      <w:pPr>
        <w:pStyle w:val="BodyText"/>
      </w:pPr>
      <w:r w:rsidRPr="00324795">
        <w:t>This unit contains employability skills</w:t>
      </w:r>
    </w:p>
    <w:p w:rsidR="00000000" w:rsidRPr="00324795" w:rsidP="00324795">
      <w:pPr>
        <w:pStyle w:val="AllowPageBreak"/>
      </w:pPr>
    </w:p>
    <w:p w:rsidR="00000000" w:rsidRPr="00324795" w:rsidP="00324795">
      <w:pPr>
        <w:pStyle w:val="Heading1"/>
      </w:pPr>
      <w:bookmarkStart w:id="7" w:name="O_521184"/>
      <w:bookmarkEnd w:id="7"/>
      <w:r w:rsidRPr="00324795">
        <w:t>Elements and Performan</w:t>
      </w:r>
      <w:r w:rsidRPr="00324795">
        <w:t>ce Criteria Pre-Content</w:t>
      </w:r>
    </w:p>
    <w:tbl>
      <w:tblPr>
        <w:tblW w:w="9286" w:type="dxa"/>
        <w:tblLayout w:type="fixed"/>
        <w:tblCellMar>
          <w:left w:w="62" w:type="dxa"/>
          <w:right w:w="62" w:type="dxa"/>
        </w:tblCellMar>
        <w:tblLook w:val="0000"/>
      </w:tblPr>
      <w:tblGrid>
        <w:gridCol w:w="2695"/>
        <w:gridCol w:w="6591"/>
      </w:tblGrid>
      <w:tr w:rsidTr="00324795">
        <w:tblPrEx>
          <w:tblW w:w="9286" w:type="dxa"/>
          <w:tblLayout w:type="fixed"/>
          <w:tblCellMar>
            <w:left w:w="62" w:type="dxa"/>
            <w:right w:w="62" w:type="dxa"/>
          </w:tblCellMar>
          <w:tblLook w:val="0000"/>
        </w:tblPrEx>
        <w:tc>
          <w:tcPr>
            <w:tcW w:w="2695" w:type="dxa"/>
            <w:tcBorders>
              <w:top w:val="nil"/>
              <w:left w:val="nil"/>
              <w:bottom w:val="nil"/>
              <w:right w:val="nil"/>
            </w:tcBorders>
            <w:tcMar>
              <w:top w:w="0" w:type="dxa"/>
              <w:left w:w="62" w:type="dxa"/>
              <w:bottom w:w="0" w:type="dxa"/>
              <w:right w:w="62" w:type="dxa"/>
            </w:tcMar>
          </w:tcPr>
          <w:p w:rsidR="00000000" w:rsidP="00324795">
            <w:pPr>
              <w:pStyle w:val="BodyText"/>
              <w:rPr>
                <w:lang w:val="en-NZ"/>
              </w:rPr>
            </w:pPr>
            <w:r w:rsidRPr="00324795">
              <w:t>Elements describe the essential outcomes of a unit of competency.</w:t>
            </w:r>
          </w:p>
        </w:tc>
        <w:tc>
          <w:tcPr>
            <w:tcW w:w="6591" w:type="dxa"/>
            <w:tcBorders>
              <w:top w:val="nil"/>
              <w:left w:val="nil"/>
              <w:bottom w:val="nil"/>
              <w:right w:val="nil"/>
            </w:tcBorders>
            <w:tcMar>
              <w:top w:w="0" w:type="dxa"/>
              <w:left w:w="62" w:type="dxa"/>
              <w:bottom w:w="0" w:type="dxa"/>
              <w:right w:w="62" w:type="dxa"/>
            </w:tcMar>
          </w:tcPr>
          <w:p w:rsidR="00000000" w:rsidRPr="00324795" w:rsidP="00324795">
            <w:pPr>
              <w:pStyle w:val="BodyText"/>
            </w:pPr>
            <w:r w:rsidRPr="00324795">
              <w:t>Performance criteria describe the performance needed to demonstrate achievement of the element. Where bold italicised text is used, further information is detailed in</w:t>
            </w:r>
            <w:r w:rsidRPr="00324795">
              <w:t xml:space="preserve"> the required skills and knowledge section and the range statement. Assessment of performance is to be consistent with the evidence guide.</w:t>
            </w:r>
          </w:p>
        </w:tc>
      </w:tr>
    </w:tbl>
    <w:p w:rsidR="00000000" w:rsidRPr="00324795" w:rsidP="00324795">
      <w:pPr>
        <w:pStyle w:val="BodyText"/>
      </w:pPr>
    </w:p>
    <w:p w:rsidR="00000000" w:rsidRPr="00324795" w:rsidP="00324795">
      <w:pPr>
        <w:pStyle w:val="AllowPageBreak"/>
      </w:pPr>
    </w:p>
    <w:p w:rsidR="00000000" w:rsidRPr="00324795" w:rsidP="00324795">
      <w:pPr>
        <w:pStyle w:val="Heading1"/>
      </w:pPr>
      <w:bookmarkStart w:id="8" w:name="O_521185"/>
      <w:bookmarkEnd w:id="8"/>
      <w:r w:rsidRPr="00324795">
        <w:t>Elements and Performance Criteria</w:t>
      </w:r>
    </w:p>
    <w:tbl>
      <w:tblPr>
        <w:tblW w:w="9214" w:type="dxa"/>
        <w:tblLayout w:type="fixed"/>
        <w:tblCellMar>
          <w:left w:w="62" w:type="dxa"/>
          <w:right w:w="62" w:type="dxa"/>
        </w:tblCellMar>
        <w:tblLook w:val="0000"/>
      </w:tblPr>
      <w:tblGrid>
        <w:gridCol w:w="2694"/>
        <w:gridCol w:w="6520"/>
      </w:tblGrid>
      <w:tr w:rsidTr="008F7947">
        <w:tblPrEx>
          <w:tblW w:w="9214" w:type="dxa"/>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324795">
            <w:pPr>
              <w:pStyle w:val="TableHeading"/>
              <w:rPr>
                <w:lang w:val="en-NZ"/>
              </w:rPr>
            </w:pPr>
            <w:r w:rsidRPr="00324795">
              <w:t>ELEMENT</w:t>
            </w:r>
          </w:p>
        </w:tc>
        <w:tc>
          <w:tcPr>
            <w:tcW w:w="6520" w:type="dxa"/>
            <w:tcBorders>
              <w:top w:val="nil"/>
              <w:left w:val="nil"/>
              <w:bottom w:val="nil"/>
              <w:right w:val="nil"/>
            </w:tcBorders>
            <w:tcMar>
              <w:top w:w="0" w:type="dxa"/>
              <w:left w:w="62" w:type="dxa"/>
              <w:bottom w:w="0" w:type="dxa"/>
              <w:right w:w="62" w:type="dxa"/>
            </w:tcMar>
          </w:tcPr>
          <w:p w:rsidR="00000000" w:rsidP="00324795">
            <w:pPr>
              <w:pStyle w:val="TableHeading"/>
              <w:rPr>
                <w:lang w:val="en-NZ"/>
              </w:rPr>
            </w:pPr>
            <w:r w:rsidRPr="00324795">
              <w:t>PERFORMANCE CRITERIA</w:t>
            </w:r>
          </w:p>
        </w:tc>
      </w:tr>
      <w:tr w:rsidTr="008F7947">
        <w:tblPrEx>
          <w:tblW w:w="9214"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24795">
            <w:pPr>
              <w:pStyle w:val="List"/>
              <w:rPr>
                <w:lang w:val="en-NZ"/>
              </w:rPr>
            </w:pPr>
            <w:r w:rsidRPr="00324795">
              <w:t>1.</w:t>
            </w:r>
            <w:r w:rsidRPr="00324795">
              <w:tab/>
            </w:r>
            <w:r w:rsidRPr="00324795">
              <w:t>Research the relevant legislation</w:t>
            </w:r>
          </w:p>
        </w:tc>
        <w:tc>
          <w:tcPr>
            <w:tcW w:w="6520" w:type="dxa"/>
            <w:tcBorders>
              <w:top w:val="nil"/>
              <w:left w:val="nil"/>
              <w:bottom w:val="nil"/>
              <w:right w:val="nil"/>
            </w:tcBorders>
            <w:tcMar>
              <w:top w:w="0" w:type="dxa"/>
              <w:left w:w="62" w:type="dxa"/>
              <w:bottom w:w="0" w:type="dxa"/>
              <w:right w:w="62" w:type="dxa"/>
            </w:tcMar>
          </w:tcPr>
          <w:p w:rsidR="00000000" w:rsidRPr="00324795" w:rsidP="00324795">
            <w:pPr>
              <w:pStyle w:val="List"/>
            </w:pPr>
            <w:r w:rsidRPr="00324795">
              <w:t>1.1</w:t>
            </w:r>
            <w:r w:rsidRPr="00324795">
              <w:tab/>
              <w:t>The scope and coverage of legislation for the relevant jurisdiction is identified</w:t>
            </w:r>
          </w:p>
          <w:p w:rsidR="00000000" w:rsidRPr="00324795" w:rsidP="00324795">
            <w:pPr>
              <w:pStyle w:val="List"/>
            </w:pPr>
            <w:r w:rsidRPr="00324795">
              <w:t>1.2</w:t>
            </w:r>
            <w:r w:rsidRPr="00324795">
              <w:tab/>
              <w:t>An understanding of the purpose of legislation and amendments that comply with environmental and sustainability requirements is appl</w:t>
            </w:r>
            <w:r w:rsidRPr="00324795">
              <w:t>ied over time</w:t>
            </w:r>
          </w:p>
          <w:p w:rsidR="00000000" w:rsidP="00324795">
            <w:pPr>
              <w:pStyle w:val="List"/>
              <w:rPr>
                <w:lang w:val="en-NZ"/>
              </w:rPr>
            </w:pPr>
            <w:r w:rsidRPr="00324795">
              <w:t>1.3</w:t>
            </w:r>
            <w:r w:rsidRPr="00324795">
              <w:tab/>
              <w:t>Roles and influences of key stakeholders as outlined in the applicable legislation are defined</w:t>
            </w:r>
          </w:p>
        </w:tc>
      </w:tr>
      <w:tr w:rsidTr="008F7947">
        <w:tblPrEx>
          <w:tblW w:w="9214"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24795">
            <w:pPr>
              <w:pStyle w:val="List"/>
              <w:rPr>
                <w:lang w:val="en-NZ"/>
              </w:rPr>
            </w:pPr>
            <w:r w:rsidRPr="00324795">
              <w:t>2.</w:t>
            </w:r>
            <w:r w:rsidRPr="00324795">
              <w:tab/>
              <w:t>Identify and interpret relevant legislative provisions</w:t>
            </w:r>
          </w:p>
        </w:tc>
        <w:tc>
          <w:tcPr>
            <w:tcW w:w="6520" w:type="dxa"/>
            <w:tcBorders>
              <w:top w:val="nil"/>
              <w:left w:val="nil"/>
              <w:bottom w:val="nil"/>
              <w:right w:val="nil"/>
            </w:tcBorders>
            <w:tcMar>
              <w:top w:w="0" w:type="dxa"/>
              <w:left w:w="62" w:type="dxa"/>
              <w:bottom w:w="0" w:type="dxa"/>
              <w:right w:w="62" w:type="dxa"/>
            </w:tcMar>
          </w:tcPr>
          <w:p w:rsidR="00000000" w:rsidRPr="00324795" w:rsidP="00324795">
            <w:pPr>
              <w:pStyle w:val="List"/>
            </w:pPr>
            <w:r w:rsidRPr="00324795">
              <w:t>2.1</w:t>
            </w:r>
            <w:r w:rsidRPr="00324795">
              <w:tab/>
              <w:t>The provisions of the relevant and applicable legislation and case law precedent</w:t>
            </w:r>
            <w:r w:rsidRPr="00324795">
              <w:t>s are identified and determined</w:t>
            </w:r>
          </w:p>
          <w:p w:rsidR="00000000" w:rsidRPr="00324795" w:rsidP="00324795">
            <w:pPr>
              <w:pStyle w:val="List"/>
            </w:pPr>
            <w:r w:rsidRPr="00324795">
              <w:t>2.2</w:t>
            </w:r>
            <w:r w:rsidRPr="00324795">
              <w:tab/>
            </w:r>
            <w:r w:rsidRPr="00324795">
              <w:rPr>
                <w:rStyle w:val="BoldandItalics"/>
              </w:rPr>
              <w:t>Compliance</w:t>
            </w:r>
            <w:r w:rsidRPr="00324795">
              <w:t xml:space="preserve"> requirements are clarified to confirm understanding and to ensure consistency of interpretation and application</w:t>
            </w:r>
          </w:p>
          <w:p w:rsidR="00000000" w:rsidRPr="00324795" w:rsidP="00324795">
            <w:pPr>
              <w:pStyle w:val="List"/>
            </w:pPr>
            <w:r w:rsidRPr="00324795">
              <w:t>2.3</w:t>
            </w:r>
            <w:r w:rsidRPr="00324795">
              <w:tab/>
              <w:t xml:space="preserve">Any </w:t>
            </w:r>
            <w:r w:rsidRPr="00324795">
              <w:rPr>
                <w:rStyle w:val="BoldandItalics"/>
              </w:rPr>
              <w:t>competing interests</w:t>
            </w:r>
            <w:r w:rsidRPr="00324795">
              <w:t xml:space="preserve"> arising from different pieces of legislation with jurisdiction over t</w:t>
            </w:r>
            <w:r w:rsidRPr="00324795">
              <w:t>he one Aboriginal cultural site, landscape or material are interpreted</w:t>
            </w:r>
          </w:p>
          <w:p w:rsidR="00000000" w:rsidRPr="00324795" w:rsidP="00324795">
            <w:pPr>
              <w:pStyle w:val="List"/>
            </w:pPr>
            <w:r w:rsidRPr="00324795">
              <w:t>2.4</w:t>
            </w:r>
            <w:r w:rsidRPr="00324795">
              <w:rPr>
                <w:rStyle w:val="BoldandItalics"/>
              </w:rPr>
              <w:tab/>
              <w:t>Social justice principles</w:t>
            </w:r>
            <w:r w:rsidRPr="00324795">
              <w:t xml:space="preserve"> are incorporated into interpretation of legislative provisions</w:t>
            </w:r>
          </w:p>
          <w:p w:rsidR="00000000" w:rsidP="00324795">
            <w:pPr>
              <w:pStyle w:val="List"/>
              <w:rPr>
                <w:lang w:val="en-NZ"/>
              </w:rPr>
            </w:pPr>
            <w:r w:rsidRPr="00324795">
              <w:t>2.5</w:t>
            </w:r>
            <w:r w:rsidRPr="00324795">
              <w:tab/>
              <w:t>Terms and definitions in the legislation are interpreted correctly</w:t>
            </w:r>
          </w:p>
        </w:tc>
      </w:tr>
      <w:tr w:rsidTr="008F7947">
        <w:tblPrEx>
          <w:tblW w:w="9214"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24795">
            <w:pPr>
              <w:pStyle w:val="List"/>
              <w:rPr>
                <w:lang w:val="en-NZ"/>
              </w:rPr>
            </w:pPr>
            <w:r w:rsidRPr="00324795">
              <w:t>3.</w:t>
            </w:r>
            <w:r w:rsidRPr="00324795">
              <w:tab/>
            </w:r>
            <w:r w:rsidRPr="00324795">
              <w:t>Identify stakeholder requirements</w:t>
            </w:r>
          </w:p>
        </w:tc>
        <w:tc>
          <w:tcPr>
            <w:tcW w:w="6520" w:type="dxa"/>
            <w:tcBorders>
              <w:top w:val="nil"/>
              <w:left w:val="nil"/>
              <w:bottom w:val="nil"/>
              <w:right w:val="nil"/>
            </w:tcBorders>
            <w:tcMar>
              <w:top w:w="0" w:type="dxa"/>
              <w:left w:w="62" w:type="dxa"/>
              <w:bottom w:w="0" w:type="dxa"/>
              <w:right w:w="62" w:type="dxa"/>
            </w:tcMar>
          </w:tcPr>
          <w:p w:rsidR="00000000" w:rsidRPr="00324795" w:rsidP="00324795">
            <w:pPr>
              <w:pStyle w:val="List"/>
            </w:pPr>
            <w:r w:rsidRPr="00324795">
              <w:t>3.1</w:t>
            </w:r>
            <w:r w:rsidRPr="00324795">
              <w:tab/>
              <w:t xml:space="preserve">Needs of </w:t>
            </w:r>
            <w:r w:rsidRPr="00324795">
              <w:rPr>
                <w:rStyle w:val="BoldandItalics"/>
              </w:rPr>
              <w:t>clients and stakeholders</w:t>
            </w:r>
            <w:r w:rsidRPr="00324795">
              <w:t xml:space="preserve"> in relation to relevant legislation are identified</w:t>
            </w:r>
          </w:p>
          <w:p w:rsidR="00000000" w:rsidRPr="00324795" w:rsidP="00324795">
            <w:pPr>
              <w:pStyle w:val="List"/>
            </w:pPr>
            <w:r w:rsidRPr="00324795">
              <w:t>3.2</w:t>
            </w:r>
            <w:r w:rsidRPr="00324795">
              <w:tab/>
              <w:t>Client and stakeholder situation is analysed and legislative provisions that apply to the circumstances are identified</w:t>
            </w:r>
          </w:p>
          <w:p w:rsidR="00000000" w:rsidRPr="00324795" w:rsidP="00324795">
            <w:pPr>
              <w:pStyle w:val="List"/>
            </w:pPr>
            <w:r w:rsidRPr="00324795">
              <w:t>3.3</w:t>
            </w:r>
            <w:r w:rsidRPr="00324795">
              <w:tab/>
              <w:t xml:space="preserve">Own </w:t>
            </w:r>
            <w:r w:rsidRPr="00324795">
              <w:rPr>
                <w:rStyle w:val="BoldandItalics"/>
              </w:rPr>
              <w:t>Ab</w:t>
            </w:r>
            <w:r w:rsidRPr="00324795">
              <w:rPr>
                <w:rStyle w:val="BoldandItalics"/>
              </w:rPr>
              <w:t>original-sites</w:t>
            </w:r>
            <w:r w:rsidRPr="00324795">
              <w:t xml:space="preserve"> work is conducted in accordance with legislative requirements and following </w:t>
            </w:r>
            <w:r w:rsidRPr="00324795">
              <w:rPr>
                <w:rStyle w:val="BoldandItalics"/>
              </w:rPr>
              <w:t>Aboriginal cultural protocols</w:t>
            </w:r>
            <w:r w:rsidRPr="00324795">
              <w:t xml:space="preserve"> and values</w:t>
            </w:r>
          </w:p>
          <w:p w:rsidR="00000000" w:rsidRPr="00324795" w:rsidP="00324795">
            <w:pPr>
              <w:pStyle w:val="List"/>
            </w:pPr>
            <w:r w:rsidRPr="00324795">
              <w:t>3.4</w:t>
            </w:r>
            <w:r w:rsidRPr="00324795">
              <w:tab/>
              <w:t>Own limitations and professional boundaries are recognised</w:t>
            </w:r>
          </w:p>
          <w:p w:rsidR="00000000" w:rsidP="00324795">
            <w:pPr>
              <w:pStyle w:val="List"/>
              <w:rPr>
                <w:lang w:val="en-NZ"/>
              </w:rPr>
            </w:pPr>
            <w:r w:rsidRPr="00324795">
              <w:t>3.5</w:t>
            </w:r>
            <w:r w:rsidRPr="00324795">
              <w:tab/>
            </w:r>
            <w:r w:rsidRPr="00324795">
              <w:t>The need for assistance is recognised and referrals to expert advisors or advisory organisations are provided</w:t>
            </w:r>
          </w:p>
        </w:tc>
      </w:tr>
      <w:tr w:rsidTr="008F7947">
        <w:tblPrEx>
          <w:tblW w:w="9214"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24795">
            <w:pPr>
              <w:pStyle w:val="List"/>
              <w:rPr>
                <w:lang w:val="en-NZ"/>
              </w:rPr>
            </w:pPr>
            <w:r w:rsidRPr="00324795">
              <w:t>4.</w:t>
            </w:r>
            <w:r w:rsidRPr="00324795">
              <w:tab/>
              <w:t>Identify strategies in response to the client's needs</w:t>
            </w:r>
          </w:p>
        </w:tc>
        <w:tc>
          <w:tcPr>
            <w:tcW w:w="6520" w:type="dxa"/>
            <w:tcBorders>
              <w:top w:val="nil"/>
              <w:left w:val="nil"/>
              <w:bottom w:val="nil"/>
              <w:right w:val="nil"/>
            </w:tcBorders>
            <w:tcMar>
              <w:top w:w="0" w:type="dxa"/>
              <w:left w:w="62" w:type="dxa"/>
              <w:bottom w:w="0" w:type="dxa"/>
              <w:right w:w="62" w:type="dxa"/>
            </w:tcMar>
          </w:tcPr>
          <w:p w:rsidR="00000000" w:rsidRPr="00324795" w:rsidP="00324795">
            <w:pPr>
              <w:pStyle w:val="List"/>
            </w:pPr>
            <w:r w:rsidRPr="00324795">
              <w:t>4.1</w:t>
            </w:r>
            <w:r w:rsidRPr="00324795">
              <w:tab/>
              <w:t xml:space="preserve">Strategies to apply legislative provisions to the factual circumstances of the case </w:t>
            </w:r>
            <w:r w:rsidRPr="00324795">
              <w:t>are identified and provided</w:t>
            </w:r>
          </w:p>
          <w:p w:rsidR="00000000" w:rsidRPr="00324795" w:rsidP="00324795">
            <w:pPr>
              <w:pStyle w:val="List"/>
            </w:pPr>
            <w:r w:rsidRPr="00324795">
              <w:t>4.2</w:t>
            </w:r>
            <w:r w:rsidRPr="00324795">
              <w:tab/>
              <w:t>A range of legal and non-legal strategies is determined according to the needs of the client and stakeholders and taking into consideration all applicable legislative provisions and regulations</w:t>
            </w:r>
          </w:p>
          <w:p w:rsidR="00000000" w:rsidRPr="00324795" w:rsidP="00324795">
            <w:pPr>
              <w:pStyle w:val="List"/>
            </w:pPr>
            <w:r w:rsidRPr="00324795">
              <w:t>4.3</w:t>
            </w:r>
            <w:r w:rsidRPr="00324795">
              <w:tab/>
              <w:t>Key concepts and understan</w:t>
            </w:r>
            <w:r w:rsidRPr="00324795">
              <w:t>dings of legislative requirements are related to stakeholders in culturally appropriate ways</w:t>
            </w:r>
          </w:p>
          <w:p w:rsidR="00000000" w:rsidRPr="00324795" w:rsidP="00324795">
            <w:pPr>
              <w:pStyle w:val="List"/>
            </w:pPr>
            <w:r w:rsidRPr="00324795">
              <w:t>4.4</w:t>
            </w:r>
            <w:r w:rsidRPr="00324795">
              <w:tab/>
              <w:t>Compliance requirements are communicated to clients and stakeholders</w:t>
            </w:r>
          </w:p>
          <w:p w:rsidR="00000000" w:rsidRPr="00324795" w:rsidP="00324795">
            <w:pPr>
              <w:pStyle w:val="List"/>
            </w:pPr>
            <w:r w:rsidRPr="00324795">
              <w:t>4.5</w:t>
            </w:r>
            <w:r w:rsidRPr="00324795">
              <w:tab/>
              <w:t xml:space="preserve">Options and possible outcomes to clients and stakeholders are communicated clearly in </w:t>
            </w:r>
            <w:r w:rsidRPr="00324795">
              <w:t>culturally appropriate ways</w:t>
            </w:r>
          </w:p>
          <w:p w:rsidR="00000000" w:rsidRPr="00324795" w:rsidP="00324795">
            <w:pPr>
              <w:pStyle w:val="List"/>
            </w:pPr>
            <w:r w:rsidRPr="00324795">
              <w:t>4.6</w:t>
            </w:r>
            <w:r w:rsidRPr="00324795">
              <w:tab/>
              <w:t>Clients and stakeholders are supported to achieve appropriate 'best possible' outcomes</w:t>
            </w:r>
          </w:p>
        </w:tc>
      </w:tr>
    </w:tbl>
    <w:p w:rsidR="00000000" w:rsidRPr="00324795" w:rsidP="00324795">
      <w:pPr>
        <w:pStyle w:val="BodyText"/>
      </w:pPr>
    </w:p>
    <w:p w:rsidR="00000000" w:rsidRPr="00324795" w:rsidP="00324795">
      <w:pPr>
        <w:pStyle w:val="AllowPageBreak"/>
      </w:pPr>
    </w:p>
    <w:p w:rsidR="00000000" w:rsidRPr="00324795" w:rsidP="00324795">
      <w:pPr>
        <w:pStyle w:val="Heading1"/>
      </w:pPr>
      <w:bookmarkStart w:id="9" w:name="O_521186"/>
      <w:bookmarkEnd w:id="9"/>
      <w:r w:rsidRPr="00324795">
        <w:t>Required Skills and Knowledge</w:t>
      </w:r>
    </w:p>
    <w:tbl>
      <w:tblPr>
        <w:tblW w:w="0" w:type="auto"/>
        <w:tblCellMar>
          <w:left w:w="62" w:type="dxa"/>
          <w:right w:w="62" w:type="dxa"/>
        </w:tblCellMar>
        <w:tblLook w:val="0000"/>
      </w:tblPr>
      <w:tblGrid>
        <w:gridCol w:w="9196"/>
      </w:tblGrid>
      <w:tr w:rsidTr="008F79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24795" w:rsidP="00324795">
            <w:pPr>
              <w:pStyle w:val="TableHeading"/>
            </w:pPr>
            <w:r w:rsidRPr="00324795">
              <w:t>Required skills include:</w:t>
            </w:r>
          </w:p>
          <w:p w:rsidR="00000000" w:rsidRPr="00324795" w:rsidP="00324795">
            <w:pPr>
              <w:pStyle w:val="BodyText"/>
            </w:pPr>
            <w:r w:rsidRPr="00324795">
              <w:rPr>
                <w:rStyle w:val="SpecialBold"/>
              </w:rPr>
              <w:t>Ability to:</w:t>
            </w:r>
          </w:p>
          <w:p w:rsidR="00000000" w:rsidRPr="00324795" w:rsidP="00324795">
            <w:pPr>
              <w:pStyle w:val="ListBullet"/>
            </w:pPr>
            <w:r w:rsidRPr="00324795">
              <w:t>read and interpret legislation and legal documents</w:t>
            </w:r>
          </w:p>
          <w:p w:rsidR="00000000" w:rsidRPr="00324795" w:rsidP="00324795">
            <w:pPr>
              <w:pStyle w:val="ListBullet"/>
            </w:pPr>
            <w:r w:rsidRPr="00324795">
              <w:t>communicate legal concepts and legislative language</w:t>
            </w:r>
          </w:p>
          <w:p w:rsidR="00000000" w:rsidRPr="00324795" w:rsidP="00324795">
            <w:pPr>
              <w:pStyle w:val="ListBullet"/>
            </w:pPr>
            <w:r w:rsidRPr="00324795">
              <w:t>provide stakeholders with an understanding of legislative requirements</w:t>
            </w:r>
          </w:p>
          <w:p w:rsidR="00000000" w:rsidRPr="00324795" w:rsidP="00324795">
            <w:pPr>
              <w:pStyle w:val="ListBullet"/>
            </w:pPr>
            <w:r w:rsidRPr="00324795">
              <w:t>advise clients and stakeholders of compliance requirements</w:t>
            </w:r>
          </w:p>
          <w:p w:rsidR="00000000" w:rsidRPr="00324795" w:rsidP="00324795">
            <w:pPr>
              <w:pStyle w:val="ListBullet"/>
            </w:pPr>
            <w:r w:rsidRPr="00324795">
              <w:t>demonstrate understanding of and adherence to own work role and responsib</w:t>
            </w:r>
            <w:r w:rsidRPr="00324795">
              <w:t>ilities</w:t>
            </w:r>
          </w:p>
          <w:p w:rsidR="00000000" w:rsidRPr="00324795" w:rsidP="00324795">
            <w:pPr>
              <w:pStyle w:val="ListBullet"/>
            </w:pPr>
            <w:r w:rsidRPr="00324795">
              <w:t>follow organisation policies, protocols and procedures</w:t>
            </w:r>
          </w:p>
          <w:p w:rsidR="00000000" w:rsidRPr="00324795" w:rsidP="00324795">
            <w:pPr>
              <w:pStyle w:val="ListBullet"/>
            </w:pPr>
            <w:r w:rsidRPr="00324795">
              <w:t>work collaboratively with colleagues, Community services professionals and other services</w:t>
            </w:r>
          </w:p>
          <w:p w:rsidR="00000000" w:rsidRPr="00324795" w:rsidP="00324795">
            <w:pPr>
              <w:pStyle w:val="ListBullet"/>
            </w:pPr>
            <w:r w:rsidRPr="00324795">
              <w:t>respect cultural diversity and sensitivity to social, cultural and professional values and beliefs</w:t>
            </w:r>
          </w:p>
          <w:p w:rsidR="00000000" w:rsidRPr="00324795" w:rsidP="00324795">
            <w:pPr>
              <w:pStyle w:val="ListBullet"/>
            </w:pPr>
            <w:r w:rsidRPr="00324795">
              <w:t xml:space="preserve">use </w:t>
            </w:r>
            <w:r w:rsidRPr="00324795">
              <w:t>technology to access written, oral or visual source material</w:t>
            </w:r>
          </w:p>
          <w:p w:rsidR="00000000" w:rsidRPr="00324795" w:rsidP="00324795">
            <w:pPr>
              <w:pStyle w:val="ListBullet"/>
            </w:pPr>
            <w:r w:rsidRPr="00324795">
              <w:t>research library and internet</w:t>
            </w:r>
          </w:p>
          <w:p w:rsidR="00000000" w:rsidRPr="00324795" w:rsidP="00324795">
            <w:pPr>
              <w:pStyle w:val="ListBullet"/>
            </w:pPr>
            <w:r w:rsidRPr="00324795">
              <w:t>comprehend and evaluate written, oral or visual source material</w:t>
            </w:r>
          </w:p>
          <w:p w:rsidR="00000000" w:rsidRPr="00324795" w:rsidP="00324795">
            <w:pPr>
              <w:pStyle w:val="ListBullet"/>
            </w:pPr>
            <w:r w:rsidRPr="00324795">
              <w:t>interpret written, oral or visual source material</w:t>
            </w:r>
          </w:p>
          <w:p w:rsidR="00000000" w:rsidRPr="00324795" w:rsidP="00324795">
            <w:pPr>
              <w:pStyle w:val="ListBullet"/>
            </w:pPr>
            <w:r w:rsidRPr="00324795">
              <w:t>listen effectively</w:t>
            </w:r>
          </w:p>
          <w:p w:rsidR="00000000" w:rsidRPr="00324795" w:rsidP="00324795">
            <w:pPr>
              <w:pStyle w:val="ListBullet"/>
            </w:pPr>
            <w:r w:rsidRPr="00324795">
              <w:t>use oral communication skills</w:t>
            </w:r>
          </w:p>
          <w:p w:rsidR="00000000" w:rsidRPr="00324795" w:rsidP="00324795">
            <w:pPr>
              <w:pStyle w:val="ListBullet"/>
            </w:pPr>
            <w:r w:rsidRPr="00324795">
              <w:t>re</w:t>
            </w:r>
            <w:r w:rsidRPr="00324795">
              <w:t>late to people from a range of social, cultural and ethnic backgrounds and physical and mental abilities</w:t>
            </w:r>
          </w:p>
          <w:p w:rsidR="00000000" w:rsidP="00324795">
            <w:pPr>
              <w:pStyle w:val="ListBullet"/>
              <w:rPr>
                <w:lang w:val="en-NZ"/>
              </w:rPr>
            </w:pPr>
            <w:r w:rsidRPr="00324795">
              <w:t>exercise discretion and confidentiality</w:t>
            </w:r>
          </w:p>
        </w:tc>
      </w:tr>
      <w:tr w:rsidTr="008F79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24795" w:rsidP="00324795">
            <w:pPr>
              <w:pStyle w:val="TableHeading"/>
            </w:pPr>
            <w:r w:rsidRPr="00324795">
              <w:t>Required knowledge includes:</w:t>
            </w:r>
          </w:p>
          <w:p w:rsidR="00000000" w:rsidRPr="00324795" w:rsidP="00324795">
            <w:pPr>
              <w:pStyle w:val="BodyText"/>
            </w:pPr>
            <w:r w:rsidRPr="00324795">
              <w:rPr>
                <w:rStyle w:val="SpecialBold"/>
              </w:rPr>
              <w:t>Knowledge of:</w:t>
            </w:r>
          </w:p>
          <w:p w:rsidR="00000000" w:rsidRPr="00324795" w:rsidP="00324795">
            <w:pPr>
              <w:pStyle w:val="ListBullet"/>
            </w:pPr>
            <w:r w:rsidRPr="00324795">
              <w:t>Aboriginal history, cultural values and interpersonal and Community protocols</w:t>
            </w:r>
          </w:p>
          <w:p w:rsidR="00000000" w:rsidRPr="00324795" w:rsidP="00324795">
            <w:pPr>
              <w:pStyle w:val="ListBullet"/>
            </w:pPr>
            <w:r w:rsidRPr="00324795">
              <w:t>Cultural and Heritage Legislation or relevant NPWS legislation</w:t>
            </w:r>
          </w:p>
          <w:p w:rsidR="00000000" w:rsidRPr="00324795" w:rsidP="00324795">
            <w:pPr>
              <w:pStyle w:val="ListBullet"/>
            </w:pPr>
            <w:r w:rsidRPr="00324795">
              <w:t>interpretation of legislation including case law precedents</w:t>
            </w:r>
          </w:p>
          <w:p w:rsidR="00000000" w:rsidRPr="00324795" w:rsidP="00324795">
            <w:pPr>
              <w:pStyle w:val="ListBullet"/>
            </w:pPr>
            <w:r w:rsidRPr="00324795">
              <w:t>social justice principles</w:t>
            </w:r>
          </w:p>
          <w:p w:rsidR="00000000" w:rsidRPr="00324795" w:rsidP="00324795">
            <w:pPr>
              <w:pStyle w:val="ListBullet"/>
            </w:pPr>
            <w:r w:rsidRPr="00324795">
              <w:t>organisations to which approp</w:t>
            </w:r>
            <w:r w:rsidRPr="00324795">
              <w:t>riate referrals can be made</w:t>
            </w:r>
          </w:p>
          <w:p w:rsidR="00000000" w:rsidRPr="00324795" w:rsidP="00324795">
            <w:pPr>
              <w:pStyle w:val="ListBullet"/>
            </w:pPr>
            <w:r w:rsidRPr="00324795">
              <w:t>other legislation that may impact on the situation</w:t>
            </w:r>
          </w:p>
          <w:p w:rsidR="00000000" w:rsidRPr="00324795" w:rsidP="00324795">
            <w:pPr>
              <w:pStyle w:val="ListBullet"/>
            </w:pPr>
            <w:r w:rsidRPr="00324795">
              <w:t xml:space="preserve">legal system of common law and statute law </w:t>
            </w:r>
          </w:p>
          <w:p w:rsidR="00000000" w:rsidRPr="00324795" w:rsidP="00324795">
            <w:pPr>
              <w:pStyle w:val="ListBullet"/>
            </w:pPr>
            <w:r w:rsidRPr="00324795">
              <w:t>legal structures involving tribunals, local court, district court, supreme court etc.</w:t>
            </w:r>
          </w:p>
          <w:p w:rsidR="00000000" w:rsidRPr="00324795" w:rsidP="00324795">
            <w:pPr>
              <w:pStyle w:val="ListBullet"/>
            </w:pPr>
            <w:r w:rsidRPr="00324795">
              <w:t>sustainable environmental practices</w:t>
            </w:r>
          </w:p>
        </w:tc>
      </w:tr>
    </w:tbl>
    <w:p w:rsidR="00000000" w:rsidRPr="00324795" w:rsidP="00324795">
      <w:pPr>
        <w:pStyle w:val="BodyText"/>
      </w:pPr>
    </w:p>
    <w:p w:rsidR="00000000" w:rsidRPr="00324795" w:rsidP="00324795">
      <w:pPr>
        <w:pStyle w:val="AllowPageBreak"/>
      </w:pPr>
    </w:p>
    <w:p w:rsidR="00000000" w:rsidRPr="00324795" w:rsidP="00324795">
      <w:pPr>
        <w:pStyle w:val="Heading1"/>
      </w:pPr>
      <w:bookmarkStart w:id="10" w:name="O_521187"/>
      <w:bookmarkEnd w:id="10"/>
      <w:r w:rsidRPr="00324795">
        <w:t>Evidence Guide</w:t>
      </w:r>
    </w:p>
    <w:tbl>
      <w:tblPr>
        <w:tblW w:w="0" w:type="auto"/>
        <w:tblLayout w:type="fixed"/>
        <w:tblCellMar>
          <w:left w:w="62" w:type="dxa"/>
          <w:right w:w="62" w:type="dxa"/>
        </w:tblCellMar>
        <w:tblLook w:val="0000"/>
      </w:tblPr>
      <w:tblGrid>
        <w:gridCol w:w="3674"/>
        <w:gridCol w:w="5398"/>
      </w:tblGrid>
      <w:tr w:rsidTr="00324795">
        <w:tblPrEx>
          <w:tblW w:w="0" w:type="auto"/>
          <w:tblLayout w:type="fixed"/>
          <w:tblCellMar>
            <w:left w:w="62" w:type="dxa"/>
            <w:right w:w="62" w:type="dxa"/>
          </w:tblCellMar>
          <w:tblLook w:val="0000"/>
        </w:tblPrEx>
        <w:tc>
          <w:tcPr>
            <w:tcW w:w="9072" w:type="dxa"/>
            <w:gridSpan w:val="2"/>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24795">
            <w:pPr>
              <w:pStyle w:val="BodyText"/>
              <w:rPr>
                <w:lang w:val="en-NZ"/>
              </w:rPr>
            </w:pPr>
            <w:r w:rsidRPr="00324795">
              <w:t>The evidence guide provides advice on assessment and must be read in conjunction with the performance criteria, required skills and knowledge, range statement and the Assessment Guidelines for the Training Package.</w:t>
            </w:r>
          </w:p>
        </w:tc>
      </w:tr>
      <w:tr w:rsidTr="00324795">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24795">
            <w:pPr>
              <w:pStyle w:val="BodyText"/>
              <w:rPr>
                <w:lang w:val="en-NZ"/>
              </w:rPr>
            </w:pPr>
            <w:r w:rsidRPr="00324795">
              <w:rPr>
                <w:rStyle w:val="SpecialBold"/>
              </w:rPr>
              <w:t>Overview of asse</w:t>
            </w:r>
            <w:r w:rsidRPr="00324795">
              <w:rPr>
                <w:rStyle w:val="SpecialBold"/>
              </w:rPr>
              <w:t>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24795">
            <w:pPr>
              <w:pStyle w:val="BodyText"/>
              <w:rPr>
                <w:lang w:val="en-NZ"/>
              </w:rPr>
            </w:pPr>
          </w:p>
        </w:tc>
      </w:tr>
      <w:tr w:rsidTr="00324795">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24795">
            <w:pPr>
              <w:pStyle w:val="BodyText"/>
              <w:rPr>
                <w:lang w:val="en-NZ"/>
              </w:rPr>
            </w:pPr>
            <w:r w:rsidRPr="00324795">
              <w:rPr>
                <w:rStyle w:val="SpecialBold"/>
              </w:rPr>
              <w:t>Critical aspects for assessment and evidence required to demonstrate competency in this unit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24795" w:rsidP="00324795">
            <w:pPr>
              <w:pStyle w:val="BodyText"/>
            </w:pPr>
            <w:r w:rsidRPr="00324795">
              <w:t>The delivery and assessment of this unit must comply with Community protocols and be carried out in consultation with Traditional Owners and/or Elders and</w:t>
            </w:r>
            <w:r w:rsidRPr="00324795">
              <w:t xml:space="preserve"> custodians of the Country in question.</w:t>
            </w:r>
          </w:p>
          <w:p w:rsidR="00000000" w:rsidRPr="00324795" w:rsidP="00324795">
            <w:pPr>
              <w:pStyle w:val="BodyText"/>
            </w:pPr>
            <w:r w:rsidRPr="00324795">
              <w:t>Candidates must demonstrate evidence of the ability to:</w:t>
            </w:r>
          </w:p>
          <w:p w:rsidR="00000000" w:rsidRPr="00324795" w:rsidP="00324795">
            <w:pPr>
              <w:pStyle w:val="ListBullet"/>
            </w:pPr>
            <w:r w:rsidRPr="00324795">
              <w:t xml:space="preserve">identify appropriate and relevant legislation and knowledge of relevant compliance requirements affecting Aboriginal-sites work in a specified jurisdiction </w:t>
            </w:r>
          </w:p>
          <w:p w:rsidR="00000000" w:rsidRPr="00324795" w:rsidP="00324795">
            <w:pPr>
              <w:pStyle w:val="ListBullet"/>
            </w:pPr>
            <w:r w:rsidRPr="00324795">
              <w:t>apply the relevant legislation to the circumstances appropriately and accurately</w:t>
            </w:r>
          </w:p>
          <w:p w:rsidR="00000000" w:rsidRPr="00324795" w:rsidP="00324795">
            <w:pPr>
              <w:pStyle w:val="ListBullet"/>
            </w:pPr>
            <w:r w:rsidRPr="00324795">
              <w:t xml:space="preserve">use referral options and other expertise to assist in interpreting and applying legislative requirements </w:t>
            </w:r>
          </w:p>
          <w:p w:rsidR="00000000" w:rsidP="00324795">
            <w:pPr>
              <w:pStyle w:val="ListBullet"/>
              <w:rPr>
                <w:lang w:val="en-NZ"/>
              </w:rPr>
            </w:pPr>
            <w:r w:rsidRPr="00324795">
              <w:t>communicate legal concepts and legislative language to Aboriginal cli</w:t>
            </w:r>
            <w:r w:rsidRPr="00324795">
              <w:t>ents and stakeholders in culturally appropriate way</w:t>
            </w:r>
          </w:p>
        </w:tc>
      </w:tr>
      <w:tr w:rsidTr="00324795">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24795">
            <w:pPr>
              <w:pStyle w:val="BodyText"/>
              <w:rPr>
                <w:lang w:val="en-NZ"/>
              </w:rPr>
            </w:pPr>
            <w:r w:rsidRPr="00324795">
              <w:rPr>
                <w:rStyle w:val="SpecialBold"/>
              </w:rPr>
              <w:t>Context of and specific resources for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24795" w:rsidP="00324795">
            <w:pPr>
              <w:pStyle w:val="BodyText"/>
            </w:pPr>
            <w:r w:rsidRPr="00324795">
              <w:t>Assessment events must be contextualised to meet the needs of the particular group, including:</w:t>
            </w:r>
          </w:p>
          <w:p w:rsidR="00000000" w:rsidRPr="00324795" w:rsidP="00324795">
            <w:pPr>
              <w:pStyle w:val="ListBullet"/>
            </w:pPr>
            <w:r w:rsidRPr="00324795">
              <w:t xml:space="preserve">a Community, educational or workplace setting </w:t>
            </w:r>
          </w:p>
          <w:p w:rsidR="00000000" w:rsidRPr="00324795" w:rsidP="00324795">
            <w:pPr>
              <w:pStyle w:val="ListBullet"/>
            </w:pPr>
            <w:r w:rsidRPr="00324795">
              <w:t>involvement</w:t>
            </w:r>
            <w:r w:rsidRPr="00324795">
              <w:t xml:space="preserve"> of people approved by cultural authorities and/or Traditional Owners of the relevant local Community </w:t>
            </w:r>
          </w:p>
          <w:p w:rsidR="00000000" w:rsidRPr="00324795" w:rsidP="00324795">
            <w:pPr>
              <w:pStyle w:val="ListBullet"/>
            </w:pPr>
            <w:r w:rsidRPr="00324795">
              <w:t xml:space="preserve">relevant organisational policy, protocols and procedures </w:t>
            </w:r>
          </w:p>
          <w:p w:rsidR="00000000" w:rsidRPr="00324795" w:rsidP="00324795">
            <w:pPr>
              <w:pStyle w:val="ListBullet"/>
            </w:pPr>
            <w:r w:rsidRPr="00324795">
              <w:t>relevant legislation</w:t>
            </w:r>
          </w:p>
          <w:p w:rsidR="00000000" w:rsidP="00324795">
            <w:pPr>
              <w:pStyle w:val="ListBullet"/>
              <w:rPr>
                <w:lang w:val="en-NZ"/>
              </w:rPr>
            </w:pPr>
            <w:r w:rsidRPr="00324795">
              <w:t>candidates who have gained relevant knowledge and skills through their lif</w:t>
            </w:r>
            <w:r w:rsidRPr="00324795">
              <w:t>e experience</w:t>
            </w:r>
          </w:p>
        </w:tc>
      </w:tr>
      <w:tr w:rsidTr="00324795">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24795">
            <w:pPr>
              <w:pStyle w:val="BodyText"/>
              <w:rPr>
                <w:lang w:val="en-NZ"/>
              </w:rPr>
            </w:pPr>
            <w:r w:rsidRPr="00324795">
              <w:rPr>
                <w:rStyle w:val="SpecialBold"/>
              </w:rPr>
              <w:t>Method of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24795" w:rsidP="00324795">
            <w:pPr>
              <w:pStyle w:val="BodyText"/>
            </w:pPr>
            <w:r w:rsidRPr="00324795">
              <w:t>A range of assessment methods should be used to assess competency in applying relevant legislation in Aboriginal-sites work. The following examples are appropriate for this unit:</w:t>
            </w:r>
          </w:p>
          <w:p w:rsidR="00000000" w:rsidRPr="00324795" w:rsidP="00324795">
            <w:pPr>
              <w:pStyle w:val="ListBullet"/>
            </w:pPr>
            <w:r w:rsidRPr="00324795">
              <w:t xml:space="preserve">observation of the candidate relating to </w:t>
            </w:r>
            <w:r w:rsidRPr="00324795">
              <w:t>and engaging Aboriginal persons and Aboriginal Community on Country</w:t>
            </w:r>
          </w:p>
          <w:p w:rsidR="00000000" w:rsidRPr="00324795" w:rsidP="00324795">
            <w:pPr>
              <w:pStyle w:val="ListBullet"/>
            </w:pPr>
            <w:r w:rsidRPr="00324795">
              <w:t xml:space="preserve">direct questioning combined with third-party workplace reports of on-the-job performance </w:t>
            </w:r>
          </w:p>
          <w:p w:rsidR="00000000" w:rsidRPr="00324795" w:rsidP="00324795">
            <w:pPr>
              <w:pStyle w:val="ListBullet"/>
            </w:pPr>
            <w:r w:rsidRPr="00324795">
              <w:t>verbal or written questioning</w:t>
            </w:r>
          </w:p>
          <w:p w:rsidR="00000000" w:rsidRPr="00324795" w:rsidP="00324795">
            <w:pPr>
              <w:pStyle w:val="ListBullet"/>
            </w:pPr>
            <w:r w:rsidRPr="00324795">
              <w:t>observation of participation in applying relevant legislation in Aboriginal-sites work related to the knowledge and skills outlined in this unit</w:t>
            </w:r>
          </w:p>
          <w:p w:rsidR="00000000" w:rsidP="00324795">
            <w:pPr>
              <w:pStyle w:val="BodyText"/>
              <w:rPr>
                <w:lang w:val="en-NZ"/>
              </w:rPr>
            </w:pPr>
            <w:r w:rsidRPr="00324795">
              <w:t xml:space="preserve">Assessment methods should closely reflect workplace demands and the needs of particular client groups </w:t>
            </w:r>
            <w:r w:rsidRPr="00324795">
              <w:t>(consider</w:t>
            </w:r>
            <w:r w:rsidRPr="00324795">
              <w:t xml:space="preserve"> the requirements of different age groups, clients with English as a second language, clients with disabilities, remote library users, etc.).</w:t>
            </w:r>
          </w:p>
        </w:tc>
      </w:tr>
      <w:tr w:rsidTr="00324795">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24795">
            <w:pPr>
              <w:pStyle w:val="BodyText"/>
              <w:rPr>
                <w:lang w:val="en-NZ"/>
              </w:rPr>
            </w:pPr>
            <w:r w:rsidRPr="00324795">
              <w:rPr>
                <w:rStyle w:val="SpecialBold"/>
              </w:rPr>
              <w:t>Guidance information for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24795" w:rsidP="00324795">
            <w:pPr>
              <w:pStyle w:val="BodyText"/>
            </w:pPr>
            <w:r w:rsidRPr="00324795">
              <w:t>This unit can be assessed independently; however holistic assessment practice</w:t>
            </w:r>
            <w:r w:rsidRPr="00324795">
              <w:t xml:space="preserve"> with other Indigenous Land Management and Aboriginal-sites worker units of competency is encouraged. </w:t>
            </w:r>
          </w:p>
          <w:p w:rsidR="00000000" w:rsidRPr="00324795" w:rsidP="00324795">
            <w:pPr>
              <w:pStyle w:val="BodyText"/>
            </w:pPr>
            <w:r w:rsidRPr="00324795">
              <w:t xml:space="preserve">Assessment for this unit should comprise a combination of theory and practical application. Both aspects of assessment are best conducted on Country for </w:t>
            </w:r>
            <w:r w:rsidRPr="00324795">
              <w:t>this unit.</w:t>
            </w:r>
          </w:p>
        </w:tc>
      </w:tr>
    </w:tbl>
    <w:p w:rsidR="00000000" w:rsidRPr="00324795" w:rsidP="00324795">
      <w:pPr>
        <w:pStyle w:val="BodyText"/>
      </w:pPr>
    </w:p>
    <w:p w:rsidR="00000000" w:rsidRPr="00324795" w:rsidP="00324795">
      <w:pPr>
        <w:pStyle w:val="AllowPageBreak"/>
      </w:pPr>
    </w:p>
    <w:p w:rsidR="00000000" w:rsidRPr="00324795" w:rsidP="00324795">
      <w:pPr>
        <w:pStyle w:val="Heading1"/>
      </w:pPr>
      <w:bookmarkStart w:id="11" w:name="O_521188"/>
      <w:bookmarkEnd w:id="11"/>
      <w:r w:rsidRPr="00324795">
        <w:t>Range Statement</w:t>
      </w:r>
    </w:p>
    <w:tbl>
      <w:tblPr>
        <w:tblW w:w="9286" w:type="dxa"/>
        <w:tblLayout w:type="fixed"/>
        <w:tblCellMar>
          <w:left w:w="62" w:type="dxa"/>
          <w:right w:w="62" w:type="dxa"/>
        </w:tblCellMar>
        <w:tblLook w:val="0000"/>
      </w:tblPr>
      <w:tblGrid>
        <w:gridCol w:w="2881"/>
        <w:gridCol w:w="6405"/>
      </w:tblGrid>
      <w:tr w:rsidTr="008F7947">
        <w:tblPrEx>
          <w:tblW w:w="9286" w:type="dxa"/>
          <w:tblLayout w:type="fixed"/>
          <w:tblCellMar>
            <w:left w:w="62" w:type="dxa"/>
            <w:right w:w="62" w:type="dxa"/>
          </w:tblCellMar>
          <w:tblLook w:val="0000"/>
        </w:tblPrEx>
        <w:tc>
          <w:tcPr>
            <w:tcW w:w="9286" w:type="dxa"/>
            <w:gridSpan w:val="2"/>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24795">
            <w:pPr>
              <w:pStyle w:val="BodyText"/>
              <w:rPr>
                <w:lang w:val="en-NZ"/>
              </w:rPr>
            </w:pPr>
            <w:r w:rsidRPr="00324795">
              <w:t>The range statement relates to the unit of competency as a whole. It allows for different work environments and situations that may affect performance. Bold italicised wording, if used in the performance criter</w:t>
            </w:r>
            <w:r w:rsidRPr="00324795">
              <w:t>ia, is detailed below. Essential operating conditions that may be present with training and assessment (depending on the work situation, needs of the candidate, accessibility of the item, and local industry and regional contexts) may also be included.</w:t>
            </w:r>
          </w:p>
        </w:tc>
      </w:tr>
      <w:tr w:rsidTr="008F7947">
        <w:tblPrEx>
          <w:tblW w:w="9286" w:type="dxa"/>
          <w:tblLayout w:type="fixed"/>
          <w:tblCellMar>
            <w:left w:w="62" w:type="dxa"/>
            <w:right w:w="62" w:type="dxa"/>
          </w:tblCellMar>
          <w:tblLook w:val="0000"/>
        </w:tblPrEx>
        <w:tc>
          <w:tcPr>
            <w:tcW w:w="288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24795">
            <w:pPr>
              <w:pStyle w:val="BodyText"/>
              <w:rPr>
                <w:lang w:val="en-NZ"/>
              </w:rPr>
            </w:pPr>
            <w:r w:rsidRPr="00324795">
              <w:rPr>
                <w:rStyle w:val="BoldandItalics"/>
              </w:rPr>
              <w:t xml:space="preserve">Compliance </w:t>
            </w:r>
            <w:r w:rsidRPr="00324795">
              <w:t>may include:</w:t>
            </w:r>
          </w:p>
        </w:tc>
        <w:tc>
          <w:tcPr>
            <w:tcW w:w="640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24795" w:rsidP="00324795">
            <w:pPr>
              <w:pStyle w:val="ListBullet"/>
            </w:pPr>
            <w:r w:rsidRPr="00324795">
              <w:t xml:space="preserve">meeting relevant laws, by laws and regulations or best practice or codes of practice to support compliance in environmental performance and sustainability at each level as required (such as Environmental Protection or Biodiversity </w:t>
            </w:r>
            <w:r w:rsidRPr="00324795">
              <w:t>Conservation Act):</w:t>
            </w:r>
          </w:p>
          <w:p w:rsidR="00000000" w:rsidRPr="00324795" w:rsidP="00324795">
            <w:pPr>
              <w:pStyle w:val="ListBullet"/>
            </w:pPr>
            <w:r w:rsidRPr="00324795">
              <w:t>international</w:t>
            </w:r>
          </w:p>
          <w:p w:rsidR="00000000" w:rsidRPr="00324795" w:rsidP="00324795">
            <w:pPr>
              <w:pStyle w:val="ListBullet"/>
            </w:pPr>
            <w:r w:rsidRPr="00324795">
              <w:t>commonwealth</w:t>
            </w:r>
          </w:p>
          <w:p w:rsidR="00000000" w:rsidRPr="00324795" w:rsidP="00324795">
            <w:pPr>
              <w:pStyle w:val="ListBullet"/>
            </w:pPr>
            <w:r w:rsidRPr="00324795">
              <w:t>state/territory</w:t>
            </w:r>
          </w:p>
          <w:p w:rsidR="00000000" w:rsidRPr="00324795" w:rsidP="00324795">
            <w:pPr>
              <w:pStyle w:val="ListBullet"/>
            </w:pPr>
            <w:r w:rsidRPr="00324795">
              <w:t>industry</w:t>
            </w:r>
          </w:p>
          <w:p w:rsidR="00000000" w:rsidP="00324795">
            <w:pPr>
              <w:pStyle w:val="ListBullet"/>
              <w:rPr>
                <w:lang w:val="en-NZ"/>
              </w:rPr>
            </w:pPr>
            <w:r w:rsidRPr="00324795">
              <w:t>organisation</w:t>
            </w:r>
          </w:p>
        </w:tc>
      </w:tr>
      <w:tr w:rsidTr="008F7947">
        <w:tblPrEx>
          <w:tblW w:w="9286" w:type="dxa"/>
          <w:tblLayout w:type="fixed"/>
          <w:tblCellMar>
            <w:left w:w="62" w:type="dxa"/>
            <w:right w:w="62" w:type="dxa"/>
          </w:tblCellMar>
          <w:tblLook w:val="0000"/>
        </w:tblPrEx>
        <w:tc>
          <w:tcPr>
            <w:tcW w:w="288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24795">
            <w:pPr>
              <w:pStyle w:val="BodyText"/>
              <w:rPr>
                <w:lang w:val="en-NZ"/>
              </w:rPr>
            </w:pPr>
            <w:r w:rsidRPr="00324795">
              <w:rPr>
                <w:rStyle w:val="BoldandItalics"/>
              </w:rPr>
              <w:t xml:space="preserve">Competing interests </w:t>
            </w:r>
            <w:r w:rsidRPr="00324795">
              <w:t>may include:</w:t>
            </w:r>
          </w:p>
        </w:tc>
        <w:tc>
          <w:tcPr>
            <w:tcW w:w="640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24795">
            <w:pPr>
              <w:pStyle w:val="ListBullet"/>
              <w:rPr>
                <w:lang w:val="en-NZ"/>
              </w:rPr>
            </w:pPr>
            <w:r w:rsidRPr="00324795">
              <w:t>application of rights under Native Title legislation versus rights under Aboriginal Land Rights legislation</w:t>
            </w:r>
          </w:p>
        </w:tc>
      </w:tr>
      <w:tr w:rsidTr="008F7947">
        <w:tblPrEx>
          <w:tblW w:w="9286" w:type="dxa"/>
          <w:tblLayout w:type="fixed"/>
          <w:tblCellMar>
            <w:left w:w="62" w:type="dxa"/>
            <w:right w:w="62" w:type="dxa"/>
          </w:tblCellMar>
          <w:tblLook w:val="0000"/>
        </w:tblPrEx>
        <w:tc>
          <w:tcPr>
            <w:tcW w:w="288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24795">
            <w:pPr>
              <w:pStyle w:val="BodyText"/>
              <w:rPr>
                <w:lang w:val="en-NZ"/>
              </w:rPr>
            </w:pPr>
            <w:r w:rsidRPr="00324795">
              <w:rPr>
                <w:rStyle w:val="BoldandItalics"/>
              </w:rPr>
              <w:t xml:space="preserve">Social justice principles </w:t>
            </w:r>
            <w:r w:rsidRPr="00324795">
              <w:t>may include:</w:t>
            </w:r>
          </w:p>
        </w:tc>
        <w:tc>
          <w:tcPr>
            <w:tcW w:w="640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24795" w:rsidP="00324795">
            <w:pPr>
              <w:pStyle w:val="ListBullet"/>
            </w:pPr>
            <w:r w:rsidRPr="00324795">
              <w:t>access</w:t>
            </w:r>
          </w:p>
          <w:p w:rsidR="00000000" w:rsidRPr="00324795" w:rsidP="00324795">
            <w:pPr>
              <w:pStyle w:val="ListBullet"/>
            </w:pPr>
            <w:r w:rsidRPr="00324795">
              <w:t>equity</w:t>
            </w:r>
          </w:p>
          <w:p w:rsidR="00000000" w:rsidRPr="00324795" w:rsidP="00324795">
            <w:pPr>
              <w:pStyle w:val="ListBullet"/>
            </w:pPr>
            <w:r w:rsidRPr="00324795">
              <w:t>participation</w:t>
            </w:r>
          </w:p>
          <w:p w:rsidR="00000000" w:rsidP="00324795">
            <w:pPr>
              <w:pStyle w:val="ListBullet"/>
              <w:rPr>
                <w:lang w:val="en-NZ"/>
              </w:rPr>
            </w:pPr>
            <w:r w:rsidRPr="00324795">
              <w:t>fairness</w:t>
            </w:r>
          </w:p>
        </w:tc>
      </w:tr>
      <w:tr w:rsidTr="008F7947">
        <w:tblPrEx>
          <w:tblW w:w="9286" w:type="dxa"/>
          <w:tblLayout w:type="fixed"/>
          <w:tblCellMar>
            <w:left w:w="62" w:type="dxa"/>
            <w:right w:w="62" w:type="dxa"/>
          </w:tblCellMar>
          <w:tblLook w:val="0000"/>
        </w:tblPrEx>
        <w:tc>
          <w:tcPr>
            <w:tcW w:w="288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24795">
            <w:pPr>
              <w:pStyle w:val="BodyText"/>
              <w:rPr>
                <w:lang w:val="en-NZ"/>
              </w:rPr>
            </w:pPr>
            <w:r w:rsidRPr="00324795">
              <w:rPr>
                <w:rStyle w:val="BoldandItalics"/>
              </w:rPr>
              <w:t xml:space="preserve">Clients and stakeholders </w:t>
            </w:r>
            <w:r w:rsidRPr="00324795">
              <w:t>may refer to:</w:t>
            </w:r>
          </w:p>
        </w:tc>
        <w:tc>
          <w:tcPr>
            <w:tcW w:w="640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24795" w:rsidP="00324795">
            <w:pPr>
              <w:pStyle w:val="ListBullet"/>
            </w:pPr>
            <w:r w:rsidRPr="00324795">
              <w:t>sites workers</w:t>
            </w:r>
          </w:p>
          <w:p w:rsidR="00000000" w:rsidRPr="00324795" w:rsidP="00324795">
            <w:pPr>
              <w:pStyle w:val="ListBullet"/>
            </w:pPr>
            <w:r w:rsidRPr="00324795">
              <w:t>Aboriginal Land Councils</w:t>
            </w:r>
          </w:p>
          <w:p w:rsidR="00000000" w:rsidRPr="00324795" w:rsidP="00324795">
            <w:pPr>
              <w:pStyle w:val="ListBullet"/>
            </w:pPr>
            <w:r w:rsidRPr="00324795">
              <w:t>Traditional Owners</w:t>
            </w:r>
          </w:p>
          <w:p w:rsidR="00000000" w:rsidRPr="00324795" w:rsidP="00324795">
            <w:pPr>
              <w:pStyle w:val="ListBullet"/>
            </w:pPr>
            <w:r w:rsidRPr="00324795">
              <w:t>Cultural managers</w:t>
            </w:r>
          </w:p>
          <w:p w:rsidR="00000000" w:rsidRPr="00324795" w:rsidP="00324795">
            <w:pPr>
              <w:pStyle w:val="ListBullet"/>
            </w:pPr>
            <w:r w:rsidRPr="00324795">
              <w:t>Aboriginal communities</w:t>
            </w:r>
          </w:p>
          <w:p w:rsidR="00000000" w:rsidP="00324795">
            <w:pPr>
              <w:pStyle w:val="ListBullet"/>
              <w:rPr>
                <w:lang w:val="en-NZ"/>
              </w:rPr>
            </w:pPr>
            <w:r w:rsidRPr="00324795">
              <w:t>other culture and heritage providers</w:t>
            </w:r>
          </w:p>
        </w:tc>
      </w:tr>
      <w:tr w:rsidTr="008F7947">
        <w:tblPrEx>
          <w:tblW w:w="9286" w:type="dxa"/>
          <w:tblLayout w:type="fixed"/>
          <w:tblCellMar>
            <w:left w:w="62" w:type="dxa"/>
            <w:right w:w="62" w:type="dxa"/>
          </w:tblCellMar>
          <w:tblLook w:val="0000"/>
        </w:tblPrEx>
        <w:tc>
          <w:tcPr>
            <w:tcW w:w="288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24795">
            <w:pPr>
              <w:pStyle w:val="BodyText"/>
              <w:rPr>
                <w:lang w:val="en-NZ"/>
              </w:rPr>
            </w:pPr>
            <w:r w:rsidRPr="00324795">
              <w:rPr>
                <w:rStyle w:val="BoldandItalics"/>
              </w:rPr>
              <w:t xml:space="preserve">Aboriginal-sites </w:t>
            </w:r>
            <w:r w:rsidRPr="00324795">
              <w:t>may include</w:t>
            </w:r>
          </w:p>
        </w:tc>
        <w:tc>
          <w:tcPr>
            <w:tcW w:w="640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24795" w:rsidP="00324795">
            <w:pPr>
              <w:pStyle w:val="ListBullet"/>
            </w:pPr>
            <w:r w:rsidRPr="00324795">
              <w:t>shelters with deposits</w:t>
            </w:r>
          </w:p>
          <w:p w:rsidR="00000000" w:rsidRPr="00324795" w:rsidP="00324795">
            <w:pPr>
              <w:pStyle w:val="ListBullet"/>
            </w:pPr>
            <w:r w:rsidRPr="00324795">
              <w:t>open camp site</w:t>
            </w:r>
          </w:p>
          <w:p w:rsidR="00000000" w:rsidRPr="00324795" w:rsidP="00324795">
            <w:pPr>
              <w:pStyle w:val="ListBullet"/>
            </w:pPr>
            <w:r w:rsidRPr="00324795">
              <w:t>midden</w:t>
            </w:r>
          </w:p>
          <w:p w:rsidR="00000000" w:rsidRPr="00324795" w:rsidP="00324795">
            <w:pPr>
              <w:pStyle w:val="ListBullet"/>
            </w:pPr>
            <w:r w:rsidRPr="00324795">
              <w:t>shelter with midden</w:t>
            </w:r>
          </w:p>
          <w:p w:rsidR="00000000" w:rsidRPr="00324795" w:rsidP="00324795">
            <w:pPr>
              <w:pStyle w:val="ListBullet"/>
            </w:pPr>
            <w:r w:rsidRPr="00324795">
              <w:t>shelter with art</w:t>
            </w:r>
          </w:p>
          <w:p w:rsidR="00000000" w:rsidRPr="00324795" w:rsidP="00324795">
            <w:pPr>
              <w:pStyle w:val="ListBullet"/>
            </w:pPr>
            <w:r w:rsidRPr="00324795">
              <w:t>isolated find</w:t>
            </w:r>
          </w:p>
          <w:p w:rsidR="00000000" w:rsidRPr="00324795" w:rsidP="00324795">
            <w:pPr>
              <w:pStyle w:val="ListBullet"/>
            </w:pPr>
            <w:r w:rsidRPr="00324795">
              <w:t>undefined sites</w:t>
            </w:r>
          </w:p>
          <w:p w:rsidR="00000000" w:rsidRPr="00324795" w:rsidP="00324795">
            <w:pPr>
              <w:pStyle w:val="ListBullet"/>
            </w:pPr>
            <w:r w:rsidRPr="00324795">
              <w:t>axe grinding grooves</w:t>
            </w:r>
          </w:p>
          <w:p w:rsidR="00000000" w:rsidRPr="00324795" w:rsidP="00324795">
            <w:pPr>
              <w:pStyle w:val="ListBullet"/>
            </w:pPr>
            <w:r w:rsidRPr="00324795">
              <w:t>bora/ceremonial ring</w:t>
            </w:r>
          </w:p>
          <w:p w:rsidR="00000000" w:rsidRPr="00324795" w:rsidP="00324795">
            <w:pPr>
              <w:pStyle w:val="ListBullet"/>
            </w:pPr>
            <w:r w:rsidRPr="00324795">
              <w:t>burial site</w:t>
            </w:r>
          </w:p>
          <w:p w:rsidR="00000000" w:rsidRPr="00324795" w:rsidP="00324795">
            <w:pPr>
              <w:pStyle w:val="ListBullet"/>
            </w:pPr>
            <w:r w:rsidRPr="00324795">
              <w:t>rock engraving</w:t>
            </w:r>
          </w:p>
          <w:p w:rsidR="00000000" w:rsidRPr="00324795" w:rsidP="00324795">
            <w:pPr>
              <w:pStyle w:val="ListBullet"/>
            </w:pPr>
            <w:r w:rsidRPr="00324795">
              <w:t>scarred tree</w:t>
            </w:r>
          </w:p>
          <w:p w:rsidR="00000000" w:rsidRPr="00324795" w:rsidP="00324795">
            <w:pPr>
              <w:pStyle w:val="ListBullet"/>
            </w:pPr>
            <w:r w:rsidRPr="00324795">
              <w:t>carved tree</w:t>
            </w:r>
          </w:p>
          <w:p w:rsidR="00000000" w:rsidRPr="00324795" w:rsidP="00324795">
            <w:pPr>
              <w:pStyle w:val="ListBullet"/>
            </w:pPr>
            <w:r w:rsidRPr="00324795">
              <w:t>natural mythological site</w:t>
            </w:r>
          </w:p>
          <w:p w:rsidR="00000000" w:rsidRPr="00324795" w:rsidP="00324795">
            <w:pPr>
              <w:pStyle w:val="ListBullet"/>
            </w:pPr>
            <w:r w:rsidRPr="00324795">
              <w:t>restricted site</w:t>
            </w:r>
          </w:p>
          <w:p w:rsidR="00000000" w:rsidRPr="00324795" w:rsidP="00324795">
            <w:pPr>
              <w:pStyle w:val="ListBullet"/>
            </w:pPr>
            <w:r w:rsidRPr="00324795">
              <w:t>quarry</w:t>
            </w:r>
          </w:p>
          <w:p w:rsidR="00000000" w:rsidRPr="00324795" w:rsidP="00324795">
            <w:pPr>
              <w:pStyle w:val="ListBullet"/>
            </w:pPr>
            <w:r w:rsidRPr="00324795">
              <w:t>ochre quarry</w:t>
            </w:r>
          </w:p>
          <w:p w:rsidR="00000000" w:rsidRPr="00324795" w:rsidP="00324795">
            <w:pPr>
              <w:pStyle w:val="ListBullet"/>
            </w:pPr>
            <w:r w:rsidRPr="00324795">
              <w:t>fish trap</w:t>
            </w:r>
          </w:p>
          <w:p w:rsidR="00000000" w:rsidRPr="00324795" w:rsidP="00324795">
            <w:pPr>
              <w:pStyle w:val="ListBullet"/>
            </w:pPr>
            <w:r w:rsidRPr="00324795">
              <w:t>stone arrangement</w:t>
            </w:r>
          </w:p>
          <w:p w:rsidR="00000000" w:rsidRPr="00324795" w:rsidP="00324795">
            <w:pPr>
              <w:pStyle w:val="ListBullet"/>
            </w:pPr>
            <w:r w:rsidRPr="00324795">
              <w:t>mound (oven)</w:t>
            </w:r>
          </w:p>
          <w:p w:rsidR="00000000" w:rsidRPr="00324795" w:rsidP="00324795">
            <w:pPr>
              <w:pStyle w:val="ListBullet"/>
            </w:pPr>
            <w:r w:rsidRPr="00324795">
              <w:t>mia mia</w:t>
            </w:r>
          </w:p>
          <w:p w:rsidR="00000000" w:rsidRPr="00324795" w:rsidP="00324795">
            <w:pPr>
              <w:pStyle w:val="ListBullet"/>
            </w:pPr>
            <w:r w:rsidRPr="00324795">
              <w:t>waterhole (well)</w:t>
            </w:r>
          </w:p>
          <w:p w:rsidR="00000000" w:rsidRPr="00324795" w:rsidP="00324795">
            <w:pPr>
              <w:pStyle w:val="ListBullet"/>
            </w:pPr>
            <w:r w:rsidRPr="00324795">
              <w:t>contact/mission</w:t>
            </w:r>
          </w:p>
          <w:p w:rsidR="00000000" w:rsidRPr="00324795" w:rsidP="00324795">
            <w:pPr>
              <w:pStyle w:val="ListBullet"/>
            </w:pPr>
            <w:r w:rsidRPr="00324795">
              <w:t>abraded grooves</w:t>
            </w:r>
          </w:p>
          <w:p w:rsidR="00000000" w:rsidRPr="00324795" w:rsidP="00324795">
            <w:pPr>
              <w:pStyle w:val="ListBullet"/>
            </w:pPr>
            <w:r w:rsidRPr="00324795">
              <w:t>Aboriginal Place (declared under NPW Act)</w:t>
            </w:r>
          </w:p>
          <w:p w:rsidR="00000000" w:rsidRPr="00324795" w:rsidP="00324795">
            <w:pPr>
              <w:pStyle w:val="ListBullet"/>
            </w:pPr>
            <w:r w:rsidRPr="00324795">
              <w:t>Aboriginal Area (declared under NPW Act)</w:t>
            </w:r>
          </w:p>
          <w:p w:rsidR="00000000" w:rsidRPr="00324795" w:rsidP="00324795">
            <w:pPr>
              <w:pStyle w:val="ListBullet"/>
            </w:pPr>
            <w:r w:rsidRPr="00324795">
              <w:t>protected archaeological site</w:t>
            </w:r>
          </w:p>
          <w:p w:rsidR="00000000" w:rsidRPr="00324795" w:rsidP="00324795">
            <w:pPr>
              <w:pStyle w:val="ListBullet"/>
            </w:pPr>
            <w:r w:rsidRPr="00324795">
              <w:t>Conservat</w:t>
            </w:r>
            <w:r w:rsidRPr="00324795">
              <w:t>ion agreement</w:t>
            </w:r>
          </w:p>
          <w:p w:rsidR="00000000" w:rsidRPr="00324795" w:rsidP="00324795">
            <w:pPr>
              <w:pStyle w:val="ListBullet"/>
            </w:pPr>
            <w:r w:rsidRPr="00324795">
              <w:t>massacre</w:t>
            </w:r>
          </w:p>
          <w:p w:rsidR="00000000" w:rsidP="00324795">
            <w:pPr>
              <w:pStyle w:val="ListBullet"/>
              <w:rPr>
                <w:lang w:val="en-NZ"/>
              </w:rPr>
            </w:pPr>
            <w:r w:rsidRPr="00324795">
              <w:t>reserve</w:t>
            </w:r>
          </w:p>
        </w:tc>
      </w:tr>
      <w:tr w:rsidTr="008F7947">
        <w:tblPrEx>
          <w:tblW w:w="9286" w:type="dxa"/>
          <w:tblLayout w:type="fixed"/>
          <w:tblCellMar>
            <w:left w:w="62" w:type="dxa"/>
            <w:right w:w="62" w:type="dxa"/>
          </w:tblCellMar>
          <w:tblLook w:val="0000"/>
        </w:tblPrEx>
        <w:tc>
          <w:tcPr>
            <w:tcW w:w="288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24795">
            <w:pPr>
              <w:pStyle w:val="BodyText"/>
              <w:rPr>
                <w:lang w:val="en-NZ"/>
              </w:rPr>
            </w:pPr>
            <w:r w:rsidRPr="00324795">
              <w:rPr>
                <w:rStyle w:val="BoldandItalics"/>
              </w:rPr>
              <w:t xml:space="preserve">Aboriginal cultural protocols </w:t>
            </w:r>
            <w:r w:rsidRPr="00324795">
              <w:t>may include:</w:t>
            </w:r>
          </w:p>
        </w:tc>
        <w:tc>
          <w:tcPr>
            <w:tcW w:w="640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24795" w:rsidP="00324795">
            <w:pPr>
              <w:pStyle w:val="ListBullet"/>
            </w:pPr>
            <w:r w:rsidRPr="00324795">
              <w:t xml:space="preserve">gender roles in relation to knowledge and cultural practices </w:t>
            </w:r>
          </w:p>
          <w:p w:rsidR="00000000" w:rsidRPr="00324795" w:rsidP="00324795">
            <w:pPr>
              <w:pStyle w:val="ListBullet"/>
            </w:pPr>
            <w:r w:rsidRPr="00324795">
              <w:t>information sensitivity and access</w:t>
            </w:r>
          </w:p>
          <w:p w:rsidR="00000000" w:rsidRPr="00324795" w:rsidP="00324795">
            <w:pPr>
              <w:pStyle w:val="ListBullet"/>
            </w:pPr>
            <w:r w:rsidRPr="00324795">
              <w:t>appropriate information transfer</w:t>
            </w:r>
          </w:p>
          <w:p w:rsidR="00000000" w:rsidRPr="00324795" w:rsidP="00324795">
            <w:pPr>
              <w:pStyle w:val="ListBullet"/>
            </w:pPr>
            <w:r w:rsidRPr="00324795">
              <w:t>negotiations with local Aboriginal Community about information transfer</w:t>
            </w:r>
          </w:p>
          <w:p w:rsidR="00000000" w:rsidRPr="00324795" w:rsidP="00324795">
            <w:pPr>
              <w:pStyle w:val="ListBullet"/>
            </w:pPr>
            <w:r w:rsidRPr="00324795">
              <w:t>cultural diversity</w:t>
            </w:r>
          </w:p>
          <w:p w:rsidR="00000000" w:rsidRPr="00324795" w:rsidP="00324795">
            <w:pPr>
              <w:pStyle w:val="ListBullet"/>
            </w:pPr>
            <w:r w:rsidRPr="00324795">
              <w:t>natural resources and their importance for economy, religion, spirituality, art, environment, values, beliefs and lore/law</w:t>
            </w:r>
          </w:p>
          <w:p w:rsidR="00000000" w:rsidRPr="00324795" w:rsidP="00324795">
            <w:pPr>
              <w:pStyle w:val="ListBullet"/>
            </w:pPr>
            <w:r w:rsidRPr="00324795">
              <w:t>rights and responsibilities associated wit</w:t>
            </w:r>
            <w:r w:rsidRPr="00324795">
              <w:t>h cultural knowledge, story, song, Site, and ceremony</w:t>
            </w:r>
          </w:p>
          <w:p w:rsidR="00000000" w:rsidRPr="00324795" w:rsidP="00324795">
            <w:pPr>
              <w:pStyle w:val="ListBullet"/>
            </w:pPr>
            <w:r w:rsidRPr="00324795">
              <w:t>interpersonal ways of relating</w:t>
            </w:r>
          </w:p>
          <w:p w:rsidR="00000000" w:rsidRPr="00324795" w:rsidP="00324795">
            <w:pPr>
              <w:pStyle w:val="ListBullet"/>
            </w:pPr>
            <w:r w:rsidRPr="00324795">
              <w:t>the talking of Community politics</w:t>
            </w:r>
          </w:p>
          <w:p w:rsidR="00000000" w:rsidRPr="00324795" w:rsidP="00324795">
            <w:pPr>
              <w:pStyle w:val="ListBullet"/>
            </w:pPr>
            <w:r w:rsidRPr="00324795">
              <w:t>repatriation of artefacts</w:t>
            </w:r>
          </w:p>
          <w:p w:rsidR="00000000" w:rsidRPr="00324795" w:rsidP="00324795">
            <w:pPr>
              <w:pStyle w:val="ListBullet"/>
            </w:pPr>
            <w:r w:rsidRPr="00324795">
              <w:t>issues of ownership (clans/nations)</w:t>
            </w:r>
          </w:p>
          <w:p w:rsidR="00000000" w:rsidRPr="00324795" w:rsidP="00324795">
            <w:pPr>
              <w:pStyle w:val="ListBullet"/>
            </w:pPr>
            <w:r w:rsidRPr="00324795">
              <w:t>ownership of intellectual property</w:t>
            </w:r>
          </w:p>
          <w:p w:rsidR="00000000" w:rsidRPr="00324795" w:rsidP="00324795">
            <w:pPr>
              <w:pStyle w:val="ListBullet"/>
            </w:pPr>
            <w:r w:rsidRPr="00324795">
              <w:t>acknowledging participation and ownershi</w:t>
            </w:r>
            <w:r w:rsidRPr="00324795">
              <w:t>p</w:t>
            </w:r>
          </w:p>
          <w:p w:rsidR="00000000" w:rsidRPr="00324795" w:rsidP="00324795">
            <w:pPr>
              <w:pStyle w:val="ListBullet"/>
            </w:pPr>
            <w:r w:rsidRPr="00324795">
              <w:t>communicating about cultural material</w:t>
            </w:r>
          </w:p>
          <w:p w:rsidR="00000000" w:rsidRPr="00324795" w:rsidP="00324795">
            <w:pPr>
              <w:pStyle w:val="ListBullet"/>
            </w:pPr>
            <w:r w:rsidRPr="00324795">
              <w:t>displaying cultural material</w:t>
            </w:r>
          </w:p>
          <w:p w:rsidR="00000000" w:rsidRPr="00324795" w:rsidP="00324795">
            <w:pPr>
              <w:pStyle w:val="ListBullet"/>
            </w:pPr>
            <w:r w:rsidRPr="00324795">
              <w:t>handling cultural material</w:t>
            </w:r>
          </w:p>
          <w:p w:rsidR="00000000" w:rsidRPr="00324795" w:rsidP="00324795">
            <w:pPr>
              <w:pStyle w:val="ListBullet"/>
            </w:pPr>
            <w:r w:rsidRPr="00324795">
              <w:t>identifying appropriate people to be consulted</w:t>
            </w:r>
          </w:p>
          <w:p w:rsidR="00000000" w:rsidRPr="00324795" w:rsidP="00324795">
            <w:pPr>
              <w:pStyle w:val="ListBullet"/>
            </w:pPr>
            <w:r w:rsidRPr="00324795">
              <w:t>occasions when consultation is required</w:t>
            </w:r>
          </w:p>
          <w:p w:rsidR="00000000" w:rsidRPr="00324795" w:rsidP="00324795">
            <w:pPr>
              <w:pStyle w:val="ListBullet"/>
            </w:pPr>
            <w:r w:rsidRPr="00324795">
              <w:t>ways in which consultations should be conducted</w:t>
            </w:r>
          </w:p>
        </w:tc>
      </w:tr>
    </w:tbl>
    <w:p w:rsidR="00000000" w:rsidRPr="00324795" w:rsidP="00324795">
      <w:pPr>
        <w:pStyle w:val="BodyText"/>
      </w:pPr>
    </w:p>
    <w:p w:rsidR="00000000" w:rsidRPr="00324795" w:rsidP="00324795">
      <w:pPr>
        <w:pStyle w:val="AllowPageBreak"/>
      </w:pPr>
    </w:p>
    <w:p w:rsidR="00000000" w:rsidRPr="00324795" w:rsidP="00324795">
      <w:pPr>
        <w:pStyle w:val="Heading1"/>
      </w:pPr>
      <w:bookmarkStart w:id="12" w:name="O_521189"/>
      <w:bookmarkEnd w:id="12"/>
      <w:r w:rsidRPr="00324795">
        <w:t>Unit Sector(s)</w:t>
      </w:r>
    </w:p>
    <w:p w:rsidR="00000000" w:rsidRPr="00324795" w:rsidP="00324795">
      <w:pPr>
        <w:pStyle w:val="BodyText"/>
      </w:pPr>
      <w:r w:rsidRPr="00324795">
        <w:t>Aboriginal-sites work</w:t>
      </w:r>
    </w:p>
    <w:p w:rsidR="00000000" w:rsidRPr="00324795" w:rsidP="00324795"/>
    <w:sectPr w:rsidSect="003247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7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795" w:rsidRPr="008F7947" w:rsidP="008F79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7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947" w:rsidP="003247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F7947" w:rsidP="0032479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8F7947" w:rsidP="003247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7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795" w:rsidRPr="008F7947" w:rsidP="008F794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7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947" w:rsidRPr="002D2AF8" w:rsidP="00324795">
    <w:pPr>
      <w:pStyle w:val="Header"/>
      <w:framePr w:wrap="around"/>
    </w:pPr>
    <w:r>
      <w:fldChar w:fldCharType="begin"/>
    </w:r>
    <w:r>
      <w:instrText xml:space="preserve"> TITLE   \* MERGEFORMAT </w:instrText>
    </w:r>
    <w:r>
      <w:fldChar w:fldCharType="separate"/>
    </w:r>
    <w:r>
      <w:t>AHCASW311A Apply relevant legislation in Aboriginal-sites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1/03/2013</w:t>
    </w:r>
    <w:r>
      <w:fldChar w:fldCharType="end"/>
    </w:r>
  </w:p>
  <w:p w:rsidR="008F7947" w:rsidP="003247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1902D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47C09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47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4795"/>
    <w:pPr>
      <w:spacing w:before="360" w:after="60"/>
      <w:outlineLvl w:val="0"/>
    </w:pPr>
    <w:rPr>
      <w:sz w:val="32"/>
    </w:rPr>
  </w:style>
  <w:style w:type="paragraph" w:styleId="Heading2">
    <w:name w:val="heading 2"/>
    <w:basedOn w:val="HeadingBase"/>
    <w:next w:val="BodyText"/>
    <w:link w:val="Heading2Char"/>
    <w:qFormat/>
    <w:rsid w:val="00324795"/>
    <w:pPr>
      <w:keepLines/>
      <w:spacing w:before="240" w:after="120"/>
      <w:outlineLvl w:val="1"/>
    </w:pPr>
    <w:rPr>
      <w:sz w:val="28"/>
      <w:szCs w:val="40"/>
    </w:rPr>
  </w:style>
  <w:style w:type="paragraph" w:styleId="Heading3">
    <w:name w:val="heading 3"/>
    <w:basedOn w:val="HeadingBase"/>
    <w:next w:val="BodyText"/>
    <w:link w:val="Heading3Char"/>
    <w:qFormat/>
    <w:rsid w:val="00324795"/>
    <w:pPr>
      <w:spacing w:before="180" w:after="120"/>
      <w:outlineLvl w:val="2"/>
    </w:pPr>
    <w:rPr>
      <w:spacing w:val="-10"/>
      <w:kern w:val="32"/>
    </w:rPr>
  </w:style>
  <w:style w:type="paragraph" w:styleId="Heading4">
    <w:name w:val="heading 4"/>
    <w:basedOn w:val="HeadingBase"/>
    <w:next w:val="BodyText"/>
    <w:link w:val="Heading4Char"/>
    <w:qFormat/>
    <w:rsid w:val="00324795"/>
    <w:pPr>
      <w:spacing w:before="160" w:after="120"/>
      <w:outlineLvl w:val="3"/>
    </w:pPr>
    <w:rPr>
      <w:sz w:val="22"/>
    </w:rPr>
  </w:style>
  <w:style w:type="paragraph" w:styleId="Heading5">
    <w:name w:val="heading 5"/>
    <w:basedOn w:val="HeadingBase"/>
    <w:next w:val="Normal"/>
    <w:link w:val="Heading5Char"/>
    <w:qFormat/>
    <w:rsid w:val="00324795"/>
    <w:pPr>
      <w:spacing w:before="80"/>
      <w:outlineLvl w:val="4"/>
    </w:pPr>
    <w:rPr>
      <w:color w:val="918585"/>
      <w:sz w:val="20"/>
    </w:rPr>
  </w:style>
  <w:style w:type="paragraph" w:styleId="Heading6">
    <w:name w:val="heading 6"/>
    <w:basedOn w:val="HeadingBase"/>
    <w:next w:val="Normal"/>
    <w:link w:val="Heading6Char"/>
    <w:qFormat/>
    <w:rsid w:val="00324795"/>
    <w:pPr>
      <w:spacing w:before="60"/>
      <w:outlineLvl w:val="5"/>
    </w:pPr>
    <w:rPr>
      <w:color w:val="918585"/>
      <w:sz w:val="20"/>
    </w:rPr>
  </w:style>
  <w:style w:type="paragraph" w:styleId="Heading7">
    <w:name w:val="heading 7"/>
    <w:basedOn w:val="Normal"/>
    <w:next w:val="Normal"/>
    <w:link w:val="Heading7Char"/>
    <w:qFormat/>
    <w:rsid w:val="00324795"/>
    <w:pPr>
      <w:ind w:left="720"/>
      <w:outlineLvl w:val="6"/>
    </w:pPr>
    <w:rPr>
      <w:i/>
    </w:rPr>
  </w:style>
  <w:style w:type="paragraph" w:styleId="Heading8">
    <w:name w:val="heading 8"/>
    <w:basedOn w:val="Normal"/>
    <w:next w:val="Normal"/>
    <w:link w:val="Heading8Char"/>
    <w:qFormat/>
    <w:rsid w:val="00324795"/>
    <w:pPr>
      <w:ind w:left="720"/>
      <w:outlineLvl w:val="7"/>
    </w:pPr>
    <w:rPr>
      <w:i/>
    </w:rPr>
  </w:style>
  <w:style w:type="paragraph" w:styleId="Heading9">
    <w:name w:val="heading 9"/>
    <w:basedOn w:val="Normal"/>
    <w:next w:val="Normal"/>
    <w:link w:val="Heading9Char"/>
    <w:qFormat/>
    <w:rsid w:val="00324795"/>
    <w:pPr>
      <w:ind w:left="720"/>
      <w:outlineLvl w:val="8"/>
    </w:pPr>
    <w:rPr>
      <w:i/>
    </w:rPr>
  </w:style>
  <w:style w:type="character" w:default="1" w:styleId="DefaultParagraphFont">
    <w:name w:val="Default Paragraph Font"/>
    <w:uiPriority w:val="1"/>
    <w:unhideWhenUsed/>
    <w:rsid w:val="003247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4795"/>
  </w:style>
  <w:style w:type="character" w:customStyle="1" w:styleId="Heading1Char">
    <w:name w:val="Heading 1 Char"/>
    <w:basedOn w:val="DefaultParagraphFont"/>
    <w:link w:val="Heading1"/>
    <w:rsid w:val="00324795"/>
    <w:rPr>
      <w:rFonts w:ascii="Times New Roman" w:eastAsia="Times New Roman" w:hAnsi="Times New Roman" w:cs="Times New Roman"/>
      <w:b/>
      <w:sz w:val="32"/>
      <w:szCs w:val="20"/>
      <w:lang w:eastAsia="en-US"/>
    </w:rPr>
  </w:style>
  <w:style w:type="paragraph" w:styleId="BodyText">
    <w:name w:val="Body Text"/>
    <w:basedOn w:val="Normal"/>
    <w:link w:val="BodyTextChar"/>
    <w:rsid w:val="0032479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4795"/>
    <w:rPr>
      <w:rFonts w:ascii="Times New Roman" w:eastAsia="Times New Roman" w:hAnsi="Times New Roman" w:cs="Times New Roman"/>
      <w:sz w:val="24"/>
      <w:lang w:eastAsia="en-US"/>
    </w:rPr>
  </w:style>
  <w:style w:type="paragraph" w:styleId="List">
    <w:name w:val="List"/>
    <w:basedOn w:val="BodyText"/>
    <w:next w:val="BodyText"/>
    <w:rsid w:val="00324795"/>
    <w:pPr>
      <w:tabs>
        <w:tab w:val="left" w:pos="340"/>
      </w:tabs>
      <w:spacing w:before="60" w:after="60"/>
      <w:ind w:left="340" w:hanging="340"/>
    </w:pPr>
  </w:style>
  <w:style w:type="paragraph" w:styleId="ListBullet">
    <w:name w:val="List Bullet"/>
    <w:basedOn w:val="List"/>
    <w:rsid w:val="00324795"/>
    <w:pPr>
      <w:numPr>
        <w:numId w:val="12"/>
      </w:numPr>
      <w:tabs>
        <w:tab w:val="clear" w:pos="340"/>
      </w:tabs>
      <w:spacing w:before="40" w:after="40"/>
    </w:pPr>
  </w:style>
  <w:style w:type="character" w:customStyle="1" w:styleId="SpecialBold">
    <w:name w:val="Special Bold"/>
    <w:basedOn w:val="DefaultParagraphFont"/>
    <w:rsid w:val="00324795"/>
    <w:rPr>
      <w:b/>
      <w:spacing w:val="0"/>
    </w:rPr>
  </w:style>
  <w:style w:type="paragraph" w:customStyle="1" w:styleId="SuperHeading">
    <w:name w:val="SuperHeading"/>
    <w:basedOn w:val="Normal"/>
    <w:rsid w:val="00324795"/>
    <w:pPr>
      <w:spacing w:before="240" w:after="120"/>
      <w:outlineLvl w:val="0"/>
    </w:pPr>
    <w:rPr>
      <w:rFonts w:ascii="Times New Roman" w:hAnsi="Times New Roman"/>
      <w:b/>
      <w:sz w:val="32"/>
    </w:rPr>
  </w:style>
  <w:style w:type="paragraph" w:customStyle="1" w:styleId="TableHeading">
    <w:name w:val="Table Heading"/>
    <w:basedOn w:val="HeadingBase"/>
    <w:rsid w:val="00324795"/>
    <w:pPr>
      <w:keepLines/>
      <w:pBdr>
        <w:bottom w:val="single" w:sz="6" w:space="1" w:color="918585"/>
      </w:pBdr>
      <w:spacing w:before="240"/>
    </w:pPr>
  </w:style>
  <w:style w:type="paragraph" w:customStyle="1" w:styleId="AllowPageBreak">
    <w:name w:val="AllowPageBreak"/>
    <w:rsid w:val="003247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24795"/>
    <w:rPr>
      <w:b/>
      <w:i/>
      <w:u w:val="none"/>
    </w:rPr>
  </w:style>
  <w:style w:type="character" w:customStyle="1" w:styleId="Heading2Char">
    <w:name w:val="Heading 2 Char"/>
    <w:basedOn w:val="DefaultParagraphFont"/>
    <w:link w:val="Heading2"/>
    <w:rsid w:val="003247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47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47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47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47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47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47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4795"/>
    <w:rPr>
      <w:rFonts w:ascii="Courier New" w:eastAsia="Times New Roman" w:hAnsi="Courier New" w:cs="Times New Roman"/>
      <w:i/>
      <w:szCs w:val="20"/>
      <w:lang w:eastAsia="en-US"/>
    </w:rPr>
  </w:style>
  <w:style w:type="paragraph" w:customStyle="1" w:styleId="HeadingBase">
    <w:name w:val="Heading Base"/>
    <w:rsid w:val="003247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4795"/>
    <w:pPr>
      <w:tabs>
        <w:tab w:val="right" w:leader="dot" w:pos="9072"/>
      </w:tabs>
      <w:ind w:left="567"/>
    </w:pPr>
    <w:rPr>
      <w:szCs w:val="22"/>
    </w:rPr>
  </w:style>
  <w:style w:type="paragraph" w:customStyle="1" w:styleId="TOCBase">
    <w:name w:val="TOC Base"/>
    <w:rsid w:val="003247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4795"/>
    <w:pPr>
      <w:tabs>
        <w:tab w:val="right" w:leader="dot" w:pos="9072"/>
      </w:tabs>
      <w:spacing w:before="40" w:after="40"/>
      <w:ind w:left="284"/>
    </w:pPr>
    <w:rPr>
      <w:rFonts w:ascii="Times New Roman" w:hAnsi="Times New Roman"/>
    </w:rPr>
  </w:style>
  <w:style w:type="paragraph" w:styleId="TOC1">
    <w:name w:val="toc 1"/>
    <w:basedOn w:val="TOCBase"/>
    <w:next w:val="Normal"/>
    <w:rsid w:val="003247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47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4795"/>
    <w:rPr>
      <w:rFonts w:ascii="Times New Roman" w:eastAsia="Times New Roman" w:hAnsi="Times New Roman" w:cs="Times New Roman"/>
      <w:sz w:val="16"/>
      <w:lang w:eastAsia="en-US"/>
    </w:rPr>
  </w:style>
  <w:style w:type="paragraph" w:styleId="Title">
    <w:name w:val="Title"/>
    <w:basedOn w:val="HeadingBase"/>
    <w:link w:val="TitleChar"/>
    <w:qFormat/>
    <w:rsid w:val="00324795"/>
    <w:pPr>
      <w:spacing w:before="5040"/>
      <w:jc w:val="center"/>
    </w:pPr>
    <w:rPr>
      <w:sz w:val="48"/>
      <w:szCs w:val="72"/>
      <w:lang w:val="en-US"/>
    </w:rPr>
  </w:style>
  <w:style w:type="character" w:customStyle="1" w:styleId="TitleChar">
    <w:name w:val="Title Char"/>
    <w:basedOn w:val="DefaultParagraphFont"/>
    <w:link w:val="Title"/>
    <w:rsid w:val="003247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4795"/>
    <w:pPr>
      <w:tabs>
        <w:tab w:val="left" w:pos="3600"/>
        <w:tab w:val="left" w:pos="3958"/>
      </w:tabs>
    </w:pPr>
  </w:style>
  <w:style w:type="paragraph" w:customStyle="1" w:styleId="Note">
    <w:name w:val="Note"/>
    <w:basedOn w:val="BodyText"/>
    <w:rsid w:val="003247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4795"/>
    <w:pPr>
      <w:framePr w:wrap="auto" w:hAnchor="text" w:y="6049"/>
    </w:pPr>
    <w:rPr>
      <w:color w:val="000000"/>
      <w:sz w:val="40"/>
    </w:rPr>
  </w:style>
  <w:style w:type="paragraph" w:customStyle="1" w:styleId="TOCTitle">
    <w:name w:val="TOCTitle"/>
    <w:basedOn w:val="Heading1"/>
    <w:rsid w:val="00324795"/>
    <w:pPr>
      <w:spacing w:after="240"/>
      <w:jc w:val="center"/>
      <w:outlineLvl w:val="9"/>
    </w:pPr>
    <w:rPr>
      <w:caps/>
    </w:rPr>
  </w:style>
  <w:style w:type="paragraph" w:customStyle="1" w:styleId="Version">
    <w:name w:val="Version"/>
    <w:rsid w:val="003247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4795"/>
    <w:pPr>
      <w:numPr>
        <w:numId w:val="13"/>
      </w:numPr>
      <w:tabs>
        <w:tab w:val="clear" w:pos="680"/>
      </w:tabs>
    </w:pPr>
  </w:style>
  <w:style w:type="paragraph" w:styleId="Index1">
    <w:name w:val="index 1"/>
    <w:basedOn w:val="Normal"/>
    <w:next w:val="Normal"/>
    <w:semiHidden/>
    <w:rsid w:val="00324795"/>
    <w:pPr>
      <w:keepNext w:val="0"/>
      <w:tabs>
        <w:tab w:val="right" w:pos="4176"/>
      </w:tabs>
      <w:ind w:left="198" w:hanging="198"/>
    </w:pPr>
    <w:rPr>
      <w:rFonts w:ascii="Garamond" w:hAnsi="Garamond"/>
    </w:rPr>
  </w:style>
  <w:style w:type="paragraph" w:styleId="IndexHeading">
    <w:name w:val="index heading"/>
    <w:basedOn w:val="Normal"/>
    <w:next w:val="Index1"/>
    <w:semiHidden/>
    <w:rsid w:val="00324795"/>
    <w:pPr>
      <w:spacing w:before="120" w:after="120"/>
    </w:pPr>
    <w:rPr>
      <w:rFonts w:ascii="Arial" w:hAnsi="Arial"/>
      <w:b/>
      <w:color w:val="918585"/>
      <w:sz w:val="24"/>
    </w:rPr>
  </w:style>
  <w:style w:type="paragraph" w:styleId="Header">
    <w:name w:val="header"/>
    <w:basedOn w:val="Normal"/>
    <w:link w:val="HeaderChar"/>
    <w:rsid w:val="003247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4795"/>
    <w:rPr>
      <w:rFonts w:ascii="Times New Roman" w:eastAsia="Times New Roman" w:hAnsi="Times New Roman" w:cs="Times New Roman"/>
      <w:sz w:val="16"/>
      <w:szCs w:val="20"/>
      <w:lang w:val="en-GB" w:eastAsia="en-US"/>
    </w:rPr>
  </w:style>
  <w:style w:type="paragraph" w:customStyle="1" w:styleId="Chapter">
    <w:name w:val="Chapter"/>
    <w:basedOn w:val="Normal"/>
    <w:rsid w:val="00324795"/>
    <w:pPr>
      <w:spacing w:before="240"/>
    </w:pPr>
    <w:rPr>
      <w:rFonts w:ascii="Times New Roman" w:hAnsi="Times New Roman"/>
      <w:smallCaps/>
      <w:spacing w:val="80"/>
      <w:sz w:val="28"/>
    </w:rPr>
  </w:style>
  <w:style w:type="paragraph" w:customStyle="1" w:styleId="InChapter">
    <w:name w:val="InChapter"/>
    <w:basedOn w:val="Heading3"/>
    <w:rsid w:val="00324795"/>
    <w:pPr>
      <w:spacing w:after="240"/>
      <w:outlineLvl w:val="9"/>
    </w:pPr>
    <w:rPr>
      <w:noProof/>
    </w:rPr>
  </w:style>
  <w:style w:type="paragraph" w:styleId="Index2">
    <w:name w:val="index 2"/>
    <w:basedOn w:val="Normal"/>
    <w:next w:val="Normal"/>
    <w:semiHidden/>
    <w:rsid w:val="00324795"/>
    <w:pPr>
      <w:tabs>
        <w:tab w:val="right" w:pos="4176"/>
      </w:tabs>
      <w:ind w:left="568" w:hanging="284"/>
    </w:pPr>
    <w:rPr>
      <w:rFonts w:ascii="Garamond" w:hAnsi="Garamond"/>
    </w:rPr>
  </w:style>
  <w:style w:type="paragraph" w:customStyle="1" w:styleId="Byline">
    <w:name w:val="Byline"/>
    <w:rsid w:val="003247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4795"/>
    <w:pPr>
      <w:tabs>
        <w:tab w:val="clear" w:pos="3600"/>
        <w:tab w:val="clear" w:pos="3958"/>
      </w:tabs>
      <w:jc w:val="right"/>
    </w:pPr>
  </w:style>
  <w:style w:type="character" w:styleId="Emphasis">
    <w:name w:val="Emphasis"/>
    <w:basedOn w:val="DefaultParagraphFont"/>
    <w:qFormat/>
    <w:rsid w:val="00324795"/>
    <w:rPr>
      <w:i/>
    </w:rPr>
  </w:style>
  <w:style w:type="paragraph" w:styleId="Caption">
    <w:name w:val="caption"/>
    <w:basedOn w:val="BodyText"/>
    <w:next w:val="Normal"/>
    <w:qFormat/>
    <w:rsid w:val="00324795"/>
    <w:pPr>
      <w:framePr w:w="2268" w:hSpace="181" w:vSpace="181" w:wrap="around" w:vAnchor="text" w:hAnchor="page" w:x="1135" w:y="285" w:anchorLock="1"/>
    </w:pPr>
    <w:rPr>
      <w:i/>
    </w:rPr>
  </w:style>
  <w:style w:type="paragraph" w:customStyle="1" w:styleId="MiniTOCTitle">
    <w:name w:val="MiniTOCTitle"/>
    <w:basedOn w:val="Heading4"/>
    <w:rsid w:val="00324795"/>
    <w:pPr>
      <w:spacing w:before="240"/>
      <w:outlineLvl w:val="9"/>
    </w:pPr>
    <w:rPr>
      <w:noProof/>
      <w:sz w:val="24"/>
    </w:rPr>
  </w:style>
  <w:style w:type="paragraph" w:customStyle="1" w:styleId="MiniTOCItem">
    <w:name w:val="MiniTOCItem"/>
    <w:basedOn w:val="ListBullet"/>
    <w:rsid w:val="00324795"/>
    <w:pPr>
      <w:numPr>
        <w:numId w:val="0"/>
      </w:numPr>
      <w:tabs>
        <w:tab w:val="right" w:leader="dot" w:pos="6521"/>
      </w:tabs>
      <w:spacing w:before="0" w:after="0"/>
    </w:pPr>
  </w:style>
  <w:style w:type="paragraph" w:customStyle="1" w:styleId="TOFTitle">
    <w:name w:val="TOFTitle"/>
    <w:basedOn w:val="TOCTitle"/>
    <w:rsid w:val="00324795"/>
  </w:style>
  <w:style w:type="paragraph" w:styleId="TableofFigures">
    <w:name w:val="table of figures"/>
    <w:basedOn w:val="Normal"/>
    <w:next w:val="Normal"/>
    <w:semiHidden/>
    <w:rsid w:val="00324795"/>
    <w:pPr>
      <w:tabs>
        <w:tab w:val="right" w:leader="dot" w:pos="9072"/>
      </w:tabs>
      <w:ind w:left="970" w:hanging="403"/>
    </w:pPr>
    <w:rPr>
      <w:rFonts w:ascii="Times New Roman" w:hAnsi="Times New Roman"/>
      <w:b/>
    </w:rPr>
  </w:style>
  <w:style w:type="paragraph" w:styleId="ListNumber">
    <w:name w:val="List Number"/>
    <w:basedOn w:val="List"/>
    <w:rsid w:val="00324795"/>
    <w:pPr>
      <w:numPr>
        <w:numId w:val="10"/>
      </w:numPr>
    </w:pPr>
  </w:style>
  <w:style w:type="character" w:customStyle="1" w:styleId="WingdingSymbols">
    <w:name w:val="Wingding Symbols"/>
    <w:rsid w:val="00324795"/>
    <w:rPr>
      <w:rFonts w:ascii="Wingdings" w:hAnsi="Wingdings"/>
    </w:rPr>
  </w:style>
  <w:style w:type="character" w:customStyle="1" w:styleId="HotSpot">
    <w:name w:val="HotSpot"/>
    <w:rsid w:val="00324795"/>
    <w:rPr>
      <w:color w:val="0033CC"/>
      <w:u w:val="none"/>
    </w:rPr>
  </w:style>
  <w:style w:type="paragraph" w:customStyle="1" w:styleId="BodyTextRight">
    <w:name w:val="Body Text Right"/>
    <w:basedOn w:val="BodyText"/>
    <w:rsid w:val="00324795"/>
    <w:pPr>
      <w:spacing w:before="0" w:after="0"/>
      <w:jc w:val="right"/>
    </w:pPr>
  </w:style>
  <w:style w:type="paragraph" w:styleId="Index3">
    <w:name w:val="index 3"/>
    <w:basedOn w:val="ListNumber2"/>
    <w:next w:val="Normal"/>
    <w:semiHidden/>
    <w:rsid w:val="00324795"/>
    <w:pPr>
      <w:numPr>
        <w:numId w:val="0"/>
      </w:numPr>
      <w:tabs>
        <w:tab w:val="right" w:leader="dot" w:pos="4176"/>
      </w:tabs>
    </w:pPr>
  </w:style>
  <w:style w:type="paragraph" w:styleId="ListNumber2">
    <w:name w:val="List Number 2"/>
    <w:basedOn w:val="List2"/>
    <w:rsid w:val="00324795"/>
    <w:pPr>
      <w:numPr>
        <w:numId w:val="9"/>
      </w:numPr>
      <w:tabs>
        <w:tab w:val="clear" w:pos="1060"/>
      </w:tabs>
    </w:pPr>
  </w:style>
  <w:style w:type="paragraph" w:customStyle="1" w:styleId="MarginNote">
    <w:name w:val="Margin Note"/>
    <w:basedOn w:val="BodyText"/>
    <w:rsid w:val="003247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47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47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4795"/>
    <w:rPr>
      <w:sz w:val="32"/>
    </w:rPr>
  </w:style>
  <w:style w:type="paragraph" w:customStyle="1" w:styleId="HeadingProcedure">
    <w:name w:val="Heading Procedure"/>
    <w:basedOn w:val="HeadingBase"/>
    <w:next w:val="Normal"/>
    <w:rsid w:val="00324795"/>
    <w:pPr>
      <w:tabs>
        <w:tab w:val="left" w:pos="0"/>
      </w:tabs>
      <w:spacing w:before="120" w:after="60"/>
    </w:pPr>
    <w:rPr>
      <w:i/>
      <w:color w:val="918585"/>
      <w:sz w:val="22"/>
    </w:rPr>
  </w:style>
  <w:style w:type="paragraph" w:customStyle="1" w:styleId="TableBodyText">
    <w:name w:val="Table Body Text"/>
    <w:basedOn w:val="BodyText"/>
    <w:rsid w:val="00324795"/>
    <w:pPr>
      <w:spacing w:before="60" w:after="60"/>
    </w:pPr>
  </w:style>
  <w:style w:type="paragraph" w:styleId="ListContinue">
    <w:name w:val="List Continue"/>
    <w:basedOn w:val="List"/>
    <w:rsid w:val="00324795"/>
    <w:pPr>
      <w:ind w:firstLine="0"/>
    </w:pPr>
  </w:style>
  <w:style w:type="paragraph" w:customStyle="1" w:styleId="ListNote">
    <w:name w:val="List Note"/>
    <w:basedOn w:val="List"/>
    <w:rsid w:val="00324795"/>
    <w:pPr>
      <w:pBdr>
        <w:top w:val="single" w:sz="6" w:space="2" w:color="918585"/>
        <w:bottom w:val="single" w:sz="6" w:space="2" w:color="918585"/>
      </w:pBdr>
      <w:tabs>
        <w:tab w:val="left" w:pos="1021"/>
      </w:tabs>
      <w:ind w:firstLine="0"/>
    </w:pPr>
  </w:style>
  <w:style w:type="paragraph" w:customStyle="1" w:styleId="Warning">
    <w:name w:val="Warning"/>
    <w:basedOn w:val="BodyText"/>
    <w:rsid w:val="00324795"/>
    <w:pPr>
      <w:shd w:val="clear" w:color="auto" w:fill="D9D9D9"/>
      <w:tabs>
        <w:tab w:val="left" w:pos="992"/>
      </w:tabs>
      <w:ind w:left="119" w:right="119"/>
    </w:pPr>
    <w:rPr>
      <w:sz w:val="20"/>
    </w:rPr>
  </w:style>
  <w:style w:type="paragraph" w:customStyle="1" w:styleId="MarginIcons">
    <w:name w:val="Margin Icons"/>
    <w:basedOn w:val="BodyText"/>
    <w:rsid w:val="003247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4795"/>
    <w:rPr>
      <w:rFonts w:ascii="Courier New" w:hAnsi="Courier New"/>
    </w:rPr>
  </w:style>
  <w:style w:type="paragraph" w:customStyle="1" w:styleId="NoteBullet">
    <w:name w:val="Note Bullet"/>
    <w:basedOn w:val="Note"/>
    <w:rsid w:val="00324795"/>
    <w:pPr>
      <w:tabs>
        <w:tab w:val="clear" w:pos="680"/>
      </w:tabs>
      <w:spacing w:before="60" w:after="60"/>
    </w:pPr>
  </w:style>
  <w:style w:type="paragraph" w:customStyle="1" w:styleId="SubHeading2">
    <w:name w:val="SubHeading2"/>
    <w:basedOn w:val="HeadingBase"/>
    <w:rsid w:val="00324795"/>
    <w:pPr>
      <w:spacing w:before="240" w:after="60"/>
    </w:pPr>
    <w:rPr>
      <w:sz w:val="20"/>
    </w:rPr>
  </w:style>
  <w:style w:type="paragraph" w:customStyle="1" w:styleId="SubHeading1">
    <w:name w:val="SubHeading1"/>
    <w:basedOn w:val="HeadingBase"/>
    <w:rsid w:val="00324795"/>
    <w:pPr>
      <w:spacing w:before="240" w:after="60"/>
    </w:pPr>
    <w:rPr>
      <w:color w:val="918585"/>
      <w:sz w:val="22"/>
    </w:rPr>
  </w:style>
  <w:style w:type="paragraph" w:customStyle="1" w:styleId="SideHeading">
    <w:name w:val="Side Heading"/>
    <w:basedOn w:val="HeadingBase"/>
    <w:rsid w:val="003247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4795"/>
    <w:pPr>
      <w:tabs>
        <w:tab w:val="num" w:pos="360"/>
      </w:tabs>
    </w:pPr>
  </w:style>
  <w:style w:type="paragraph" w:styleId="PlainText">
    <w:name w:val="Plain Text"/>
    <w:basedOn w:val="Normal"/>
    <w:link w:val="PlainTextChar"/>
    <w:rsid w:val="00324795"/>
    <w:rPr>
      <w:sz w:val="20"/>
    </w:rPr>
  </w:style>
  <w:style w:type="character" w:customStyle="1" w:styleId="PlainTextChar">
    <w:name w:val="Plain Text Char"/>
    <w:basedOn w:val="DefaultParagraphFont"/>
    <w:link w:val="PlainText"/>
    <w:rsid w:val="00324795"/>
    <w:rPr>
      <w:rFonts w:ascii="Courier New" w:eastAsia="Times New Roman" w:hAnsi="Courier New" w:cs="Times New Roman"/>
      <w:sz w:val="20"/>
      <w:szCs w:val="20"/>
      <w:lang w:eastAsia="en-US"/>
    </w:rPr>
  </w:style>
  <w:style w:type="character" w:customStyle="1" w:styleId="MenuOption">
    <w:name w:val="Menu Option"/>
    <w:basedOn w:val="DefaultParagraphFont"/>
    <w:rsid w:val="00324795"/>
    <w:rPr>
      <w:b/>
      <w:smallCaps/>
    </w:rPr>
  </w:style>
  <w:style w:type="paragraph" w:customStyle="1" w:styleId="TableListNumber">
    <w:name w:val="Table List Number"/>
    <w:basedOn w:val="ListNumber"/>
    <w:rsid w:val="00324795"/>
    <w:pPr>
      <w:numPr>
        <w:numId w:val="0"/>
      </w:numPr>
    </w:pPr>
  </w:style>
  <w:style w:type="paragraph" w:styleId="TOC4">
    <w:name w:val="toc 4"/>
    <w:basedOn w:val="TOCBase"/>
    <w:next w:val="Normal"/>
    <w:semiHidden/>
    <w:rsid w:val="00324795"/>
    <w:pPr>
      <w:tabs>
        <w:tab w:val="right" w:leader="dot" w:pos="9071"/>
      </w:tabs>
      <w:ind w:left="1701"/>
    </w:pPr>
  </w:style>
  <w:style w:type="paragraph" w:customStyle="1" w:styleId="ListAlpha">
    <w:name w:val="List Alpha"/>
    <w:basedOn w:val="List"/>
    <w:rsid w:val="00324795"/>
    <w:pPr>
      <w:numPr>
        <w:numId w:val="8"/>
      </w:numPr>
    </w:pPr>
  </w:style>
  <w:style w:type="paragraph" w:customStyle="1" w:styleId="ListAlpha2">
    <w:name w:val="List Alpha 2"/>
    <w:basedOn w:val="List2"/>
    <w:rsid w:val="00324795"/>
    <w:pPr>
      <w:numPr>
        <w:numId w:val="7"/>
      </w:numPr>
    </w:pPr>
  </w:style>
  <w:style w:type="paragraph" w:styleId="List2">
    <w:name w:val="List 2"/>
    <w:basedOn w:val="BodyText"/>
    <w:rsid w:val="00324795"/>
    <w:pPr>
      <w:tabs>
        <w:tab w:val="left" w:pos="680"/>
      </w:tabs>
      <w:spacing w:before="60" w:after="60"/>
      <w:ind w:left="680" w:hanging="340"/>
    </w:pPr>
  </w:style>
  <w:style w:type="paragraph" w:styleId="List3">
    <w:name w:val="List 3"/>
    <w:basedOn w:val="BodyText"/>
    <w:rsid w:val="00324795"/>
    <w:pPr>
      <w:tabs>
        <w:tab w:val="left" w:pos="1021"/>
      </w:tabs>
      <w:spacing w:before="60" w:after="60"/>
      <w:ind w:left="1020" w:hanging="340"/>
    </w:pPr>
  </w:style>
  <w:style w:type="paragraph" w:styleId="List4">
    <w:name w:val="List 4"/>
    <w:basedOn w:val="BodyText"/>
    <w:rsid w:val="00324795"/>
    <w:pPr>
      <w:tabs>
        <w:tab w:val="left" w:pos="1361"/>
      </w:tabs>
      <w:spacing w:before="60" w:after="60"/>
      <w:ind w:left="1361" w:hanging="340"/>
    </w:pPr>
  </w:style>
  <w:style w:type="paragraph" w:styleId="List5">
    <w:name w:val="List 5"/>
    <w:basedOn w:val="BodyText"/>
    <w:rsid w:val="00324795"/>
    <w:pPr>
      <w:tabs>
        <w:tab w:val="left" w:pos="1701"/>
      </w:tabs>
      <w:spacing w:before="60" w:after="60"/>
      <w:ind w:left="1701" w:hanging="340"/>
    </w:pPr>
  </w:style>
  <w:style w:type="paragraph" w:styleId="ListBullet3">
    <w:name w:val="List Bullet 3"/>
    <w:basedOn w:val="List3"/>
    <w:rsid w:val="00324795"/>
    <w:pPr>
      <w:numPr>
        <w:numId w:val="14"/>
      </w:numPr>
      <w:tabs>
        <w:tab w:val="clear" w:pos="1021"/>
      </w:tabs>
      <w:ind w:left="1037" w:hanging="357"/>
    </w:pPr>
  </w:style>
  <w:style w:type="paragraph" w:styleId="ListBullet4">
    <w:name w:val="List Bullet 4"/>
    <w:basedOn w:val="List4"/>
    <w:rsid w:val="00324795"/>
    <w:pPr>
      <w:numPr>
        <w:numId w:val="2"/>
      </w:numPr>
    </w:pPr>
  </w:style>
  <w:style w:type="paragraph" w:styleId="ListBullet5">
    <w:name w:val="List Bullet 5"/>
    <w:basedOn w:val="List5"/>
    <w:rsid w:val="00324795"/>
    <w:pPr>
      <w:numPr>
        <w:numId w:val="3"/>
      </w:numPr>
    </w:pPr>
  </w:style>
  <w:style w:type="paragraph" w:styleId="ListContinue2">
    <w:name w:val="List Continue 2"/>
    <w:basedOn w:val="List2"/>
    <w:rsid w:val="00324795"/>
    <w:pPr>
      <w:ind w:firstLine="0"/>
    </w:pPr>
  </w:style>
  <w:style w:type="paragraph" w:styleId="ListContinue3">
    <w:name w:val="List Continue 3"/>
    <w:basedOn w:val="List3"/>
    <w:rsid w:val="00324795"/>
    <w:pPr>
      <w:ind w:left="1021" w:firstLine="0"/>
    </w:pPr>
  </w:style>
  <w:style w:type="paragraph" w:styleId="ListContinue4">
    <w:name w:val="List Continue 4"/>
    <w:basedOn w:val="List4"/>
    <w:rsid w:val="00324795"/>
    <w:pPr>
      <w:ind w:firstLine="0"/>
    </w:pPr>
  </w:style>
  <w:style w:type="paragraph" w:styleId="ListContinue5">
    <w:name w:val="List Continue 5"/>
    <w:basedOn w:val="List5"/>
    <w:rsid w:val="00324795"/>
    <w:pPr>
      <w:ind w:firstLine="0"/>
    </w:pPr>
  </w:style>
  <w:style w:type="paragraph" w:styleId="ListNumber3">
    <w:name w:val="List Number 3"/>
    <w:basedOn w:val="List3"/>
    <w:rsid w:val="00324795"/>
    <w:pPr>
      <w:numPr>
        <w:numId w:val="4"/>
      </w:numPr>
    </w:pPr>
  </w:style>
  <w:style w:type="paragraph" w:styleId="ListNumber4">
    <w:name w:val="List Number 4"/>
    <w:basedOn w:val="List4"/>
    <w:rsid w:val="00324795"/>
    <w:pPr>
      <w:numPr>
        <w:numId w:val="5"/>
      </w:numPr>
    </w:pPr>
  </w:style>
  <w:style w:type="paragraph" w:styleId="ListNumber5">
    <w:name w:val="List Number 5"/>
    <w:basedOn w:val="List5"/>
    <w:rsid w:val="00324795"/>
    <w:pPr>
      <w:numPr>
        <w:numId w:val="6"/>
      </w:numPr>
    </w:pPr>
  </w:style>
  <w:style w:type="paragraph" w:styleId="BlockText">
    <w:name w:val="Block Text"/>
    <w:basedOn w:val="Normal"/>
    <w:rsid w:val="00324795"/>
    <w:pPr>
      <w:spacing w:after="120"/>
      <w:ind w:left="1440" w:right="1440"/>
    </w:pPr>
  </w:style>
  <w:style w:type="character" w:customStyle="1" w:styleId="Subscript">
    <w:name w:val="Subscript"/>
    <w:basedOn w:val="DefaultParagraphFont"/>
    <w:rsid w:val="00324795"/>
    <w:rPr>
      <w:sz w:val="16"/>
      <w:vertAlign w:val="subscript"/>
    </w:rPr>
  </w:style>
  <w:style w:type="character" w:customStyle="1" w:styleId="Superscript">
    <w:name w:val="Superscript"/>
    <w:basedOn w:val="DefaultParagraphFont"/>
    <w:rsid w:val="00324795"/>
    <w:rPr>
      <w:sz w:val="16"/>
      <w:vertAlign w:val="superscript"/>
    </w:rPr>
  </w:style>
  <w:style w:type="character" w:customStyle="1" w:styleId="Symbols">
    <w:name w:val="Symbols"/>
    <w:basedOn w:val="DefaultParagraphFont"/>
    <w:rsid w:val="00324795"/>
    <w:rPr>
      <w:rFonts w:ascii="Symbol" w:hAnsi="Symbol"/>
    </w:rPr>
  </w:style>
  <w:style w:type="character" w:customStyle="1" w:styleId="MenuOptions">
    <w:name w:val="Menu Options"/>
    <w:basedOn w:val="DefaultParagraphFont"/>
    <w:rsid w:val="00324795"/>
    <w:rPr>
      <w:rFonts w:ascii="Arial Narrow" w:hAnsi="Arial Narrow"/>
      <w:smallCaps/>
    </w:rPr>
  </w:style>
  <w:style w:type="character" w:customStyle="1" w:styleId="Buttons">
    <w:name w:val="Buttons"/>
    <w:basedOn w:val="DefaultParagraphFont"/>
    <w:rsid w:val="00324795"/>
    <w:rPr>
      <w:b/>
    </w:rPr>
  </w:style>
  <w:style w:type="character" w:customStyle="1" w:styleId="Underlined">
    <w:name w:val="Underlined"/>
    <w:basedOn w:val="DefaultParagraphFont"/>
    <w:rsid w:val="00324795"/>
    <w:rPr>
      <w:u w:val="single"/>
    </w:rPr>
  </w:style>
  <w:style w:type="paragraph" w:customStyle="1" w:styleId="TableBodyTextRight">
    <w:name w:val="Table Body Text Right"/>
    <w:basedOn w:val="TableBodyText"/>
    <w:rsid w:val="00324795"/>
    <w:pPr>
      <w:widowControl w:val="0"/>
      <w:autoSpaceDE w:val="0"/>
      <w:autoSpaceDN w:val="0"/>
      <w:adjustRightInd w:val="0"/>
      <w:jc w:val="right"/>
    </w:pPr>
    <w:rPr>
      <w:rFonts w:cs="Arial"/>
      <w:szCs w:val="18"/>
    </w:rPr>
  </w:style>
  <w:style w:type="paragraph" w:customStyle="1" w:styleId="CopyrightText">
    <w:name w:val="Copyright Text"/>
    <w:basedOn w:val="BodyText"/>
    <w:rsid w:val="00324795"/>
    <w:rPr>
      <w:sz w:val="18"/>
    </w:rPr>
  </w:style>
  <w:style w:type="paragraph" w:customStyle="1" w:styleId="BodySmallRight">
    <w:name w:val="Body Small Right"/>
    <w:basedOn w:val="BodyTextRight"/>
    <w:rsid w:val="00324795"/>
    <w:rPr>
      <w:sz w:val="18"/>
      <w:szCs w:val="18"/>
    </w:rPr>
  </w:style>
  <w:style w:type="paragraph" w:customStyle="1" w:styleId="MarginEdition">
    <w:name w:val="Margin Edition"/>
    <w:basedOn w:val="MarginNote"/>
    <w:rsid w:val="00324795"/>
    <w:pPr>
      <w:spacing w:before="0" w:after="0"/>
    </w:pPr>
    <w:rPr>
      <w:rFonts w:ascii="Times New Roman" w:hAnsi="Times New Roman"/>
      <w:color w:val="999999"/>
    </w:rPr>
  </w:style>
  <w:style w:type="paragraph" w:customStyle="1" w:styleId="Spacer">
    <w:name w:val="Spacer"/>
    <w:basedOn w:val="Normal"/>
    <w:rsid w:val="00324795"/>
    <w:rPr>
      <w:sz w:val="2"/>
      <w:szCs w:val="2"/>
    </w:rPr>
  </w:style>
  <w:style w:type="character" w:customStyle="1" w:styleId="Small">
    <w:name w:val="Small"/>
    <w:basedOn w:val="DefaultParagraphFont"/>
    <w:rsid w:val="00324795"/>
    <w:rPr>
      <w:sz w:val="16"/>
    </w:rPr>
  </w:style>
  <w:style w:type="paragraph" w:customStyle="1" w:styleId="WideTable">
    <w:name w:val="Wide Table"/>
    <w:basedOn w:val="Normal"/>
    <w:rsid w:val="00324795"/>
    <w:pPr>
      <w:ind w:left="-1418"/>
    </w:pPr>
    <w:rPr>
      <w:sz w:val="2"/>
      <w:szCs w:val="2"/>
    </w:rPr>
  </w:style>
  <w:style w:type="character" w:styleId="PageNumber">
    <w:name w:val="page number"/>
    <w:basedOn w:val="DefaultParagraphFont"/>
    <w:rsid w:val="00324795"/>
  </w:style>
  <w:style w:type="paragraph" w:styleId="Quote">
    <w:name w:val="Quote"/>
    <w:basedOn w:val="Heading1"/>
    <w:link w:val="QuoteChar"/>
    <w:qFormat/>
    <w:rsid w:val="00324795"/>
    <w:rPr>
      <w:b w:val="0"/>
      <w:sz w:val="72"/>
      <w:szCs w:val="72"/>
      <w:lang w:val="en-NZ"/>
    </w:rPr>
  </w:style>
  <w:style w:type="character" w:customStyle="1" w:styleId="QuoteChar">
    <w:name w:val="Quote Char"/>
    <w:basedOn w:val="DefaultParagraphFont"/>
    <w:link w:val="Quote"/>
    <w:rsid w:val="003247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4795"/>
    <w:pPr>
      <w:pageBreakBefore/>
    </w:pPr>
  </w:style>
  <w:style w:type="paragraph" w:customStyle="1" w:styleId="Border">
    <w:name w:val="Border"/>
    <w:basedOn w:val="Normal"/>
    <w:qFormat/>
    <w:rsid w:val="003247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4795"/>
    <w:rPr>
      <w:b/>
      <w:bCs/>
      <w:i/>
      <w:iCs/>
      <w:color w:val="auto"/>
    </w:rPr>
  </w:style>
  <w:style w:type="paragraph" w:styleId="IntenseQuote">
    <w:name w:val="Intense Quote"/>
    <w:basedOn w:val="Normal"/>
    <w:next w:val="Normal"/>
    <w:link w:val="IntenseQuoteChar"/>
    <w:uiPriority w:val="30"/>
    <w:qFormat/>
    <w:rsid w:val="003247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47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4795"/>
    <w:rPr>
      <w:smallCaps/>
      <w:color w:val="auto"/>
      <w:u w:val="single"/>
    </w:rPr>
  </w:style>
  <w:style w:type="character" w:styleId="IntenseReference">
    <w:name w:val="Intense Reference"/>
    <w:basedOn w:val="DefaultParagraphFont"/>
    <w:uiPriority w:val="32"/>
    <w:qFormat/>
    <w:rsid w:val="00324795"/>
    <w:rPr>
      <w:b/>
      <w:bCs/>
      <w:smallCaps/>
      <w:color w:val="auto"/>
      <w:spacing w:val="5"/>
      <w:u w:val="single"/>
    </w:rPr>
  </w:style>
  <w:style w:type="paragraph" w:customStyle="1" w:styleId="2ColumnHeading">
    <w:name w:val="2Column Heading"/>
    <w:basedOn w:val="BodyText"/>
    <w:qFormat/>
    <w:rsid w:val="00324795"/>
    <w:pPr>
      <w:spacing w:after="60"/>
      <w:ind w:left="-2268"/>
    </w:pPr>
    <w:rPr>
      <w:b/>
    </w:rPr>
  </w:style>
  <w:style w:type="paragraph" w:customStyle="1" w:styleId="Heading1TOC">
    <w:name w:val="Heading1 TOC"/>
    <w:basedOn w:val="Normal"/>
    <w:qFormat/>
    <w:rsid w:val="00324795"/>
    <w:pPr>
      <w:spacing w:before="240" w:after="120"/>
    </w:pPr>
    <w:rPr>
      <w:rFonts w:ascii="Times New Roman" w:hAnsi="Times New Roman"/>
      <w:b/>
      <w:sz w:val="32"/>
    </w:rPr>
  </w:style>
  <w:style w:type="paragraph" w:customStyle="1" w:styleId="Heading2TOC">
    <w:name w:val="Heading2 TOC"/>
    <w:basedOn w:val="Normal"/>
    <w:qFormat/>
    <w:rsid w:val="00324795"/>
    <w:pPr>
      <w:spacing w:before="240" w:after="60"/>
    </w:pPr>
    <w:rPr>
      <w:rFonts w:ascii="Times New Roman" w:hAnsi="Times New Roman"/>
      <w:b/>
      <w:sz w:val="28"/>
    </w:rPr>
  </w:style>
  <w:style w:type="character" w:customStyle="1" w:styleId="Underline">
    <w:name w:val="Underline"/>
    <w:basedOn w:val="DefaultParagraphFont"/>
    <w:qFormat/>
    <w:rsid w:val="00324795"/>
    <w:rPr>
      <w:u w:val="single"/>
    </w:rPr>
  </w:style>
  <w:style w:type="paragraph" w:styleId="BalloonText">
    <w:name w:val="Balloon Text"/>
    <w:basedOn w:val="Normal"/>
    <w:link w:val="BalloonTextChar"/>
    <w:rsid w:val="00324795"/>
    <w:rPr>
      <w:rFonts w:ascii="Tahoma" w:hAnsi="Tahoma" w:cs="Tahoma"/>
      <w:sz w:val="16"/>
      <w:szCs w:val="16"/>
    </w:rPr>
  </w:style>
  <w:style w:type="character" w:customStyle="1" w:styleId="BalloonTextChar">
    <w:name w:val="Balloon Text Char"/>
    <w:basedOn w:val="DefaultParagraphFont"/>
    <w:link w:val="BalloonText"/>
    <w:rsid w:val="003247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479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47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4795"/>
    <w:rPr>
      <w:b/>
      <w:color w:val="660033"/>
      <w:spacing w:val="0"/>
    </w:rPr>
  </w:style>
  <w:style w:type="paragraph" w:customStyle="1" w:styleId="Nameditemlist">
    <w:name w:val="Named item list"/>
    <w:basedOn w:val="BodyText"/>
    <w:qFormat/>
    <w:rsid w:val="0032479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1427</Words>
  <Characters>9388</Characters>
  <Application>Microsoft Office Word</Application>
  <DocSecurity>0</DocSecurity>
  <Lines>302</Lines>
  <Paragraphs>182</Paragraphs>
  <ScaleCrop>false</ScaleCrop>
  <Company>Author-it Software Corporation Ltd.</Company>
  <LinksUpToDate>false</LinksUpToDate>
  <CharactersWithSpaces>10746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AHCASW311A Apply relevant legislation in Aboriginal-sites work</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2013-02-28T23:33:00Z</dcterms:created>
  <dcterms:modified xsi:type="dcterms:W3CDTF">2013-02-28T23:33:00Z</dcterms:modified>
</cp:coreProperties>
</file>