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3BFD" w:rsidP="004C3BFD">
      <w:pPr>
        <w:pStyle w:val="Title"/>
      </w:pPr>
      <w:r>
        <w:fldChar w:fldCharType="begin"/>
      </w:r>
      <w:r>
        <w:instrText xml:space="preserve"> TITLE   \* MERGEFORMAT </w:instrText>
      </w:r>
      <w:r>
        <w:fldChar w:fldCharType="separate"/>
      </w:r>
      <w:r>
        <w:t>AHCASW301A Protect places of Aboriginal cultural significance</w:t>
      </w:r>
      <w:r>
        <w:fldChar w:fldCharType="end"/>
      </w:r>
    </w:p>
    <w:p w:rsidR="004C3BFD" w:rsidP="004C3BFD">
      <w:pPr>
        <w:pStyle w:val="Version"/>
        <w:sectPr w:rsidSect="00741D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1DBE" w:rsidP="00741DBE">
      <w:pPr>
        <w:pStyle w:val="SuperHeading"/>
      </w:pPr>
      <w:r w:rsidRPr="00741DBE">
        <w:t>AHCASW301A Protect places of Aboriginal cultural significance</w:t>
      </w:r>
    </w:p>
    <w:p w:rsidR="00000000" w:rsidRPr="00741DBE" w:rsidP="00741DBE">
      <w:pPr>
        <w:pStyle w:val="Heading1"/>
      </w:pPr>
      <w:bookmarkStart w:id="1" w:name="O_520793"/>
      <w:bookmarkEnd w:id="1"/>
      <w:r w:rsidRPr="00741DBE">
        <w:t>Modification History</w:t>
      </w:r>
    </w:p>
    <w:tbl>
      <w:tblPr>
        <w:tblW w:w="0" w:type="auto"/>
        <w:tblLayout w:type="fixed"/>
        <w:tblCellMar>
          <w:left w:w="62" w:type="dxa"/>
          <w:right w:w="62" w:type="dxa"/>
        </w:tblCellMar>
        <w:tblLook w:val="0000"/>
      </w:tblPr>
      <w:tblGrid>
        <w:gridCol w:w="1803"/>
        <w:gridCol w:w="2247"/>
        <w:gridCol w:w="5084"/>
      </w:tblGrid>
      <w:tr w:rsidTr="004C3BFD">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DBE" w:rsidP="00741DBE">
            <w:pPr>
              <w:pStyle w:val="BodyText"/>
            </w:pPr>
            <w:r w:rsidRPr="00741DBE">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DBE" w:rsidP="00741DBE">
            <w:pPr>
              <w:pStyle w:val="BodyText"/>
            </w:pPr>
            <w:r w:rsidRPr="00741DBE">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DBE">
            <w:pPr>
              <w:pStyle w:val="BodyText"/>
              <w:rPr>
                <w:lang w:val="en-NZ"/>
              </w:rPr>
            </w:pPr>
            <w:r w:rsidRPr="00741DBE">
              <w:rPr>
                <w:rStyle w:val="SpecialBold"/>
              </w:rPr>
              <w:t>Comments</w:t>
            </w:r>
          </w:p>
        </w:tc>
      </w:tr>
      <w:tr w:rsidTr="004C3BFD">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DBE">
            <w:pPr>
              <w:pStyle w:val="BodyText"/>
              <w:rPr>
                <w:lang w:val="en-NZ"/>
              </w:rPr>
            </w:pPr>
            <w:r w:rsidRPr="00741DBE">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DBE">
            <w:pPr>
              <w:pStyle w:val="BodyText"/>
              <w:rPr>
                <w:lang w:val="en-NZ"/>
              </w:rPr>
            </w:pPr>
            <w:r w:rsidRPr="00741DBE">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DBE" w:rsidP="00741DBE">
            <w:pPr>
              <w:pStyle w:val="BodyText"/>
            </w:pPr>
            <w:r w:rsidRPr="00741DBE">
              <w:t>Initial release</w:t>
            </w:r>
          </w:p>
        </w:tc>
      </w:tr>
    </w:tbl>
    <w:p w:rsidR="00000000" w:rsidRPr="00741DBE" w:rsidP="00741DBE">
      <w:pPr>
        <w:pStyle w:val="BodyText"/>
      </w:pPr>
    </w:p>
    <w:p w:rsidR="00000000" w:rsidRPr="00741DBE" w:rsidP="00741DBE">
      <w:pPr>
        <w:pStyle w:val="AllowPageBreak"/>
      </w:pPr>
    </w:p>
    <w:p w:rsidR="00000000" w:rsidRPr="00741DBE" w:rsidP="00741DBE">
      <w:pPr>
        <w:pStyle w:val="Heading1"/>
      </w:pPr>
      <w:bookmarkStart w:id="2" w:name="O_520795"/>
      <w:bookmarkEnd w:id="2"/>
      <w:r w:rsidRPr="00741DBE">
        <w:t>Unit Descriptor</w:t>
      </w:r>
    </w:p>
    <w:p w:rsidR="00000000" w:rsidRPr="00741DBE" w:rsidP="00741DBE">
      <w:pPr>
        <w:pStyle w:val="BodyText"/>
      </w:pPr>
      <w:r w:rsidRPr="00741DBE">
        <w:t>This unit covers the protection of places of cultural significance to Aboriginal people. It requires following Aboriginal cultural protocols and details the specific cultural, gender and kinship sensitivities of working in Aboriginal communities and on Cou</w:t>
      </w:r>
      <w:r w:rsidRPr="00741DBE">
        <w:t>ntry with diverse cultural requirements.</w:t>
      </w:r>
    </w:p>
    <w:p w:rsidR="00000000" w:rsidRPr="00741DBE" w:rsidP="00741DBE">
      <w:pPr>
        <w:pStyle w:val="AllowPageBreak"/>
      </w:pPr>
    </w:p>
    <w:p w:rsidR="00000000" w:rsidRPr="00741DBE" w:rsidP="00741DBE">
      <w:pPr>
        <w:pStyle w:val="Heading1"/>
      </w:pPr>
      <w:bookmarkStart w:id="3" w:name="O_520797"/>
      <w:bookmarkEnd w:id="3"/>
      <w:r w:rsidRPr="00741DBE">
        <w:t>Application of the Unit</w:t>
      </w:r>
    </w:p>
    <w:p w:rsidR="00000000" w:rsidRPr="00741DBE" w:rsidP="00741DBE">
      <w:pPr>
        <w:pStyle w:val="BodyText"/>
      </w:pPr>
      <w:r w:rsidRPr="00741DBE">
        <w:t xml:space="preserve">This unit applies to those whose work on Country and in cultural keeping places and includes protecting cultural places, sites and objects often </w:t>
      </w:r>
      <w:r w:rsidRPr="00741DBE">
        <w:t>in co-operation with a range of stakeholders and with reference to Aboriginal communities and/or line management.  The unit involves and requires a high level of awareness and experience with Aboriginal culture and communities and the need to observe Abori</w:t>
      </w:r>
      <w:r w:rsidRPr="00741DBE">
        <w:t>ginal cultural protocols. This unit is also applicable to the work of repatriation workers and anthropologists. This unit applies to all Aboriginal-sites workers. Cultural beliefs and practices vary across locations and communities however and in some situ</w:t>
      </w:r>
      <w:r w:rsidRPr="00741DBE">
        <w:t>ations non-Aboriginal learners may not be able to access the cultural knowledge and/or materials required to achieve competency in this unit. This applies when restrictions are applied to non-Aboriginal people gaining access to cultural knowledge, material</w:t>
      </w:r>
      <w:r w:rsidRPr="00741DBE">
        <w:t xml:space="preserve"> or sites. In these situations the Registered Training Organisation will have to make alternative arrangements for learners that are still consistent with the delivery and assessment requirements for this unit.</w:t>
      </w:r>
    </w:p>
    <w:p w:rsidR="00000000" w:rsidRPr="00741DBE" w:rsidP="00741DBE">
      <w:pPr>
        <w:pStyle w:val="AllowPageBreak"/>
      </w:pPr>
    </w:p>
    <w:p w:rsidR="00000000" w:rsidRPr="00741DBE" w:rsidP="00741DBE">
      <w:pPr>
        <w:pStyle w:val="Heading1"/>
      </w:pPr>
      <w:bookmarkStart w:id="4" w:name="O_520798"/>
      <w:bookmarkEnd w:id="4"/>
      <w:r w:rsidRPr="00741DBE">
        <w:t>Licensing/Regulatory Informa</w:t>
      </w:r>
      <w:r w:rsidRPr="00741DBE">
        <w:t>tion</w:t>
      </w:r>
    </w:p>
    <w:p w:rsidR="00000000" w:rsidRPr="00741DBE" w:rsidP="00741DBE">
      <w:pPr>
        <w:pStyle w:val="BodyText"/>
      </w:pPr>
      <w:r w:rsidRPr="00741DBE">
        <w:t>No licensing, legislative, regulatory or certification requirements apply to this unit at the time of endorsement.</w:t>
      </w:r>
    </w:p>
    <w:p w:rsidR="00000000" w:rsidRPr="00741DBE" w:rsidP="00741DBE">
      <w:pPr>
        <w:pStyle w:val="AllowPageBreak"/>
      </w:pPr>
    </w:p>
    <w:p w:rsidR="00000000" w:rsidRPr="00741DBE" w:rsidP="00741DBE">
      <w:pPr>
        <w:pStyle w:val="Heading1"/>
      </w:pPr>
      <w:bookmarkStart w:id="5" w:name="O_520800"/>
      <w:bookmarkEnd w:id="5"/>
      <w:r w:rsidRPr="00741DBE">
        <w:t>Pre-Requisites</w:t>
      </w:r>
    </w:p>
    <w:p w:rsidR="00000000" w:rsidRPr="00741DBE" w:rsidP="00741DBE">
      <w:pPr>
        <w:pStyle w:val="BodyText"/>
      </w:pPr>
      <w:r w:rsidRPr="00741DBE">
        <w:t>AHCILM306A</w:t>
      </w:r>
      <w:r w:rsidRPr="00741DBE">
        <w:tab/>
        <w:t>Follow Aboriginal cultural protocols</w:t>
      </w:r>
    </w:p>
    <w:p w:rsidR="00000000" w:rsidRPr="00741DBE" w:rsidP="00741DBE">
      <w:pPr>
        <w:pStyle w:val="AllowPageBreak"/>
      </w:pPr>
    </w:p>
    <w:p w:rsidR="00000000" w:rsidRPr="00741DBE" w:rsidP="00741DBE">
      <w:pPr>
        <w:pStyle w:val="Heading1"/>
      </w:pPr>
      <w:bookmarkStart w:id="6" w:name="O_520801"/>
      <w:bookmarkEnd w:id="6"/>
      <w:r w:rsidRPr="00741DBE">
        <w:t>Employability Skills Information</w:t>
      </w:r>
    </w:p>
    <w:p w:rsidR="00000000" w:rsidRPr="00741DBE" w:rsidP="00741DBE">
      <w:pPr>
        <w:pStyle w:val="BodyText"/>
      </w:pPr>
      <w:r w:rsidRPr="00741DBE">
        <w:t>This u</w:t>
      </w:r>
      <w:r w:rsidRPr="00741DBE">
        <w:t>nit contains employability skills</w:t>
      </w:r>
    </w:p>
    <w:p w:rsidR="00000000" w:rsidRPr="00741DBE" w:rsidP="00741DBE">
      <w:pPr>
        <w:pStyle w:val="AllowPageBreak"/>
      </w:pPr>
    </w:p>
    <w:p w:rsidR="00000000" w:rsidRPr="00741DBE" w:rsidP="00741DBE">
      <w:pPr>
        <w:pStyle w:val="Heading1"/>
      </w:pPr>
      <w:bookmarkStart w:id="7" w:name="O_520803"/>
      <w:bookmarkEnd w:id="7"/>
      <w:r w:rsidRPr="00741DBE">
        <w:t>Elements and Performance Criteria Pre-Content</w:t>
      </w:r>
    </w:p>
    <w:tbl>
      <w:tblPr>
        <w:tblW w:w="9286" w:type="dxa"/>
        <w:tblLayout w:type="fixed"/>
        <w:tblCellMar>
          <w:left w:w="62" w:type="dxa"/>
          <w:right w:w="62" w:type="dxa"/>
        </w:tblCellMar>
        <w:tblLook w:val="0000"/>
      </w:tblPr>
      <w:tblGrid>
        <w:gridCol w:w="2695"/>
        <w:gridCol w:w="6591"/>
      </w:tblGrid>
      <w:tr w:rsidTr="00741DBE">
        <w:tblPrEx>
          <w:tblW w:w="9286" w:type="dxa"/>
          <w:tblLayout w:type="fixed"/>
          <w:tblCellMar>
            <w:left w:w="62" w:type="dxa"/>
            <w:right w:w="62" w:type="dxa"/>
          </w:tblCellMar>
          <w:tblLook w:val="0000"/>
        </w:tblPrEx>
        <w:tc>
          <w:tcPr>
            <w:tcW w:w="2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DBE">
            <w:pPr>
              <w:pStyle w:val="BodyText"/>
              <w:rPr>
                <w:lang w:val="en-NZ"/>
              </w:rPr>
            </w:pPr>
            <w:r w:rsidRPr="00741DBE">
              <w:t>Elements describe the essential outcomes of a unit of competency.</w:t>
            </w:r>
          </w:p>
        </w:tc>
        <w:tc>
          <w:tcPr>
            <w:tcW w:w="6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DBE" w:rsidP="00741DBE">
            <w:pPr>
              <w:pStyle w:val="BodyText"/>
            </w:pPr>
            <w:r w:rsidRPr="00741DBE">
              <w:t>Performance criteria describe the performance needed to demonstrate achievement of the elemen</w:t>
            </w:r>
            <w:r w:rsidRPr="00741DBE">
              <w:t>t. Where bold italicised text is used, further information is detailed in the required skills and knowledge section and the range statement. Assessment of performance is to be consistent with the evidence guide.</w:t>
            </w:r>
          </w:p>
        </w:tc>
      </w:tr>
    </w:tbl>
    <w:p w:rsidR="00000000" w:rsidRPr="00741DBE" w:rsidP="00741DBE">
      <w:pPr>
        <w:pStyle w:val="BodyText"/>
      </w:pPr>
    </w:p>
    <w:p w:rsidR="00000000" w:rsidRPr="00741DBE" w:rsidP="00741DBE">
      <w:pPr>
        <w:pStyle w:val="AllowPageBreak"/>
      </w:pPr>
    </w:p>
    <w:p w:rsidR="00000000" w:rsidRPr="00741DBE" w:rsidP="00741DBE">
      <w:pPr>
        <w:pStyle w:val="Heading1"/>
      </w:pPr>
      <w:bookmarkStart w:id="8" w:name="O_520804"/>
      <w:bookmarkEnd w:id="8"/>
      <w:r w:rsidRPr="00741DBE">
        <w:t xml:space="preserve">Elements and Performance </w:t>
      </w:r>
      <w:r w:rsidRPr="00741DBE">
        <w:t>Criteria</w:t>
      </w:r>
    </w:p>
    <w:tbl>
      <w:tblPr>
        <w:tblW w:w="9214" w:type="dxa"/>
        <w:tblLayout w:type="fixed"/>
        <w:tblCellMar>
          <w:left w:w="62" w:type="dxa"/>
          <w:right w:w="62" w:type="dxa"/>
        </w:tblCellMar>
        <w:tblLook w:val="0000"/>
      </w:tblPr>
      <w:tblGrid>
        <w:gridCol w:w="2694"/>
        <w:gridCol w:w="6520"/>
      </w:tblGrid>
      <w:tr w:rsidTr="004C3BFD">
        <w:tblPrEx>
          <w:tblW w:w="9214" w:type="dxa"/>
          <w:tblLayout w:type="fixed"/>
          <w:tblCellMar>
            <w:left w:w="62" w:type="dxa"/>
            <w:right w:w="62" w:type="dxa"/>
          </w:tblCellMar>
          <w:tblLook w:val="0000"/>
        </w:tblPrEx>
        <w:trPr>
          <w:tblHeader/>
        </w:trPr>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DBE">
            <w:pPr>
              <w:pStyle w:val="TableHeading"/>
              <w:rPr>
                <w:lang w:val="en-NZ"/>
              </w:rPr>
            </w:pPr>
            <w:r w:rsidRPr="00741DBE">
              <w:t>ELEMENT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DBE">
            <w:pPr>
              <w:pStyle w:val="TableHeading"/>
              <w:rPr>
                <w:lang w:val="en-NZ"/>
              </w:rPr>
            </w:pPr>
            <w:r w:rsidRPr="00741DBE">
              <w:t>PERFORMANCE CRITERIA</w:t>
            </w:r>
          </w:p>
        </w:tc>
      </w:tr>
      <w:tr w:rsidTr="004C3BFD">
        <w:tblPrEx>
          <w:tblW w:w="9214"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DBE">
            <w:pPr>
              <w:pStyle w:val="List"/>
              <w:rPr>
                <w:lang w:val="en-NZ"/>
              </w:rPr>
            </w:pPr>
            <w:r w:rsidRPr="00741DBE">
              <w:t>1.</w:t>
            </w:r>
            <w:r w:rsidRPr="00741DBE">
              <w:tab/>
              <w:t>Identify and communicate with key stakeholders</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DBE" w:rsidP="00741DBE">
            <w:pPr>
              <w:pStyle w:val="List"/>
            </w:pPr>
            <w:r w:rsidRPr="00741DBE">
              <w:t>1.1</w:t>
            </w:r>
            <w:r w:rsidRPr="00741DBE">
              <w:tab/>
              <w:t xml:space="preserve">Appropriate persons within communities who hold cultural knowledge relevant to determining the </w:t>
            </w:r>
            <w:r w:rsidRPr="00741DBE">
              <w:rPr>
                <w:rStyle w:val="BoldandItalics"/>
              </w:rPr>
              <w:t>cultural significance</w:t>
            </w:r>
            <w:r w:rsidRPr="00741DBE">
              <w:t xml:space="preserve"> of Aboriginal places and heritage are identified</w:t>
            </w:r>
          </w:p>
          <w:p w:rsidR="00000000" w:rsidRPr="00741DBE" w:rsidP="00741DBE">
            <w:pPr>
              <w:pStyle w:val="List"/>
            </w:pPr>
            <w:r w:rsidRPr="00741DBE">
              <w:t>1.2</w:t>
            </w:r>
            <w:r w:rsidRPr="00741DBE">
              <w:tab/>
              <w:t xml:space="preserve">Working relationships with key </w:t>
            </w:r>
            <w:r w:rsidRPr="00741DBE">
              <w:rPr>
                <w:rStyle w:val="BoldandItalics"/>
              </w:rPr>
              <w:t>stakeholders</w:t>
            </w:r>
            <w:r w:rsidRPr="00741DBE">
              <w:t xml:space="preserve"> that assist in the management of culturally significant places are developed</w:t>
            </w:r>
          </w:p>
          <w:p w:rsidR="00000000" w:rsidRPr="00741DBE" w:rsidP="00741DBE">
            <w:pPr>
              <w:pStyle w:val="List"/>
            </w:pPr>
            <w:r w:rsidRPr="00741DBE">
              <w:t>1.3</w:t>
            </w:r>
            <w:r w:rsidRPr="00741DBE">
              <w:tab/>
              <w:t xml:space="preserve">Communication approaches that place </w:t>
            </w:r>
            <w:r w:rsidRPr="00741DBE">
              <w:rPr>
                <w:rStyle w:val="BoldandItalics"/>
              </w:rPr>
              <w:t>Aboriginal cultural protocols</w:t>
            </w:r>
            <w:r w:rsidRPr="00741DBE">
              <w:t xml:space="preserve"> and values </w:t>
            </w:r>
            <w:r w:rsidRPr="00741DBE">
              <w:t>at the forefront and accommodate stakeholder concerns and interests are developed</w:t>
            </w:r>
          </w:p>
          <w:p w:rsidR="00000000" w:rsidRPr="00741DBE" w:rsidP="00741DBE">
            <w:pPr>
              <w:pStyle w:val="List"/>
            </w:pPr>
            <w:r w:rsidRPr="00741DBE">
              <w:t>1.4</w:t>
            </w:r>
            <w:r w:rsidRPr="00741DBE">
              <w:tab/>
              <w:t>Views on the way in which the cultural significance and resource can be conserved and used are regularly sought and obtained</w:t>
            </w:r>
          </w:p>
          <w:p w:rsidR="00000000" w:rsidRPr="00741DBE" w:rsidP="00741DBE">
            <w:pPr>
              <w:pStyle w:val="List"/>
            </w:pPr>
            <w:r w:rsidRPr="00741DBE">
              <w:t>1.5</w:t>
            </w:r>
            <w:r w:rsidRPr="00741DBE">
              <w:tab/>
              <w:t>Views obtained are included in organisati</w:t>
            </w:r>
            <w:r w:rsidRPr="00741DBE">
              <w:t>onal planning processes</w:t>
            </w:r>
          </w:p>
          <w:p w:rsidR="00000000" w:rsidP="00741DBE">
            <w:pPr>
              <w:pStyle w:val="List"/>
              <w:rPr>
                <w:lang w:val="en-NZ"/>
              </w:rPr>
            </w:pPr>
            <w:r w:rsidRPr="00741DBE">
              <w:t>1.6</w:t>
            </w:r>
            <w:r w:rsidRPr="00741DBE">
              <w:tab/>
              <w:t xml:space="preserve">Research on the </w:t>
            </w:r>
            <w:r w:rsidRPr="00741DBE">
              <w:rPr>
                <w:rStyle w:val="BoldandItalics"/>
              </w:rPr>
              <w:t>Burra Charter process</w:t>
            </w:r>
            <w:r w:rsidRPr="00741DBE">
              <w:t xml:space="preserve"> and on other </w:t>
            </w:r>
            <w:r w:rsidRPr="00741DBE">
              <w:rPr>
                <w:rStyle w:val="BoldandItalics"/>
              </w:rPr>
              <w:t>existing industry guidelines</w:t>
            </w:r>
            <w:r w:rsidRPr="00741DBE">
              <w:t xml:space="preserve"> is undertaken to ensure proper processes are planned for and applied to protection processes</w:t>
            </w:r>
          </w:p>
        </w:tc>
      </w:tr>
      <w:tr w:rsidTr="004C3BFD">
        <w:tblPrEx>
          <w:tblW w:w="9214"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DBE">
            <w:pPr>
              <w:pStyle w:val="List"/>
              <w:rPr>
                <w:lang w:val="en-NZ"/>
              </w:rPr>
            </w:pPr>
            <w:r w:rsidRPr="00741DBE">
              <w:t>2.</w:t>
            </w:r>
            <w:r w:rsidRPr="00741DBE">
              <w:tab/>
              <w:t>Define cultural significance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DBE" w:rsidP="00741DBE">
            <w:pPr>
              <w:pStyle w:val="List"/>
            </w:pPr>
            <w:r w:rsidRPr="00741DBE">
              <w:t>2.1</w:t>
            </w:r>
            <w:r w:rsidRPr="00741DBE">
              <w:tab/>
              <w:t>Cultural knowledge</w:t>
            </w:r>
            <w:r w:rsidRPr="00741DBE">
              <w:t xml:space="preserve"> holders inform the decision-making process to determine the cultural significance of places</w:t>
            </w:r>
          </w:p>
          <w:p w:rsidR="00000000" w:rsidRPr="00741DBE" w:rsidP="00741DBE">
            <w:pPr>
              <w:pStyle w:val="List"/>
            </w:pPr>
            <w:r w:rsidRPr="00741DBE">
              <w:t>2.2</w:t>
            </w:r>
            <w:r w:rsidRPr="00741DBE">
              <w:tab/>
              <w:t>Traditional Aboriginal knowledge and practices in managing Country and environment are acknowledged and respected</w:t>
            </w:r>
          </w:p>
          <w:p w:rsidR="00000000" w:rsidRPr="00741DBE" w:rsidP="00741DBE">
            <w:pPr>
              <w:pStyle w:val="List"/>
            </w:pPr>
            <w:r w:rsidRPr="00741DBE">
              <w:t>2.3</w:t>
            </w:r>
            <w:r w:rsidRPr="00741DBE">
              <w:rPr>
                <w:rStyle w:val="BoldandItalics"/>
              </w:rPr>
              <w:tab/>
              <w:t>Aboriginal beliefs</w:t>
            </w:r>
            <w:r w:rsidRPr="00741DBE">
              <w:t xml:space="preserve"> embedded in a place of cultural significance are determined</w:t>
            </w:r>
          </w:p>
          <w:p w:rsidR="00000000" w:rsidRPr="00741DBE" w:rsidP="00741DBE">
            <w:pPr>
              <w:pStyle w:val="List"/>
            </w:pPr>
            <w:r w:rsidRPr="00741DBE">
              <w:t>2.4</w:t>
            </w:r>
            <w:r w:rsidRPr="00741DBE">
              <w:tab/>
              <w:t>The embodiment of cultural significance in the place itself, its fabric, setting, use, associations, meanings, records, related places and related objects is recognised</w:t>
            </w:r>
          </w:p>
          <w:p w:rsidR="00000000" w:rsidRPr="00741DBE" w:rsidP="00741DBE">
            <w:pPr>
              <w:pStyle w:val="List"/>
            </w:pPr>
            <w:r w:rsidRPr="00741DBE">
              <w:t>2.5</w:t>
            </w:r>
            <w:r w:rsidRPr="00741DBE">
              <w:tab/>
            </w:r>
            <w:r w:rsidRPr="00741DBE">
              <w:t>An assessment of cultural significance is conducted</w:t>
            </w:r>
          </w:p>
          <w:p w:rsidR="00000000" w:rsidP="00741DBE">
            <w:pPr>
              <w:pStyle w:val="List"/>
              <w:rPr>
                <w:lang w:val="en-NZ"/>
              </w:rPr>
            </w:pPr>
            <w:r w:rsidRPr="00741DBE">
              <w:t>2.6</w:t>
            </w:r>
            <w:r w:rsidRPr="00741DBE">
              <w:tab/>
              <w:t>A statement of cultural significance is documented</w:t>
            </w:r>
          </w:p>
        </w:tc>
      </w:tr>
      <w:tr w:rsidTr="004C3BFD">
        <w:tblPrEx>
          <w:tblW w:w="9214"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DBE">
            <w:pPr>
              <w:pStyle w:val="List"/>
              <w:rPr>
                <w:lang w:val="en-NZ"/>
              </w:rPr>
            </w:pPr>
            <w:r w:rsidRPr="00741DBE">
              <w:t>3.</w:t>
            </w:r>
            <w:r w:rsidRPr="00741DBE">
              <w:tab/>
              <w:t>Identify threats to Aboriginal cultural places</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DBE" w:rsidP="00741DBE">
            <w:pPr>
              <w:pStyle w:val="List"/>
            </w:pPr>
            <w:r w:rsidRPr="00741DBE">
              <w:t>3.1</w:t>
            </w:r>
            <w:r w:rsidRPr="00741DBE">
              <w:tab/>
              <w:t xml:space="preserve">Threats to </w:t>
            </w:r>
            <w:r w:rsidRPr="00741DBE">
              <w:rPr>
                <w:rStyle w:val="BoldandItalics"/>
              </w:rPr>
              <w:t>culturally significant places</w:t>
            </w:r>
            <w:r w:rsidRPr="00741DBE">
              <w:t>, both external and internal to the area under conside</w:t>
            </w:r>
            <w:r w:rsidRPr="00741DBE">
              <w:t>ration, are identified</w:t>
            </w:r>
          </w:p>
          <w:p w:rsidR="00000000" w:rsidRPr="00741DBE" w:rsidP="00741DBE">
            <w:pPr>
              <w:pStyle w:val="List"/>
            </w:pPr>
            <w:r w:rsidRPr="00741DBE">
              <w:t>3.2</w:t>
            </w:r>
            <w:r w:rsidRPr="00741DBE">
              <w:tab/>
              <w:t>Details of evidence of land degradation are observed, described and recorded</w:t>
            </w:r>
          </w:p>
          <w:p w:rsidR="00000000" w:rsidRPr="00741DBE" w:rsidP="00741DBE">
            <w:pPr>
              <w:pStyle w:val="List"/>
            </w:pPr>
            <w:r w:rsidRPr="00741DBE">
              <w:t>3.3</w:t>
            </w:r>
            <w:r w:rsidRPr="00741DBE">
              <w:tab/>
              <w:t>A risk assessment of all threats to determine potential impact on sites and associated cultural landscape is undertaken</w:t>
            </w:r>
          </w:p>
          <w:p w:rsidR="00000000" w:rsidP="00741DBE">
            <w:pPr>
              <w:pStyle w:val="List"/>
              <w:rPr>
                <w:lang w:val="en-NZ"/>
              </w:rPr>
            </w:pPr>
            <w:r w:rsidRPr="00741DBE">
              <w:t>3.4</w:t>
            </w:r>
            <w:r w:rsidRPr="00741DBE">
              <w:tab/>
              <w:t xml:space="preserve">Protection/conservation </w:t>
            </w:r>
            <w:r w:rsidRPr="00741DBE">
              <w:t>measures to control potential and actual threats are determined</w:t>
            </w:r>
          </w:p>
        </w:tc>
      </w:tr>
      <w:tr w:rsidTr="004C3BFD">
        <w:tblPrEx>
          <w:tblW w:w="9214"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DBE">
            <w:pPr>
              <w:pStyle w:val="List"/>
              <w:rPr>
                <w:lang w:val="en-NZ"/>
              </w:rPr>
            </w:pPr>
            <w:r w:rsidRPr="00741DBE">
              <w:t>4.</w:t>
            </w:r>
            <w:r w:rsidRPr="00741DBE">
              <w:tab/>
              <w:t>Conserve significance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DBE" w:rsidP="00741DBE">
            <w:pPr>
              <w:pStyle w:val="List"/>
            </w:pPr>
            <w:r w:rsidRPr="00741DBE">
              <w:t>4.1</w:t>
            </w:r>
            <w:r w:rsidRPr="00741DBE">
              <w:tab/>
              <w:t>Conservation policies and plans are used along with stakeholder views to plan ongoing conservation actions</w:t>
            </w:r>
          </w:p>
          <w:p w:rsidR="00000000" w:rsidRPr="00741DBE" w:rsidP="00741DBE">
            <w:pPr>
              <w:pStyle w:val="List"/>
            </w:pPr>
            <w:r w:rsidRPr="00741DBE">
              <w:t>4.2</w:t>
            </w:r>
            <w:r w:rsidRPr="00741DBE">
              <w:tab/>
              <w:t>Conservation activities are implemented in cultural</w:t>
            </w:r>
            <w:r w:rsidRPr="00741DBE">
              <w:t>ly sensitive ways</w:t>
            </w:r>
          </w:p>
          <w:p w:rsidR="00000000" w:rsidRPr="00741DBE" w:rsidP="00741DBE">
            <w:pPr>
              <w:pStyle w:val="List"/>
            </w:pPr>
            <w:r w:rsidRPr="00741DBE">
              <w:t>4.3</w:t>
            </w:r>
            <w:r w:rsidRPr="00741DBE">
              <w:tab/>
              <w:t>Current mainstream protection practices are compared with those of pre-European settlement in order to consider culturally appropriate alternative practices</w:t>
            </w:r>
          </w:p>
          <w:p w:rsidR="00000000" w:rsidRPr="00741DBE" w:rsidP="00741DBE">
            <w:pPr>
              <w:pStyle w:val="List"/>
            </w:pPr>
            <w:r w:rsidRPr="00741DBE">
              <w:t>4.4</w:t>
            </w:r>
            <w:r w:rsidRPr="00741DBE">
              <w:tab/>
              <w:t>Resources are obtained for conservation and restoration activities, along</w:t>
            </w:r>
            <w:r w:rsidRPr="00741DBE">
              <w:t xml:space="preserve"> with any associated ceremonial/cultural activity</w:t>
            </w:r>
          </w:p>
        </w:tc>
      </w:tr>
    </w:tbl>
    <w:p w:rsidR="00000000" w:rsidRPr="00741DBE" w:rsidP="00741DBE">
      <w:pPr>
        <w:pStyle w:val="BodyText"/>
      </w:pPr>
    </w:p>
    <w:p w:rsidR="00000000" w:rsidRPr="00741DBE" w:rsidP="00741DBE">
      <w:pPr>
        <w:pStyle w:val="AllowPageBreak"/>
      </w:pPr>
    </w:p>
    <w:p w:rsidR="00000000" w:rsidRPr="00741DBE" w:rsidP="00741DBE">
      <w:pPr>
        <w:pStyle w:val="Heading1"/>
      </w:pPr>
      <w:bookmarkStart w:id="9" w:name="O_520805"/>
      <w:bookmarkEnd w:id="9"/>
      <w:r w:rsidRPr="00741DBE">
        <w:t>Required Skills and Knowledge</w:t>
      </w:r>
    </w:p>
    <w:tbl>
      <w:tblPr>
        <w:tblW w:w="0" w:type="auto"/>
        <w:tblLayout w:type="fixed"/>
        <w:tblCellMar>
          <w:left w:w="62" w:type="dxa"/>
          <w:right w:w="62" w:type="dxa"/>
        </w:tblCellMar>
        <w:tblLook w:val="0000"/>
      </w:tblPr>
      <w:tblGrid>
        <w:gridCol w:w="9072"/>
      </w:tblGrid>
      <w:tr w:rsidTr="00741D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41DBE">
            <w:pPr>
              <w:pStyle w:val="BodyText"/>
              <w:rPr>
                <w:lang w:val="en-NZ"/>
              </w:rPr>
            </w:pPr>
            <w:r w:rsidRPr="00741DBE">
              <w:t>This section describes the skills and knowledge required for this unit.</w:t>
            </w:r>
          </w:p>
        </w:tc>
      </w:tr>
      <w:tr w:rsidTr="00741D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41DBE" w:rsidP="00741DBE">
            <w:pPr>
              <w:pStyle w:val="TableHeading"/>
            </w:pPr>
            <w:r w:rsidRPr="00741DBE">
              <w:t>Required skills include:</w:t>
            </w:r>
          </w:p>
          <w:p w:rsidR="00000000" w:rsidRPr="00741DBE" w:rsidP="00741DBE">
            <w:pPr>
              <w:pStyle w:val="BodyText"/>
            </w:pPr>
            <w:r w:rsidRPr="00741DBE">
              <w:rPr>
                <w:rStyle w:val="SpecialBold"/>
              </w:rPr>
              <w:t>Ability to:</w:t>
            </w:r>
          </w:p>
          <w:p w:rsidR="00000000" w:rsidRPr="00741DBE" w:rsidP="00741DBE">
            <w:pPr>
              <w:pStyle w:val="ListBullet"/>
            </w:pPr>
            <w:r w:rsidRPr="00741DBE">
              <w:t>respect cultural diversity and demonstrate sensitivity to social, cultural and professional values and beliefs</w:t>
            </w:r>
          </w:p>
          <w:p w:rsidR="00000000" w:rsidRPr="00741DBE" w:rsidP="00741DBE">
            <w:pPr>
              <w:pStyle w:val="ListBullet"/>
            </w:pPr>
            <w:r w:rsidRPr="00741DBE">
              <w:t>use technology to access written, oral or visual source material</w:t>
            </w:r>
          </w:p>
          <w:p w:rsidR="00000000" w:rsidRPr="00741DBE" w:rsidP="00741DBE">
            <w:pPr>
              <w:pStyle w:val="ListBullet"/>
            </w:pPr>
            <w:r w:rsidRPr="00741DBE">
              <w:t>plan ongoing conservation actions</w:t>
            </w:r>
          </w:p>
          <w:p w:rsidR="00000000" w:rsidRPr="00741DBE" w:rsidP="00741DBE">
            <w:pPr>
              <w:pStyle w:val="ListBullet"/>
            </w:pPr>
            <w:r w:rsidRPr="00741DBE">
              <w:t>conserve significance of place of culture</w:t>
            </w:r>
          </w:p>
          <w:p w:rsidR="00000000" w:rsidRPr="00741DBE" w:rsidP="00741DBE">
            <w:pPr>
              <w:pStyle w:val="ListBullet"/>
            </w:pPr>
            <w:r w:rsidRPr="00741DBE">
              <w:t xml:space="preserve">use </w:t>
            </w:r>
            <w:r w:rsidRPr="00741DBE">
              <w:t>literacy skills to read, interpret and follow organisational policies and procedures, develop sequenced written instructions, record accurately and legibly information collected and select and apply procedures to a range of tasks</w:t>
            </w:r>
          </w:p>
          <w:p w:rsidR="00000000" w:rsidRPr="00741DBE" w:rsidP="00741DBE">
            <w:pPr>
              <w:pStyle w:val="ListBullet"/>
            </w:pPr>
            <w:r w:rsidRPr="00741DBE">
              <w:t>use oral communication ski</w:t>
            </w:r>
            <w:r w:rsidRPr="00741DBE">
              <w:t>lls/language competence to fulfil the job role as specified by the organisation including questioning, active listening, asking for clarification, negotiating solutions and responding to a range of views</w:t>
            </w:r>
          </w:p>
          <w:p w:rsidR="00000000" w:rsidRPr="00741DBE" w:rsidP="00741DBE">
            <w:pPr>
              <w:pStyle w:val="ListBullet"/>
            </w:pPr>
            <w:r w:rsidRPr="00741DBE">
              <w:t>use numeracy skills to estimate, calculate and recor</w:t>
            </w:r>
            <w:r w:rsidRPr="00741DBE">
              <w:t>d routine and more complex workplace measures and data</w:t>
            </w:r>
          </w:p>
          <w:p w:rsidR="00000000" w:rsidRPr="00741DBE" w:rsidP="00741DBE">
            <w:pPr>
              <w:pStyle w:val="ListBullet"/>
            </w:pPr>
            <w:r w:rsidRPr="00741DBE">
              <w:t>use interpersonal skills to work with others and relate to people from a range of cultural, social and religious backgrounds and with a range of physical and mental abilities</w:t>
            </w:r>
          </w:p>
          <w:p w:rsidR="00000000" w:rsidP="00741DBE">
            <w:pPr>
              <w:pStyle w:val="ListBullet"/>
              <w:rPr>
                <w:lang w:val="en-NZ"/>
              </w:rPr>
            </w:pPr>
            <w:r w:rsidRPr="00741DBE">
              <w:t>exercise discretion and co</w:t>
            </w:r>
            <w:r w:rsidRPr="00741DBE">
              <w:t>nfidentiality</w:t>
            </w:r>
          </w:p>
        </w:tc>
      </w:tr>
      <w:tr w:rsidTr="00741D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41DBE">
            <w:pPr>
              <w:pStyle w:val="BodyText"/>
              <w:rPr>
                <w:lang w:val="en-NZ"/>
              </w:rPr>
            </w:pPr>
          </w:p>
        </w:tc>
      </w:tr>
      <w:tr w:rsidTr="00741D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41DBE" w:rsidP="00741DBE">
            <w:pPr>
              <w:pStyle w:val="TableHeading"/>
            </w:pPr>
            <w:r w:rsidRPr="00741DBE">
              <w:t>Required knowledge includes:</w:t>
            </w:r>
          </w:p>
          <w:p w:rsidR="00000000" w:rsidRPr="00741DBE" w:rsidP="00741DBE">
            <w:pPr>
              <w:pStyle w:val="BodyText"/>
            </w:pPr>
            <w:r w:rsidRPr="00741DBE">
              <w:rPr>
                <w:rStyle w:val="SpecialBold"/>
              </w:rPr>
              <w:t>Knowledge of:</w:t>
            </w:r>
          </w:p>
          <w:p w:rsidR="00000000" w:rsidRPr="00741DBE" w:rsidP="00741DBE">
            <w:pPr>
              <w:pStyle w:val="ListBullet"/>
            </w:pPr>
            <w:r w:rsidRPr="00741DBE">
              <w:t>Aboriginal history, cultural values and interpersonal and Community protocols</w:t>
            </w:r>
          </w:p>
          <w:p w:rsidR="00000000" w:rsidRPr="00741DBE" w:rsidP="00741DBE">
            <w:pPr>
              <w:pStyle w:val="ListBullet"/>
            </w:pPr>
            <w:r w:rsidRPr="00741DBE">
              <w:t>authentic and authoritative sources for Aboriginal cultural information, material and expression able to be accessed and shared</w:t>
            </w:r>
          </w:p>
          <w:p w:rsidR="00000000" w:rsidRPr="00741DBE" w:rsidP="00741DBE">
            <w:pPr>
              <w:pStyle w:val="ListBullet"/>
            </w:pPr>
            <w:r w:rsidRPr="00741DBE">
              <w:t>industry, organisational and enterprise policies and procedures for conservation of places of cultural significance</w:t>
            </w:r>
          </w:p>
          <w:p w:rsidR="00000000" w:rsidRPr="00741DBE" w:rsidP="00741DBE">
            <w:pPr>
              <w:pStyle w:val="ListBullet"/>
            </w:pPr>
            <w:r w:rsidRPr="00741DBE">
              <w:t>core section</w:t>
            </w:r>
            <w:r w:rsidRPr="00741DBE">
              <w:t xml:space="preserve">s of Burra Charter and Guidelines </w:t>
            </w:r>
          </w:p>
          <w:p w:rsidR="00000000" w:rsidRPr="00741DBE" w:rsidP="00741DBE">
            <w:pPr>
              <w:pStyle w:val="ListBullet"/>
            </w:pPr>
            <w:r w:rsidRPr="00741DBE">
              <w:t>Cultural and Heritage Legislation or relevant NPWS legislation</w:t>
            </w:r>
          </w:p>
          <w:p w:rsidR="00000000" w:rsidRPr="00741DBE" w:rsidP="00741DBE">
            <w:pPr>
              <w:pStyle w:val="ListBullet"/>
            </w:pPr>
            <w:r w:rsidRPr="00741DBE">
              <w:t>sustainable environmental practices</w:t>
            </w:r>
          </w:p>
          <w:p w:rsidR="00000000" w:rsidRPr="00741DBE" w:rsidP="00741DBE">
            <w:pPr>
              <w:pStyle w:val="ListBullet"/>
            </w:pPr>
            <w:r w:rsidRPr="00741DBE">
              <w:t>occupational health and safety requirements</w:t>
            </w:r>
          </w:p>
        </w:tc>
      </w:tr>
    </w:tbl>
    <w:p w:rsidR="00000000" w:rsidRPr="00741DBE" w:rsidP="00741DBE">
      <w:pPr>
        <w:pStyle w:val="BodyText"/>
      </w:pPr>
    </w:p>
    <w:p w:rsidR="00000000" w:rsidRPr="00741DBE" w:rsidP="00741DBE">
      <w:pPr>
        <w:pStyle w:val="AllowPageBreak"/>
      </w:pPr>
    </w:p>
    <w:p w:rsidR="00000000" w:rsidRPr="00741DBE" w:rsidP="00741DBE">
      <w:pPr>
        <w:pStyle w:val="Heading1"/>
      </w:pPr>
      <w:bookmarkStart w:id="10" w:name="O_520806"/>
      <w:bookmarkEnd w:id="10"/>
      <w:r w:rsidRPr="00741DBE">
        <w:t>Evidence Guide</w:t>
      </w:r>
    </w:p>
    <w:tbl>
      <w:tblPr>
        <w:tblW w:w="0" w:type="auto"/>
        <w:tblLayout w:type="fixed"/>
        <w:tblCellMar>
          <w:left w:w="62" w:type="dxa"/>
          <w:right w:w="62" w:type="dxa"/>
        </w:tblCellMar>
        <w:tblLook w:val="0000"/>
      </w:tblPr>
      <w:tblGrid>
        <w:gridCol w:w="3674"/>
        <w:gridCol w:w="5398"/>
      </w:tblGrid>
      <w:tr w:rsidTr="00741DBE">
        <w:tblPrEx>
          <w:tblW w:w="0" w:type="auto"/>
          <w:tblLayout w:type="fixed"/>
          <w:tblCellMar>
            <w:left w:w="62" w:type="dxa"/>
            <w:right w:w="62" w:type="dxa"/>
          </w:tblCellMar>
          <w:tblLook w:val="0000"/>
        </w:tblPrEx>
        <w:tc>
          <w:tcPr>
            <w:tcW w:w="9072"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41DBE">
            <w:pPr>
              <w:pStyle w:val="BodyText"/>
              <w:rPr>
                <w:lang w:val="en-NZ"/>
              </w:rPr>
            </w:pPr>
            <w:r w:rsidRPr="00741DBE">
              <w:t>The evidence guide provi</w:t>
            </w:r>
            <w:r w:rsidRPr="00741DBE">
              <w:t>des advice on assessment and must be read in conjunction with the performance criteria, required skills and knowledge, range statement and the Assessment Guidelines for the Training Package.</w:t>
            </w:r>
          </w:p>
        </w:tc>
      </w:tr>
      <w:tr w:rsidTr="00741DBE">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41DBE">
            <w:pPr>
              <w:pStyle w:val="BodyText"/>
              <w:rPr>
                <w:lang w:val="en-NZ"/>
              </w:rPr>
            </w:pPr>
            <w:r w:rsidRPr="00741DBE">
              <w:rPr>
                <w:rStyle w:val="SpecialBold"/>
              </w:rPr>
              <w:t>Overview of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41DBE">
            <w:pPr>
              <w:pStyle w:val="BodyText"/>
              <w:rPr>
                <w:lang w:val="en-NZ"/>
              </w:rPr>
            </w:pPr>
          </w:p>
        </w:tc>
      </w:tr>
      <w:tr w:rsidTr="00741DBE">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41DBE">
            <w:pPr>
              <w:pStyle w:val="BodyText"/>
              <w:rPr>
                <w:lang w:val="en-NZ"/>
              </w:rPr>
            </w:pPr>
            <w:r w:rsidRPr="00741DBE">
              <w:rPr>
                <w:rStyle w:val="SpecialBold"/>
              </w:rPr>
              <w:t>Critical aspects for assessment and ev</w:t>
            </w:r>
            <w:r w:rsidRPr="00741DBE">
              <w:rPr>
                <w:rStyle w:val="SpecialBold"/>
              </w:rPr>
              <w:t>idence required to demonstrate competency in this unit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41DBE" w:rsidP="00741DBE">
            <w:pPr>
              <w:pStyle w:val="BodyText"/>
            </w:pPr>
            <w:r w:rsidRPr="00741DBE">
              <w:t>The delivery and assessment of this unit must comply with Community protocols and be carried out in consultation with and in participation with Traditional Owners and/or Elders and custodians of that s</w:t>
            </w:r>
            <w:r w:rsidRPr="00741DBE">
              <w:t>pecific Country.</w:t>
            </w:r>
          </w:p>
          <w:p w:rsidR="00000000" w:rsidRPr="00741DBE" w:rsidP="00741DBE">
            <w:pPr>
              <w:pStyle w:val="BodyText"/>
            </w:pPr>
            <w:r w:rsidRPr="00741DBE">
              <w:t xml:space="preserve">In accordance with Aboriginal cultural protocols, cultural knowledge copyright considerations and Aboriginal lore/law restrictions, it is essential that this requirement be respected and implemented in the delivery and assessment of </w:t>
            </w:r>
            <w:r w:rsidRPr="00741DBE">
              <w:rPr>
                <w:rStyle w:val="BoldandItalics"/>
              </w:rPr>
              <w:t>Cultur</w:t>
            </w:r>
            <w:r w:rsidRPr="00741DBE">
              <w:rPr>
                <w:rStyle w:val="BoldandItalics"/>
              </w:rPr>
              <w:t>al Units</w:t>
            </w:r>
            <w:r w:rsidRPr="00741DBE">
              <w:t xml:space="preserve"> to guarantee cultural authenticity and quality control around the delivery of training and assessment for Aboriginal-sites workers.</w:t>
            </w:r>
          </w:p>
          <w:p w:rsidR="00000000" w:rsidRPr="00741DBE" w:rsidP="00741DBE">
            <w:pPr>
              <w:pStyle w:val="BodyText"/>
            </w:pPr>
            <w:r w:rsidRPr="00741DBE">
              <w:t>Candidates must demonstrate evidence of the ability to:</w:t>
            </w:r>
          </w:p>
          <w:p w:rsidR="00000000" w:rsidRPr="00741DBE" w:rsidP="00741DBE">
            <w:pPr>
              <w:pStyle w:val="ListBullet"/>
            </w:pPr>
            <w:r w:rsidRPr="00741DBE">
              <w:t>identify appropriate cultural authorities for a Community,</w:t>
            </w:r>
            <w:r w:rsidRPr="00741DBE">
              <w:t xml:space="preserve"> place or for a Site</w:t>
            </w:r>
          </w:p>
          <w:p w:rsidR="00000000" w:rsidRPr="00741DBE" w:rsidP="00741DBE">
            <w:pPr>
              <w:pStyle w:val="ListBullet"/>
            </w:pPr>
            <w:r w:rsidRPr="00741DBE">
              <w:t>develop working relationships with Aboriginal and non-Aboriginal stakeholders in cultural sites</w:t>
            </w:r>
          </w:p>
          <w:p w:rsidR="00000000" w:rsidRPr="00741DBE" w:rsidP="00741DBE">
            <w:pPr>
              <w:pStyle w:val="ListBullet"/>
            </w:pPr>
            <w:r w:rsidRPr="00741DBE">
              <w:t>canvass views in determining the cultural significance and heritage value and preservation issues of an Aboriginal cultural site</w:t>
            </w:r>
          </w:p>
          <w:p w:rsidR="00000000" w:rsidRPr="00741DBE" w:rsidP="00741DBE">
            <w:pPr>
              <w:pStyle w:val="ListBullet"/>
            </w:pPr>
            <w:r w:rsidRPr="00741DBE">
              <w:t>plan for the protection of an Aboriginal cultural site including resources required and submissions to be completed</w:t>
            </w:r>
          </w:p>
          <w:p w:rsidR="00000000" w:rsidRPr="00741DBE" w:rsidP="00741DBE">
            <w:pPr>
              <w:pStyle w:val="ListBullet"/>
            </w:pPr>
            <w:r w:rsidRPr="00741DBE">
              <w:t>observe Aboriginal cultural protocols in dealing with stakeholders and land managers</w:t>
            </w:r>
          </w:p>
          <w:p w:rsidR="00000000" w:rsidRPr="00741DBE" w:rsidP="00741DBE">
            <w:pPr>
              <w:pStyle w:val="ListBullet"/>
            </w:pPr>
            <w:r w:rsidRPr="00741DBE">
              <w:t>identify threats and develop action and emergency plans</w:t>
            </w:r>
            <w:r w:rsidRPr="00741DBE">
              <w:t xml:space="preserve"> to mitigate and manage the risk of damaging incidents or loss of cultural integrity</w:t>
            </w:r>
          </w:p>
          <w:p w:rsidR="00000000" w:rsidRPr="00741DBE" w:rsidP="00741DBE">
            <w:pPr>
              <w:pStyle w:val="ListBullet"/>
            </w:pPr>
            <w:r w:rsidRPr="00741DBE">
              <w:t>document the submissions to implement conservation and restoration activities and support the incident management activities</w:t>
            </w:r>
          </w:p>
          <w:p w:rsidR="00000000" w:rsidRPr="00741DBE" w:rsidP="00741DBE">
            <w:pPr>
              <w:pStyle w:val="ListBullet"/>
            </w:pPr>
            <w:r w:rsidRPr="00741DBE">
              <w:t>identify natural resources and how they relate</w:t>
            </w:r>
            <w:r w:rsidRPr="00741DBE">
              <w:t xml:space="preserve"> to cultural protocol, spirituality, art, environment, values, beliefs and lore/law</w:t>
            </w:r>
          </w:p>
          <w:p w:rsidR="00000000" w:rsidRPr="00741DBE" w:rsidP="00741DBE">
            <w:pPr>
              <w:pStyle w:val="ListBullet"/>
            </w:pPr>
            <w:r w:rsidRPr="00741DBE">
              <w:t>identify cultural rights and responsibilities when using Community knowledge, information and material</w:t>
            </w:r>
          </w:p>
          <w:p w:rsidR="00000000" w:rsidP="00741DBE">
            <w:pPr>
              <w:pStyle w:val="ListBullet"/>
              <w:rPr>
                <w:lang w:val="en-NZ"/>
              </w:rPr>
            </w:pPr>
            <w:r w:rsidRPr="00741DBE">
              <w:t>identify groups to be consulted in relation to owners/custodians of c</w:t>
            </w:r>
            <w:r w:rsidRPr="00741DBE">
              <w:t>ultural and Community knowledge, information and/or material</w:t>
            </w:r>
          </w:p>
        </w:tc>
      </w:tr>
      <w:tr w:rsidTr="00741DBE">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41DBE">
            <w:pPr>
              <w:pStyle w:val="BodyText"/>
              <w:rPr>
                <w:lang w:val="en-NZ"/>
              </w:rPr>
            </w:pPr>
            <w:r w:rsidRPr="00741DBE">
              <w:rPr>
                <w:rStyle w:val="SpecialBold"/>
              </w:rPr>
              <w:t>Context of and specific resources for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41DBE" w:rsidP="00741DBE">
            <w:pPr>
              <w:pStyle w:val="BodyText"/>
            </w:pPr>
            <w:r w:rsidRPr="00741DBE">
              <w:t>Assessment events must be contextualised to meet the needs of the particular group, including:</w:t>
            </w:r>
          </w:p>
          <w:p w:rsidR="00000000" w:rsidRPr="00741DBE" w:rsidP="00741DBE">
            <w:pPr>
              <w:pStyle w:val="ListBullet"/>
            </w:pPr>
            <w:r w:rsidRPr="00741DBE">
              <w:t>on Country, a Community, educational or workplace</w:t>
            </w:r>
            <w:r w:rsidRPr="00741DBE">
              <w:t xml:space="preserve"> setting including Aboriginal cultural keeping places </w:t>
            </w:r>
          </w:p>
          <w:p w:rsidR="00000000" w:rsidRPr="00741DBE" w:rsidP="00741DBE">
            <w:pPr>
              <w:pStyle w:val="ListBullet"/>
            </w:pPr>
            <w:r w:rsidRPr="00741DBE">
              <w:t>involvement of people approved by cultural authorities and/or Traditional Owners of the relevant local Community</w:t>
            </w:r>
          </w:p>
          <w:p w:rsidR="00000000" w:rsidP="00741DBE">
            <w:pPr>
              <w:pStyle w:val="ListBullet"/>
              <w:rPr>
                <w:lang w:val="en-NZ"/>
              </w:rPr>
            </w:pPr>
            <w:r w:rsidRPr="00741DBE">
              <w:t>candidates who have gained relevant knowledge and skills through their life experience</w:t>
            </w:r>
          </w:p>
        </w:tc>
      </w:tr>
      <w:tr w:rsidTr="00741DBE">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41DBE">
            <w:pPr>
              <w:pStyle w:val="BodyText"/>
              <w:rPr>
                <w:lang w:val="en-NZ"/>
              </w:rPr>
            </w:pPr>
            <w:r w:rsidRPr="00741DBE">
              <w:rPr>
                <w:rStyle w:val="SpecialBold"/>
              </w:rPr>
              <w:t>Method of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41DBE" w:rsidP="00741DBE">
            <w:pPr>
              <w:pStyle w:val="BodyText"/>
            </w:pPr>
            <w:r w:rsidRPr="00741DBE">
              <w:t>A range of assessment methods should be used to assess competency in protecting Aboriginal places of cultural significance. The following examples are appropriate for this unit:</w:t>
            </w:r>
          </w:p>
          <w:p w:rsidR="00000000" w:rsidRPr="00741DBE" w:rsidP="00741DBE">
            <w:pPr>
              <w:pStyle w:val="ListBullet"/>
            </w:pPr>
            <w:r w:rsidRPr="00741DBE">
              <w:t>observation of the candidate on Country and/or in Aborig</w:t>
            </w:r>
            <w:r w:rsidRPr="00741DBE">
              <w:t>inal cultural keeping places protecting cultural sites and/or cultural material and objects</w:t>
            </w:r>
          </w:p>
          <w:p w:rsidR="00000000" w:rsidRPr="00741DBE" w:rsidP="00741DBE">
            <w:pPr>
              <w:pStyle w:val="ListBullet"/>
            </w:pPr>
            <w:r w:rsidRPr="00741DBE">
              <w:t xml:space="preserve">direct questioning combined with third-party workplace reports of on-the-job performance </w:t>
            </w:r>
          </w:p>
          <w:p w:rsidR="00000000" w:rsidRPr="00741DBE" w:rsidP="00741DBE">
            <w:pPr>
              <w:pStyle w:val="ListBullet"/>
            </w:pPr>
            <w:r w:rsidRPr="00741DBE">
              <w:t xml:space="preserve">verbal or written questioning </w:t>
            </w:r>
          </w:p>
          <w:p w:rsidR="00000000" w:rsidRPr="00741DBE" w:rsidP="00741DBE">
            <w:pPr>
              <w:pStyle w:val="ListBullet"/>
            </w:pPr>
            <w:r w:rsidRPr="00741DBE">
              <w:t>observation of participation in Ceremony an</w:t>
            </w:r>
            <w:r w:rsidRPr="00741DBE">
              <w:t>d/or Sites work related to the knowledge and skills outlined in this unit</w:t>
            </w:r>
          </w:p>
          <w:p w:rsidR="00000000" w:rsidP="00741DBE">
            <w:pPr>
              <w:pStyle w:val="BodyText"/>
              <w:rPr>
                <w:lang w:val="en-NZ"/>
              </w:rPr>
            </w:pPr>
            <w:r w:rsidRPr="00741DBE">
              <w:t xml:space="preserve">Assessment methods should closely reflect workplace </w:t>
            </w:r>
            <w:r w:rsidRPr="00741DBE">
              <w:t>demands and the needs of particular client groups (consider the requirements of different age groups, clients with English as a se</w:t>
            </w:r>
            <w:r w:rsidRPr="00741DBE">
              <w:t>cond language, clients with disabilities, remote library users, etc.).</w:t>
            </w:r>
          </w:p>
        </w:tc>
      </w:tr>
      <w:tr w:rsidTr="00741DBE">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41DBE">
            <w:pPr>
              <w:pStyle w:val="BodyText"/>
              <w:rPr>
                <w:lang w:val="en-NZ"/>
              </w:rPr>
            </w:pPr>
            <w:r w:rsidRPr="00741DBE">
              <w:rPr>
                <w:rStyle w:val="SpecialBold"/>
              </w:rPr>
              <w:t>Guidance information for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41DBE" w:rsidP="00741DBE">
            <w:pPr>
              <w:pStyle w:val="BodyText"/>
            </w:pPr>
            <w:r w:rsidRPr="00741DBE">
              <w:t>Holistic assessment with other units relevant to the industry sector, workplace and job role is recommended, for example:</w:t>
            </w:r>
          </w:p>
          <w:p w:rsidR="00000000" w:rsidRPr="00741DBE" w:rsidP="00741DBE">
            <w:pPr>
              <w:pStyle w:val="BodyText"/>
            </w:pPr>
            <w:r w:rsidRPr="00741DBE">
              <w:t>AHCILM306A</w:t>
            </w:r>
            <w:r w:rsidRPr="00741DBE">
              <w:tab/>
              <w:t>Follow Aborigin</w:t>
            </w:r>
            <w:r w:rsidRPr="00741DBE">
              <w:t>al cultural protocols</w:t>
            </w:r>
          </w:p>
          <w:p w:rsidR="00000000" w:rsidRPr="00741DBE" w:rsidP="00741DBE">
            <w:pPr>
              <w:pStyle w:val="BodyText"/>
            </w:pPr>
            <w:r w:rsidRPr="00741DBE">
              <w:t>AHCASW308A</w:t>
            </w:r>
            <w:r w:rsidRPr="00741DBE">
              <w:tab/>
              <w:t>Apply cultural significance to Aboriginal sites and landscapes</w:t>
            </w:r>
          </w:p>
          <w:p w:rsidR="00000000" w:rsidRPr="00741DBE" w:rsidP="00741DBE">
            <w:pPr>
              <w:pStyle w:val="BodyText"/>
            </w:pPr>
            <w:r w:rsidRPr="00741DBE">
              <w:t>AHCASW310A</w:t>
            </w:r>
            <w:r w:rsidRPr="00741DBE">
              <w:tab/>
              <w:t>Move and store Aboriginal cultural material</w:t>
            </w:r>
          </w:p>
          <w:p w:rsidR="00000000" w:rsidRPr="00741DBE" w:rsidP="00741DBE">
            <w:pPr>
              <w:pStyle w:val="BodyText"/>
            </w:pPr>
            <w:r w:rsidRPr="00741DBE">
              <w:t xml:space="preserve">Assessment for this unit should comprise a combination of theory and practical application. Both aspects </w:t>
            </w:r>
            <w:r w:rsidRPr="00741DBE">
              <w:t>of assessment are best conducted on Country for this unit.</w:t>
            </w:r>
          </w:p>
        </w:tc>
      </w:tr>
    </w:tbl>
    <w:p w:rsidR="00000000" w:rsidRPr="00741DBE" w:rsidP="00741DBE">
      <w:pPr>
        <w:pStyle w:val="BodyText"/>
      </w:pPr>
    </w:p>
    <w:p w:rsidR="00000000" w:rsidRPr="00741DBE" w:rsidP="00741DBE">
      <w:pPr>
        <w:pStyle w:val="AllowPageBreak"/>
      </w:pPr>
    </w:p>
    <w:p w:rsidR="00000000" w:rsidRPr="00741DBE" w:rsidP="00741DBE">
      <w:pPr>
        <w:pStyle w:val="Heading1"/>
      </w:pPr>
      <w:bookmarkStart w:id="11" w:name="O_520807"/>
      <w:bookmarkEnd w:id="11"/>
      <w:r w:rsidRPr="00741DBE">
        <w:t>Range Statement</w:t>
      </w:r>
    </w:p>
    <w:tbl>
      <w:tblPr>
        <w:tblW w:w="9286" w:type="dxa"/>
        <w:tblLayout w:type="fixed"/>
        <w:tblCellMar>
          <w:left w:w="62" w:type="dxa"/>
          <w:right w:w="62" w:type="dxa"/>
        </w:tblCellMar>
        <w:tblLook w:val="0000"/>
      </w:tblPr>
      <w:tblGrid>
        <w:gridCol w:w="2790"/>
        <w:gridCol w:w="6496"/>
      </w:tblGrid>
      <w:tr w:rsidTr="004C3BFD">
        <w:tblPrEx>
          <w:tblW w:w="9286" w:type="dxa"/>
          <w:tblLayout w:type="fixed"/>
          <w:tblCellMar>
            <w:left w:w="62" w:type="dxa"/>
            <w:right w:w="62" w:type="dxa"/>
          </w:tblCellMar>
          <w:tblLook w:val="0000"/>
        </w:tblPrEx>
        <w:tc>
          <w:tcPr>
            <w:tcW w:w="9286"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41DBE">
            <w:pPr>
              <w:pStyle w:val="BodyText"/>
              <w:rPr>
                <w:lang w:val="en-NZ"/>
              </w:rPr>
            </w:pPr>
            <w:r w:rsidRPr="00741DBE">
              <w:t xml:space="preserve">The range statement relates to the unit of competency as a whole. It allows for different work environments and situations that may affect </w:t>
            </w:r>
            <w:r w:rsidRPr="00741DBE">
              <w:t>performance. Bold italicised wording, if used in the performance criteria, is detailed below. Essential operating conditions that may be present with training and assessment (depending on the work situation, needs of the candidate, accessibility of the ite</w:t>
            </w:r>
            <w:r w:rsidRPr="00741DBE">
              <w:t>m, and local industry and regional contexts) may also be included.</w:t>
            </w:r>
          </w:p>
        </w:tc>
      </w:tr>
      <w:tr w:rsidTr="004C3BFD">
        <w:tblPrEx>
          <w:tblW w:w="9286" w:type="dxa"/>
          <w:tblLayout w:type="fixed"/>
          <w:tblCellMar>
            <w:left w:w="62" w:type="dxa"/>
            <w:right w:w="62" w:type="dxa"/>
          </w:tblCellMar>
          <w:tblLook w:val="0000"/>
        </w:tblPrEx>
        <w:tc>
          <w:tcPr>
            <w:tcW w:w="279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41DBE">
            <w:pPr>
              <w:pStyle w:val="BodyText"/>
              <w:rPr>
                <w:lang w:val="en-NZ"/>
              </w:rPr>
            </w:pPr>
            <w:r w:rsidRPr="00741DBE">
              <w:rPr>
                <w:rStyle w:val="BoldandItalics"/>
              </w:rPr>
              <w:t xml:space="preserve">Cultural significance </w:t>
            </w:r>
            <w:r w:rsidRPr="00741DBE">
              <w:t>may include:</w:t>
            </w:r>
          </w:p>
        </w:tc>
        <w:tc>
          <w:tcPr>
            <w:tcW w:w="649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41DBE" w:rsidP="00741DBE">
            <w:pPr>
              <w:pStyle w:val="ListBullet"/>
            </w:pPr>
            <w:r w:rsidRPr="00741DBE">
              <w:t>aesthetic, historic, scientific, social or spiritual value for past, present or future generations</w:t>
            </w:r>
          </w:p>
          <w:p w:rsidR="00000000" w:rsidP="00741DBE">
            <w:pPr>
              <w:pStyle w:val="ListBullet"/>
              <w:rPr>
                <w:lang w:val="en-NZ"/>
              </w:rPr>
            </w:pPr>
            <w:r w:rsidRPr="00741DBE">
              <w:t>significance embodied in the place itself, its fabric, setting, use, associations, meanings, records, related places and related objects</w:t>
            </w:r>
          </w:p>
        </w:tc>
      </w:tr>
      <w:tr w:rsidTr="004C3BFD">
        <w:tblPrEx>
          <w:tblW w:w="9286" w:type="dxa"/>
          <w:tblLayout w:type="fixed"/>
          <w:tblCellMar>
            <w:left w:w="62" w:type="dxa"/>
            <w:right w:w="62" w:type="dxa"/>
          </w:tblCellMar>
          <w:tblLook w:val="0000"/>
        </w:tblPrEx>
        <w:tc>
          <w:tcPr>
            <w:tcW w:w="279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41DBE">
            <w:pPr>
              <w:pStyle w:val="BodyText"/>
              <w:rPr>
                <w:lang w:val="en-NZ"/>
              </w:rPr>
            </w:pPr>
            <w:r w:rsidRPr="00741DBE">
              <w:rPr>
                <w:rStyle w:val="BoldandItalics"/>
              </w:rPr>
              <w:t>Stakeholders</w:t>
            </w:r>
            <w:r w:rsidRPr="00741DBE">
              <w:t xml:space="preserve"> may include</w:t>
            </w:r>
          </w:p>
        </w:tc>
        <w:tc>
          <w:tcPr>
            <w:tcW w:w="649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41DBE" w:rsidP="00741DBE">
            <w:pPr>
              <w:pStyle w:val="ListBullet"/>
            </w:pPr>
            <w:r w:rsidRPr="00741DBE">
              <w:t>Aboriginal Land Councils</w:t>
            </w:r>
          </w:p>
          <w:p w:rsidR="00000000" w:rsidRPr="00741DBE" w:rsidP="00741DBE">
            <w:pPr>
              <w:pStyle w:val="ListBullet"/>
            </w:pPr>
            <w:r w:rsidRPr="00741DBE">
              <w:t>Indigenous Ranger groups</w:t>
            </w:r>
          </w:p>
          <w:p w:rsidR="00000000" w:rsidRPr="00741DBE" w:rsidP="00741DBE">
            <w:pPr>
              <w:pStyle w:val="ListBullet"/>
            </w:pPr>
            <w:r w:rsidRPr="00741DBE">
              <w:t>Traditional Owners and Cultural managers</w:t>
            </w:r>
          </w:p>
          <w:p w:rsidR="00000000" w:rsidRPr="00741DBE" w:rsidP="00741DBE">
            <w:pPr>
              <w:pStyle w:val="ListBullet"/>
            </w:pPr>
            <w:r w:rsidRPr="00741DBE">
              <w:t>A</w:t>
            </w:r>
            <w:r w:rsidRPr="00741DBE">
              <w:t>boriginal communities and Clans</w:t>
            </w:r>
          </w:p>
          <w:p w:rsidR="00000000" w:rsidRPr="00741DBE" w:rsidP="00741DBE">
            <w:pPr>
              <w:pStyle w:val="ListBullet"/>
            </w:pPr>
            <w:r w:rsidRPr="00741DBE">
              <w:t>museums</w:t>
            </w:r>
          </w:p>
          <w:p w:rsidR="00000000" w:rsidRPr="00741DBE" w:rsidP="00741DBE">
            <w:pPr>
              <w:pStyle w:val="ListBullet"/>
            </w:pPr>
            <w:r w:rsidRPr="00741DBE">
              <w:t>Culture and Heritage government departments and representatives</w:t>
            </w:r>
          </w:p>
          <w:p w:rsidR="00000000" w:rsidRPr="00741DBE" w:rsidP="00741DBE">
            <w:pPr>
              <w:pStyle w:val="ListBullet"/>
            </w:pPr>
            <w:r w:rsidRPr="00741DBE">
              <w:t>National Parks personnel</w:t>
            </w:r>
          </w:p>
          <w:p w:rsidR="00000000" w:rsidRPr="00741DBE" w:rsidP="00741DBE">
            <w:pPr>
              <w:pStyle w:val="ListBullet"/>
            </w:pPr>
            <w:r w:rsidRPr="00741DBE">
              <w:t>sites workers</w:t>
            </w:r>
          </w:p>
          <w:p w:rsidR="00000000" w:rsidRPr="00741DBE" w:rsidP="00741DBE">
            <w:pPr>
              <w:pStyle w:val="ListBullet"/>
            </w:pPr>
            <w:r w:rsidRPr="00741DBE">
              <w:t>archaeologists</w:t>
            </w:r>
          </w:p>
          <w:p w:rsidR="00000000" w:rsidP="00741DBE">
            <w:pPr>
              <w:pStyle w:val="ListBullet"/>
              <w:rPr>
                <w:lang w:val="en-NZ"/>
              </w:rPr>
            </w:pPr>
            <w:r w:rsidRPr="00741DBE">
              <w:t>anthropologists</w:t>
            </w:r>
          </w:p>
        </w:tc>
      </w:tr>
      <w:tr w:rsidTr="004C3BFD">
        <w:tblPrEx>
          <w:tblW w:w="9286" w:type="dxa"/>
          <w:tblLayout w:type="fixed"/>
          <w:tblCellMar>
            <w:left w:w="62" w:type="dxa"/>
            <w:right w:w="62" w:type="dxa"/>
          </w:tblCellMar>
          <w:tblLook w:val="0000"/>
        </w:tblPrEx>
        <w:tc>
          <w:tcPr>
            <w:tcW w:w="279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41DBE">
            <w:pPr>
              <w:pStyle w:val="BodyText"/>
              <w:rPr>
                <w:lang w:val="en-NZ"/>
              </w:rPr>
            </w:pPr>
            <w:r w:rsidRPr="00741DBE">
              <w:rPr>
                <w:rStyle w:val="BoldandItalics"/>
              </w:rPr>
              <w:t xml:space="preserve">Aboriginal cultural protocols </w:t>
            </w:r>
            <w:r w:rsidRPr="00741DBE">
              <w:t>may include:</w:t>
            </w:r>
          </w:p>
        </w:tc>
        <w:tc>
          <w:tcPr>
            <w:tcW w:w="649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41DBE" w:rsidP="00741DBE">
            <w:pPr>
              <w:pStyle w:val="ListBullet"/>
            </w:pPr>
            <w:r w:rsidRPr="00741DBE">
              <w:t xml:space="preserve">gender roles in relation to knowledge and cultural practices </w:t>
            </w:r>
          </w:p>
          <w:p w:rsidR="00000000" w:rsidRPr="00741DBE" w:rsidP="00741DBE">
            <w:pPr>
              <w:pStyle w:val="ListBullet"/>
            </w:pPr>
            <w:r w:rsidRPr="00741DBE">
              <w:t>information sensitivity and access</w:t>
            </w:r>
          </w:p>
          <w:p w:rsidR="00000000" w:rsidRPr="00741DBE" w:rsidP="00741DBE">
            <w:pPr>
              <w:pStyle w:val="ListBullet"/>
            </w:pPr>
            <w:r w:rsidRPr="00741DBE">
              <w:t>appropriate information transfer</w:t>
            </w:r>
          </w:p>
          <w:p w:rsidR="00000000" w:rsidRPr="00741DBE" w:rsidP="00741DBE">
            <w:pPr>
              <w:pStyle w:val="ListBullet"/>
            </w:pPr>
            <w:r w:rsidRPr="00741DBE">
              <w:t>negotiations with local Aboriginal Community about information transfer</w:t>
            </w:r>
          </w:p>
          <w:p w:rsidR="00000000" w:rsidRPr="00741DBE" w:rsidP="00741DBE">
            <w:pPr>
              <w:pStyle w:val="ListBullet"/>
            </w:pPr>
            <w:r w:rsidRPr="00741DBE">
              <w:t>cultural diversity</w:t>
            </w:r>
          </w:p>
          <w:p w:rsidR="00000000" w:rsidRPr="00741DBE" w:rsidP="00741DBE">
            <w:pPr>
              <w:pStyle w:val="ListBullet"/>
            </w:pPr>
            <w:r w:rsidRPr="00741DBE">
              <w:t>natural resources and their importa</w:t>
            </w:r>
            <w:r w:rsidRPr="00741DBE">
              <w:t>nce for economy, religion, spirituality, art, environment, values, beliefs and lore/law.</w:t>
            </w:r>
          </w:p>
          <w:p w:rsidR="00000000" w:rsidRPr="00741DBE" w:rsidP="00741DBE">
            <w:pPr>
              <w:pStyle w:val="ListBullet"/>
            </w:pPr>
            <w:r w:rsidRPr="00741DBE">
              <w:t>rights and responsibilities associated with cultural knowledge, story, song, Site, and ceremony</w:t>
            </w:r>
          </w:p>
          <w:p w:rsidR="00000000" w:rsidRPr="00741DBE" w:rsidP="00741DBE">
            <w:pPr>
              <w:pStyle w:val="ListBullet"/>
            </w:pPr>
            <w:r w:rsidRPr="00741DBE">
              <w:t>interpersonal ways of relating</w:t>
            </w:r>
          </w:p>
          <w:p w:rsidR="00000000" w:rsidRPr="00741DBE" w:rsidP="00741DBE">
            <w:pPr>
              <w:pStyle w:val="ListBullet"/>
            </w:pPr>
            <w:r w:rsidRPr="00741DBE">
              <w:t>the talking of Community politics</w:t>
            </w:r>
          </w:p>
          <w:p w:rsidR="00000000" w:rsidRPr="00741DBE" w:rsidP="00741DBE">
            <w:pPr>
              <w:pStyle w:val="ListBullet"/>
            </w:pPr>
            <w:r w:rsidRPr="00741DBE">
              <w:t>repatr</w:t>
            </w:r>
            <w:r w:rsidRPr="00741DBE">
              <w:t>iation of artefacts</w:t>
            </w:r>
          </w:p>
          <w:p w:rsidR="00000000" w:rsidRPr="00741DBE" w:rsidP="00741DBE">
            <w:pPr>
              <w:pStyle w:val="ListBullet"/>
            </w:pPr>
            <w:r w:rsidRPr="00741DBE">
              <w:t>issues of ownership (clans/nations)</w:t>
            </w:r>
          </w:p>
          <w:p w:rsidR="00000000" w:rsidRPr="00741DBE" w:rsidP="00741DBE">
            <w:pPr>
              <w:pStyle w:val="ListBullet"/>
            </w:pPr>
            <w:r w:rsidRPr="00741DBE">
              <w:t>ownership of intellectual property</w:t>
            </w:r>
          </w:p>
          <w:p w:rsidR="00000000" w:rsidRPr="00741DBE" w:rsidP="00741DBE">
            <w:pPr>
              <w:pStyle w:val="ListBullet"/>
            </w:pPr>
            <w:r w:rsidRPr="00741DBE">
              <w:t>acknowledging participation and ownership</w:t>
            </w:r>
          </w:p>
          <w:p w:rsidR="00000000" w:rsidRPr="00741DBE" w:rsidP="00741DBE">
            <w:pPr>
              <w:pStyle w:val="ListBullet"/>
            </w:pPr>
            <w:r w:rsidRPr="00741DBE">
              <w:t>communicating about cultural material</w:t>
            </w:r>
          </w:p>
          <w:p w:rsidR="00000000" w:rsidRPr="00741DBE" w:rsidP="00741DBE">
            <w:pPr>
              <w:pStyle w:val="ListBullet"/>
            </w:pPr>
            <w:r w:rsidRPr="00741DBE">
              <w:t>displaying cultural material</w:t>
            </w:r>
          </w:p>
          <w:p w:rsidR="00000000" w:rsidRPr="00741DBE" w:rsidP="00741DBE">
            <w:pPr>
              <w:pStyle w:val="ListBullet"/>
            </w:pPr>
            <w:r w:rsidRPr="00741DBE">
              <w:t>handling cultural material</w:t>
            </w:r>
          </w:p>
          <w:p w:rsidR="00000000" w:rsidRPr="00741DBE" w:rsidP="00741DBE">
            <w:pPr>
              <w:pStyle w:val="ListBullet"/>
            </w:pPr>
            <w:r w:rsidRPr="00741DBE">
              <w:t>identifying appropriate peopl</w:t>
            </w:r>
            <w:r w:rsidRPr="00741DBE">
              <w:t>e to be consulted</w:t>
            </w:r>
          </w:p>
          <w:p w:rsidR="00000000" w:rsidRPr="00741DBE" w:rsidP="00741DBE">
            <w:pPr>
              <w:pStyle w:val="ListBullet"/>
            </w:pPr>
            <w:r w:rsidRPr="00741DBE">
              <w:t>occasions when consultation is required</w:t>
            </w:r>
          </w:p>
          <w:p w:rsidR="00000000" w:rsidP="00741DBE">
            <w:pPr>
              <w:pStyle w:val="ListBullet"/>
              <w:rPr>
                <w:lang w:val="en-NZ"/>
              </w:rPr>
            </w:pPr>
            <w:r w:rsidRPr="00741DBE">
              <w:t>ways in which consultations should be conducted</w:t>
            </w:r>
          </w:p>
        </w:tc>
      </w:tr>
      <w:tr w:rsidTr="004C3BFD">
        <w:tblPrEx>
          <w:tblW w:w="9286" w:type="dxa"/>
          <w:tblLayout w:type="fixed"/>
          <w:tblCellMar>
            <w:left w:w="62" w:type="dxa"/>
            <w:right w:w="62" w:type="dxa"/>
          </w:tblCellMar>
          <w:tblLook w:val="0000"/>
        </w:tblPrEx>
        <w:tc>
          <w:tcPr>
            <w:tcW w:w="279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41DBE">
            <w:pPr>
              <w:pStyle w:val="BodyText"/>
              <w:rPr>
                <w:lang w:val="en-NZ"/>
              </w:rPr>
            </w:pPr>
            <w:r w:rsidRPr="00741DBE">
              <w:rPr>
                <w:rStyle w:val="BoldandItalics"/>
              </w:rPr>
              <w:t>Burra Charter process</w:t>
            </w:r>
            <w:r w:rsidRPr="00741DBE">
              <w:t xml:space="preserve"> includes:</w:t>
            </w:r>
          </w:p>
        </w:tc>
        <w:tc>
          <w:tcPr>
            <w:tcW w:w="649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41DBE" w:rsidP="00741DBE">
            <w:pPr>
              <w:pStyle w:val="ListBullet"/>
            </w:pPr>
            <w:r w:rsidRPr="00741DBE">
              <w:t xml:space="preserve">the cultural significance of a place and other issues affecting its future are best </w:t>
            </w:r>
            <w:r w:rsidRPr="00741DBE">
              <w:t>understood by a sequence of collecting and analysing information before making decisions. Understanding cultural significance comes first, then development of policy and finally management of the place in accordance with the policy</w:t>
            </w:r>
          </w:p>
          <w:p w:rsidR="00000000" w:rsidRPr="00741DBE" w:rsidP="00741DBE">
            <w:pPr>
              <w:pStyle w:val="ListBullet"/>
            </w:pPr>
            <w:r w:rsidRPr="00741DBE">
              <w:t xml:space="preserve">the policy for managing </w:t>
            </w:r>
            <w:r w:rsidRPr="00741DBE">
              <w:t>a place must be based on an understanding of its cultural significance</w:t>
            </w:r>
          </w:p>
          <w:p w:rsidR="00000000" w:rsidP="00741DBE">
            <w:pPr>
              <w:pStyle w:val="ListBullet"/>
              <w:rPr>
                <w:lang w:val="en-NZ"/>
              </w:rPr>
            </w:pPr>
            <w:r w:rsidRPr="00741DBE">
              <w:t>policy development should also include consideration of other factors affecting the future of a place such as the owner’s needs, resources, external constraints and its physical conditi</w:t>
            </w:r>
            <w:r w:rsidRPr="00741DBE">
              <w:t>on</w:t>
            </w:r>
          </w:p>
        </w:tc>
      </w:tr>
      <w:tr w:rsidTr="004C3BFD">
        <w:tblPrEx>
          <w:tblW w:w="9286" w:type="dxa"/>
          <w:tblLayout w:type="fixed"/>
          <w:tblCellMar>
            <w:left w:w="62" w:type="dxa"/>
            <w:right w:w="62" w:type="dxa"/>
          </w:tblCellMar>
          <w:tblLook w:val="0000"/>
        </w:tblPrEx>
        <w:tc>
          <w:tcPr>
            <w:tcW w:w="279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41DBE">
            <w:pPr>
              <w:pStyle w:val="BodyText"/>
              <w:rPr>
                <w:lang w:val="en-NZ"/>
              </w:rPr>
            </w:pPr>
            <w:r w:rsidRPr="00741DBE">
              <w:rPr>
                <w:rStyle w:val="BoldandItalics"/>
              </w:rPr>
              <w:t xml:space="preserve">Existing industry guidelines </w:t>
            </w:r>
            <w:r w:rsidRPr="00741DBE">
              <w:t>may include:</w:t>
            </w:r>
          </w:p>
        </w:tc>
        <w:tc>
          <w:tcPr>
            <w:tcW w:w="649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41DBE">
            <w:pPr>
              <w:pStyle w:val="ListBullet"/>
              <w:rPr>
                <w:lang w:val="en-NZ"/>
              </w:rPr>
            </w:pPr>
            <w:r w:rsidRPr="00741DBE">
              <w:t>the Draft Guidelines for the Protection, Management and Use of Aboriginal and Torres Strait Islander Cultural Heritage Places</w:t>
            </w:r>
          </w:p>
        </w:tc>
      </w:tr>
      <w:tr w:rsidTr="004C3BFD">
        <w:tblPrEx>
          <w:tblW w:w="9286" w:type="dxa"/>
          <w:tblLayout w:type="fixed"/>
          <w:tblCellMar>
            <w:left w:w="62" w:type="dxa"/>
            <w:right w:w="62" w:type="dxa"/>
          </w:tblCellMar>
          <w:tblLook w:val="0000"/>
        </w:tblPrEx>
        <w:tc>
          <w:tcPr>
            <w:tcW w:w="279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41DBE">
            <w:pPr>
              <w:pStyle w:val="BodyText"/>
              <w:rPr>
                <w:lang w:val="en-NZ"/>
              </w:rPr>
            </w:pPr>
            <w:r w:rsidRPr="00741DBE">
              <w:rPr>
                <w:rStyle w:val="BoldandItalics"/>
              </w:rPr>
              <w:t xml:space="preserve">Aboriginal beliefs </w:t>
            </w:r>
            <w:r w:rsidRPr="00741DBE">
              <w:t xml:space="preserve">may refer to </w:t>
            </w:r>
          </w:p>
        </w:tc>
        <w:tc>
          <w:tcPr>
            <w:tcW w:w="649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41DBE" w:rsidP="00741DBE">
            <w:pPr>
              <w:pStyle w:val="ListBullet"/>
            </w:pPr>
            <w:r w:rsidRPr="00741DBE">
              <w:t>connection to Country</w:t>
            </w:r>
          </w:p>
          <w:p w:rsidR="00000000" w:rsidRPr="00741DBE" w:rsidP="00741DBE">
            <w:pPr>
              <w:pStyle w:val="ListBullet"/>
            </w:pPr>
            <w:r w:rsidRPr="00741DBE">
              <w:t>creation events</w:t>
            </w:r>
          </w:p>
          <w:p w:rsidR="00000000" w:rsidRPr="00741DBE" w:rsidP="00741DBE">
            <w:pPr>
              <w:pStyle w:val="ListBullet"/>
            </w:pPr>
            <w:r w:rsidRPr="00741DBE">
              <w:t xml:space="preserve">structure </w:t>
            </w:r>
            <w:r w:rsidRPr="00741DBE">
              <w:t>of Community such as lore/law men and women, elders and custodians</w:t>
            </w:r>
          </w:p>
          <w:p w:rsidR="00000000" w:rsidRPr="00741DBE" w:rsidP="00741DBE">
            <w:pPr>
              <w:pStyle w:val="ListBullet"/>
            </w:pPr>
            <w:r w:rsidRPr="00741DBE">
              <w:t>practicality and purpose</w:t>
            </w:r>
          </w:p>
          <w:p w:rsidR="00000000" w:rsidRPr="00741DBE" w:rsidP="00741DBE">
            <w:pPr>
              <w:pStyle w:val="ListBullet"/>
            </w:pPr>
            <w:r w:rsidRPr="00741DBE">
              <w:t>appropriate behaviour, protocols and restrictions</w:t>
            </w:r>
          </w:p>
          <w:p w:rsidR="00000000" w:rsidRPr="00741DBE" w:rsidP="00741DBE">
            <w:pPr>
              <w:pStyle w:val="ListBullet"/>
            </w:pPr>
            <w:r w:rsidRPr="00741DBE">
              <w:t>spiritual value of knowledge and stories</w:t>
            </w:r>
          </w:p>
          <w:p w:rsidR="00000000" w:rsidRPr="00741DBE" w:rsidP="00741DBE">
            <w:pPr>
              <w:pStyle w:val="ListBullet"/>
            </w:pPr>
            <w:r w:rsidRPr="00741DBE">
              <w:t>communal ownership of some knowledge and material</w:t>
            </w:r>
          </w:p>
          <w:p w:rsidR="00000000" w:rsidRPr="00741DBE" w:rsidP="00741DBE">
            <w:pPr>
              <w:pStyle w:val="ListBullet"/>
            </w:pPr>
            <w:r w:rsidRPr="00741DBE">
              <w:t>intergenerational ownership of some knowledge and material</w:t>
            </w:r>
          </w:p>
          <w:p w:rsidR="00000000" w:rsidRPr="00741DBE" w:rsidP="00741DBE">
            <w:pPr>
              <w:pStyle w:val="ListBullet"/>
            </w:pPr>
            <w:r w:rsidRPr="00741DBE">
              <w:t>oral tradition of passing on knowledge and responsibilities</w:t>
            </w:r>
          </w:p>
          <w:p w:rsidR="00000000" w:rsidRPr="00741DBE" w:rsidP="00741DBE">
            <w:pPr>
              <w:pStyle w:val="ListBullet"/>
            </w:pPr>
            <w:r w:rsidRPr="00741DBE">
              <w:t xml:space="preserve">roles as custodians of specified knowledge, ceremony, designs, information </w:t>
            </w:r>
          </w:p>
          <w:p w:rsidR="00000000" w:rsidRPr="00741DBE" w:rsidP="00741DBE">
            <w:pPr>
              <w:pStyle w:val="ListBullet"/>
            </w:pPr>
            <w:r w:rsidRPr="00741DBE">
              <w:t xml:space="preserve">kinship and relationships </w:t>
            </w:r>
          </w:p>
          <w:p w:rsidR="00000000" w:rsidP="00741DBE">
            <w:pPr>
              <w:pStyle w:val="ListBullet"/>
              <w:rPr>
                <w:lang w:val="en-NZ"/>
              </w:rPr>
            </w:pPr>
            <w:r w:rsidRPr="00741DBE">
              <w:t>storytelling</w:t>
            </w:r>
          </w:p>
        </w:tc>
      </w:tr>
      <w:tr w:rsidTr="004C3BFD">
        <w:tblPrEx>
          <w:tblW w:w="9286" w:type="dxa"/>
          <w:tblLayout w:type="fixed"/>
          <w:tblCellMar>
            <w:left w:w="62" w:type="dxa"/>
            <w:right w:w="62" w:type="dxa"/>
          </w:tblCellMar>
          <w:tblLook w:val="0000"/>
        </w:tblPrEx>
        <w:tc>
          <w:tcPr>
            <w:tcW w:w="279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41DBE">
            <w:pPr>
              <w:pStyle w:val="BodyText"/>
              <w:rPr>
                <w:lang w:val="en-NZ"/>
              </w:rPr>
            </w:pPr>
            <w:r w:rsidRPr="00741DBE">
              <w:rPr>
                <w:rStyle w:val="BoldandItalics"/>
              </w:rPr>
              <w:t>Culturally significa</w:t>
            </w:r>
            <w:r w:rsidRPr="00741DBE">
              <w:rPr>
                <w:rStyle w:val="BoldandItalics"/>
              </w:rPr>
              <w:t>nt places</w:t>
            </w:r>
            <w:r w:rsidRPr="00741DBE">
              <w:t xml:space="preserve"> may include</w:t>
            </w:r>
          </w:p>
        </w:tc>
        <w:tc>
          <w:tcPr>
            <w:tcW w:w="649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41DBE" w:rsidP="00741DBE">
            <w:pPr>
              <w:pStyle w:val="ListBullet"/>
            </w:pPr>
            <w:r w:rsidRPr="00741DBE">
              <w:t>areas of non-Aboriginal activity</w:t>
            </w:r>
          </w:p>
          <w:p w:rsidR="00000000" w:rsidRPr="00741DBE" w:rsidP="00741DBE">
            <w:pPr>
              <w:pStyle w:val="ListBullet"/>
            </w:pPr>
            <w:r w:rsidRPr="00741DBE">
              <w:t>Aboriginal-sites</w:t>
            </w:r>
          </w:p>
          <w:p w:rsidR="00000000" w:rsidRPr="00741DBE" w:rsidP="00741DBE">
            <w:pPr>
              <w:pStyle w:val="ListBullet"/>
            </w:pPr>
            <w:r w:rsidRPr="00741DBE">
              <w:t>landscapes</w:t>
            </w:r>
          </w:p>
          <w:p w:rsidR="00000000" w:rsidRPr="00741DBE" w:rsidP="00741DBE">
            <w:pPr>
              <w:pStyle w:val="ListBullet"/>
            </w:pPr>
            <w:r w:rsidRPr="00741DBE">
              <w:t>buildings and other structures</w:t>
            </w:r>
          </w:p>
          <w:p w:rsidR="00000000" w:rsidRPr="00741DBE" w:rsidP="00741DBE">
            <w:pPr>
              <w:pStyle w:val="ListBullet"/>
            </w:pPr>
            <w:r w:rsidRPr="00741DBE">
              <w:t>natural areas of Aboriginal cultural significance</w:t>
            </w:r>
          </w:p>
          <w:p w:rsidR="00000000" w:rsidRPr="00741DBE" w:rsidP="00741DBE">
            <w:pPr>
              <w:pStyle w:val="ListBullet"/>
            </w:pPr>
            <w:r w:rsidRPr="00741DBE">
              <w:t>historical events and monuments</w:t>
            </w:r>
          </w:p>
          <w:p w:rsidR="00000000" w:rsidRPr="00741DBE" w:rsidP="00741DBE">
            <w:pPr>
              <w:pStyle w:val="ListBullet"/>
            </w:pPr>
            <w:r w:rsidRPr="00741DBE">
              <w:t>areas of Aboriginal activity such as:</w:t>
            </w:r>
          </w:p>
          <w:p w:rsidR="00000000" w:rsidRPr="00741DBE" w:rsidP="00741DBE">
            <w:pPr>
              <w:pStyle w:val="ListBullet"/>
            </w:pPr>
            <w:r w:rsidRPr="00741DBE">
              <w:t>burial</w:t>
            </w:r>
          </w:p>
          <w:p w:rsidR="00000000" w:rsidRPr="00741DBE" w:rsidP="00741DBE">
            <w:pPr>
              <w:pStyle w:val="ListBullet"/>
            </w:pPr>
            <w:r w:rsidRPr="00741DBE">
              <w:t>occupation and contact sites</w:t>
            </w:r>
          </w:p>
          <w:p w:rsidR="00000000" w:rsidRPr="00741DBE" w:rsidP="00741DBE">
            <w:pPr>
              <w:pStyle w:val="ListBullet"/>
            </w:pPr>
            <w:r w:rsidRPr="00741DBE">
              <w:t>engravings</w:t>
            </w:r>
          </w:p>
          <w:p w:rsidR="00000000" w:rsidRPr="00741DBE" w:rsidP="00741DBE">
            <w:pPr>
              <w:pStyle w:val="ListBullet"/>
            </w:pPr>
            <w:r w:rsidRPr="00741DBE">
              <w:t>grinding grooves</w:t>
            </w:r>
          </w:p>
          <w:p w:rsidR="00000000" w:rsidRPr="00741DBE" w:rsidP="00741DBE">
            <w:pPr>
              <w:pStyle w:val="ListBullet"/>
            </w:pPr>
            <w:r w:rsidRPr="00741DBE">
              <w:t>rock pictures</w:t>
            </w:r>
          </w:p>
          <w:p w:rsidR="00000000" w:rsidRPr="00741DBE" w:rsidP="00741DBE">
            <w:pPr>
              <w:pStyle w:val="ListBullet"/>
            </w:pPr>
            <w:r w:rsidRPr="00741DBE">
              <w:t>fish traps</w:t>
            </w:r>
          </w:p>
          <w:p w:rsidR="00000000" w:rsidRPr="00741DBE" w:rsidP="00741DBE">
            <w:pPr>
              <w:pStyle w:val="ListBullet"/>
            </w:pPr>
            <w:r w:rsidRPr="00741DBE">
              <w:t>middens</w:t>
            </w:r>
          </w:p>
          <w:p w:rsidR="00000000" w:rsidRPr="00741DBE" w:rsidP="00741DBE">
            <w:pPr>
              <w:pStyle w:val="ListBullet"/>
            </w:pPr>
            <w:r w:rsidRPr="00741DBE">
              <w:t>mounds</w:t>
            </w:r>
          </w:p>
        </w:tc>
      </w:tr>
    </w:tbl>
    <w:p w:rsidR="00000000" w:rsidRPr="00741DBE" w:rsidP="00741DBE">
      <w:pPr>
        <w:pStyle w:val="BodyText"/>
      </w:pPr>
    </w:p>
    <w:p w:rsidR="00000000" w:rsidRPr="00741DBE" w:rsidP="00741DBE">
      <w:pPr>
        <w:pStyle w:val="AllowPageBreak"/>
      </w:pPr>
    </w:p>
    <w:p w:rsidR="00000000" w:rsidRPr="00741DBE" w:rsidP="00741DBE">
      <w:pPr>
        <w:pStyle w:val="Heading1"/>
      </w:pPr>
      <w:bookmarkStart w:id="12" w:name="O_520808"/>
      <w:bookmarkEnd w:id="12"/>
      <w:r w:rsidRPr="00741DBE">
        <w:t>Unit Sector(s)</w:t>
      </w:r>
    </w:p>
    <w:p w:rsidR="00000000" w:rsidRPr="00741DBE" w:rsidP="00741DBE">
      <w:pPr>
        <w:pStyle w:val="BodyText"/>
      </w:pPr>
      <w:r w:rsidRPr="00741DBE">
        <w:t>Aboriginal-sites work</w:t>
      </w:r>
    </w:p>
    <w:p w:rsidR="00000000" w:rsidRPr="00741DBE" w:rsidP="00741DBE"/>
    <w:sectPr w:rsidSect="00741D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D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DBE" w:rsidRPr="004C3BFD" w:rsidP="004C3B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D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BFD" w:rsidP="00741D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C3BFD" w:rsidP="00741DB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4C3BFD" w:rsidP="00741D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D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DBE" w:rsidRPr="004C3BFD" w:rsidP="004C3BF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D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BFD" w:rsidRPr="002D2AF8" w:rsidP="00741DBE">
    <w:pPr>
      <w:pStyle w:val="Header"/>
      <w:framePr w:wrap="around"/>
    </w:pPr>
    <w:r>
      <w:fldChar w:fldCharType="begin"/>
    </w:r>
    <w:r>
      <w:instrText xml:space="preserve"> TITLE   \* MERGEFORMAT </w:instrText>
    </w:r>
    <w:r>
      <w:fldChar w:fldCharType="separate"/>
    </w:r>
    <w:r>
      <w:t>AHCASW301A Protect places of Aboriginal cultural significance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4C3BFD" w:rsidP="00741D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0841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64B2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D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1DBE"/>
    <w:pPr>
      <w:spacing w:before="360" w:after="60"/>
      <w:outlineLvl w:val="0"/>
    </w:pPr>
    <w:rPr>
      <w:sz w:val="32"/>
    </w:rPr>
  </w:style>
  <w:style w:type="paragraph" w:styleId="Heading2">
    <w:name w:val="heading 2"/>
    <w:basedOn w:val="HeadingBase"/>
    <w:next w:val="BodyText"/>
    <w:link w:val="Heading2Char"/>
    <w:qFormat/>
    <w:rsid w:val="00741DBE"/>
    <w:pPr>
      <w:keepLines/>
      <w:spacing w:before="240" w:after="120"/>
      <w:outlineLvl w:val="1"/>
    </w:pPr>
    <w:rPr>
      <w:sz w:val="28"/>
      <w:szCs w:val="40"/>
    </w:rPr>
  </w:style>
  <w:style w:type="paragraph" w:styleId="Heading3">
    <w:name w:val="heading 3"/>
    <w:basedOn w:val="HeadingBase"/>
    <w:next w:val="BodyText"/>
    <w:link w:val="Heading3Char"/>
    <w:qFormat/>
    <w:rsid w:val="00741DBE"/>
    <w:pPr>
      <w:spacing w:before="180" w:after="120"/>
      <w:outlineLvl w:val="2"/>
    </w:pPr>
    <w:rPr>
      <w:spacing w:val="-10"/>
      <w:kern w:val="32"/>
    </w:rPr>
  </w:style>
  <w:style w:type="paragraph" w:styleId="Heading4">
    <w:name w:val="heading 4"/>
    <w:basedOn w:val="HeadingBase"/>
    <w:next w:val="BodyText"/>
    <w:link w:val="Heading4Char"/>
    <w:qFormat/>
    <w:rsid w:val="00741DBE"/>
    <w:pPr>
      <w:spacing w:before="160" w:after="120"/>
      <w:outlineLvl w:val="3"/>
    </w:pPr>
    <w:rPr>
      <w:sz w:val="22"/>
    </w:rPr>
  </w:style>
  <w:style w:type="paragraph" w:styleId="Heading5">
    <w:name w:val="heading 5"/>
    <w:basedOn w:val="HeadingBase"/>
    <w:next w:val="Normal"/>
    <w:link w:val="Heading5Char"/>
    <w:qFormat/>
    <w:rsid w:val="00741DBE"/>
    <w:pPr>
      <w:spacing w:before="80"/>
      <w:outlineLvl w:val="4"/>
    </w:pPr>
    <w:rPr>
      <w:color w:val="918585"/>
      <w:sz w:val="20"/>
    </w:rPr>
  </w:style>
  <w:style w:type="paragraph" w:styleId="Heading6">
    <w:name w:val="heading 6"/>
    <w:basedOn w:val="HeadingBase"/>
    <w:next w:val="Normal"/>
    <w:link w:val="Heading6Char"/>
    <w:qFormat/>
    <w:rsid w:val="00741DBE"/>
    <w:pPr>
      <w:spacing w:before="60"/>
      <w:outlineLvl w:val="5"/>
    </w:pPr>
    <w:rPr>
      <w:color w:val="918585"/>
      <w:sz w:val="20"/>
    </w:rPr>
  </w:style>
  <w:style w:type="paragraph" w:styleId="Heading7">
    <w:name w:val="heading 7"/>
    <w:basedOn w:val="Normal"/>
    <w:next w:val="Normal"/>
    <w:link w:val="Heading7Char"/>
    <w:qFormat/>
    <w:rsid w:val="00741DBE"/>
    <w:pPr>
      <w:ind w:left="720"/>
      <w:outlineLvl w:val="6"/>
    </w:pPr>
    <w:rPr>
      <w:i/>
    </w:rPr>
  </w:style>
  <w:style w:type="paragraph" w:styleId="Heading8">
    <w:name w:val="heading 8"/>
    <w:basedOn w:val="Normal"/>
    <w:next w:val="Normal"/>
    <w:link w:val="Heading8Char"/>
    <w:qFormat/>
    <w:rsid w:val="00741DBE"/>
    <w:pPr>
      <w:ind w:left="720"/>
      <w:outlineLvl w:val="7"/>
    </w:pPr>
    <w:rPr>
      <w:i/>
    </w:rPr>
  </w:style>
  <w:style w:type="paragraph" w:styleId="Heading9">
    <w:name w:val="heading 9"/>
    <w:basedOn w:val="Normal"/>
    <w:next w:val="Normal"/>
    <w:link w:val="Heading9Char"/>
    <w:qFormat/>
    <w:rsid w:val="00741DBE"/>
    <w:pPr>
      <w:ind w:left="720"/>
      <w:outlineLvl w:val="8"/>
    </w:pPr>
    <w:rPr>
      <w:i/>
    </w:rPr>
  </w:style>
  <w:style w:type="character" w:default="1" w:styleId="DefaultParagraphFont">
    <w:name w:val="Default Paragraph Font"/>
    <w:uiPriority w:val="1"/>
    <w:unhideWhenUsed/>
    <w:rsid w:val="00741D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1DBE"/>
  </w:style>
  <w:style w:type="character" w:customStyle="1" w:styleId="Heading1Char">
    <w:name w:val="Heading 1 Char"/>
    <w:basedOn w:val="DefaultParagraphFont"/>
    <w:link w:val="Heading1"/>
    <w:rsid w:val="00741DBE"/>
    <w:rPr>
      <w:rFonts w:ascii="Times New Roman" w:eastAsia="Times New Roman" w:hAnsi="Times New Roman" w:cs="Times New Roman"/>
      <w:b/>
      <w:sz w:val="32"/>
      <w:szCs w:val="20"/>
      <w:lang w:eastAsia="en-US"/>
    </w:rPr>
  </w:style>
  <w:style w:type="paragraph" w:styleId="BodyText">
    <w:name w:val="Body Text"/>
    <w:basedOn w:val="Normal"/>
    <w:link w:val="BodyTextChar"/>
    <w:rsid w:val="00741D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1DBE"/>
    <w:rPr>
      <w:rFonts w:ascii="Times New Roman" w:eastAsia="Times New Roman" w:hAnsi="Times New Roman" w:cs="Times New Roman"/>
      <w:sz w:val="24"/>
      <w:lang w:eastAsia="en-US"/>
    </w:rPr>
  </w:style>
  <w:style w:type="paragraph" w:styleId="List">
    <w:name w:val="List"/>
    <w:basedOn w:val="BodyText"/>
    <w:next w:val="BodyText"/>
    <w:rsid w:val="00741DBE"/>
    <w:pPr>
      <w:tabs>
        <w:tab w:val="left" w:pos="340"/>
      </w:tabs>
      <w:spacing w:before="60" w:after="60"/>
      <w:ind w:left="340" w:hanging="340"/>
    </w:pPr>
  </w:style>
  <w:style w:type="paragraph" w:styleId="ListBullet">
    <w:name w:val="List Bullet"/>
    <w:basedOn w:val="List"/>
    <w:rsid w:val="00741DBE"/>
    <w:pPr>
      <w:numPr>
        <w:numId w:val="12"/>
      </w:numPr>
      <w:tabs>
        <w:tab w:val="clear" w:pos="340"/>
      </w:tabs>
      <w:spacing w:before="40" w:after="40"/>
    </w:pPr>
  </w:style>
  <w:style w:type="character" w:customStyle="1" w:styleId="SpecialBold">
    <w:name w:val="Special Bold"/>
    <w:basedOn w:val="DefaultParagraphFont"/>
    <w:rsid w:val="00741DBE"/>
    <w:rPr>
      <w:b/>
      <w:spacing w:val="0"/>
    </w:rPr>
  </w:style>
  <w:style w:type="paragraph" w:customStyle="1" w:styleId="SuperHeading">
    <w:name w:val="SuperHeading"/>
    <w:basedOn w:val="Normal"/>
    <w:rsid w:val="00741DBE"/>
    <w:pPr>
      <w:spacing w:before="240" w:after="120"/>
      <w:outlineLvl w:val="0"/>
    </w:pPr>
    <w:rPr>
      <w:rFonts w:ascii="Times New Roman" w:hAnsi="Times New Roman"/>
      <w:b/>
      <w:sz w:val="32"/>
    </w:rPr>
  </w:style>
  <w:style w:type="paragraph" w:customStyle="1" w:styleId="TableHeading">
    <w:name w:val="Table Heading"/>
    <w:basedOn w:val="HeadingBase"/>
    <w:rsid w:val="00741DBE"/>
    <w:pPr>
      <w:keepLines/>
      <w:pBdr>
        <w:bottom w:val="single" w:sz="6" w:space="1" w:color="918585"/>
      </w:pBdr>
      <w:spacing w:before="240"/>
    </w:pPr>
  </w:style>
  <w:style w:type="paragraph" w:customStyle="1" w:styleId="AllowPageBreak">
    <w:name w:val="AllowPageBreak"/>
    <w:rsid w:val="00741D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41DBE"/>
    <w:rPr>
      <w:b/>
      <w:i/>
      <w:u w:val="none"/>
    </w:rPr>
  </w:style>
  <w:style w:type="character" w:customStyle="1" w:styleId="Heading2Char">
    <w:name w:val="Heading 2 Char"/>
    <w:basedOn w:val="DefaultParagraphFont"/>
    <w:link w:val="Heading2"/>
    <w:rsid w:val="00741D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1D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1D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1D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1D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1D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1D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1DBE"/>
    <w:rPr>
      <w:rFonts w:ascii="Courier New" w:eastAsia="Times New Roman" w:hAnsi="Courier New" w:cs="Times New Roman"/>
      <w:i/>
      <w:szCs w:val="20"/>
      <w:lang w:eastAsia="en-US"/>
    </w:rPr>
  </w:style>
  <w:style w:type="paragraph" w:customStyle="1" w:styleId="HeadingBase">
    <w:name w:val="Heading Base"/>
    <w:rsid w:val="00741D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1DBE"/>
    <w:pPr>
      <w:tabs>
        <w:tab w:val="right" w:leader="dot" w:pos="9072"/>
      </w:tabs>
      <w:ind w:left="567"/>
    </w:pPr>
    <w:rPr>
      <w:szCs w:val="22"/>
    </w:rPr>
  </w:style>
  <w:style w:type="paragraph" w:customStyle="1" w:styleId="TOCBase">
    <w:name w:val="TOC Base"/>
    <w:rsid w:val="00741D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1DBE"/>
    <w:pPr>
      <w:tabs>
        <w:tab w:val="right" w:leader="dot" w:pos="9072"/>
      </w:tabs>
      <w:spacing w:before="40" w:after="40"/>
      <w:ind w:left="284"/>
    </w:pPr>
    <w:rPr>
      <w:rFonts w:ascii="Times New Roman" w:hAnsi="Times New Roman"/>
    </w:rPr>
  </w:style>
  <w:style w:type="paragraph" w:styleId="TOC1">
    <w:name w:val="toc 1"/>
    <w:basedOn w:val="TOCBase"/>
    <w:next w:val="Normal"/>
    <w:rsid w:val="00741D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1D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1DBE"/>
    <w:rPr>
      <w:rFonts w:ascii="Times New Roman" w:eastAsia="Times New Roman" w:hAnsi="Times New Roman" w:cs="Times New Roman"/>
      <w:sz w:val="16"/>
      <w:lang w:eastAsia="en-US"/>
    </w:rPr>
  </w:style>
  <w:style w:type="paragraph" w:styleId="Title">
    <w:name w:val="Title"/>
    <w:basedOn w:val="HeadingBase"/>
    <w:link w:val="TitleChar"/>
    <w:qFormat/>
    <w:rsid w:val="00741DBE"/>
    <w:pPr>
      <w:spacing w:before="5040"/>
      <w:jc w:val="center"/>
    </w:pPr>
    <w:rPr>
      <w:sz w:val="48"/>
      <w:szCs w:val="72"/>
      <w:lang w:val="en-US"/>
    </w:rPr>
  </w:style>
  <w:style w:type="character" w:customStyle="1" w:styleId="TitleChar">
    <w:name w:val="Title Char"/>
    <w:basedOn w:val="DefaultParagraphFont"/>
    <w:link w:val="Title"/>
    <w:rsid w:val="00741D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1DBE"/>
    <w:pPr>
      <w:tabs>
        <w:tab w:val="left" w:pos="3600"/>
        <w:tab w:val="left" w:pos="3958"/>
      </w:tabs>
    </w:pPr>
  </w:style>
  <w:style w:type="paragraph" w:customStyle="1" w:styleId="Note">
    <w:name w:val="Note"/>
    <w:basedOn w:val="BodyText"/>
    <w:rsid w:val="00741D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1DBE"/>
    <w:pPr>
      <w:framePr w:wrap="auto" w:hAnchor="text" w:y="6049"/>
    </w:pPr>
    <w:rPr>
      <w:color w:val="000000"/>
      <w:sz w:val="40"/>
    </w:rPr>
  </w:style>
  <w:style w:type="paragraph" w:customStyle="1" w:styleId="TOCTitle">
    <w:name w:val="TOCTitle"/>
    <w:basedOn w:val="Heading1"/>
    <w:rsid w:val="00741DBE"/>
    <w:pPr>
      <w:spacing w:after="240"/>
      <w:jc w:val="center"/>
      <w:outlineLvl w:val="9"/>
    </w:pPr>
    <w:rPr>
      <w:caps/>
    </w:rPr>
  </w:style>
  <w:style w:type="paragraph" w:customStyle="1" w:styleId="Version">
    <w:name w:val="Version"/>
    <w:rsid w:val="00741D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1DBE"/>
    <w:pPr>
      <w:numPr>
        <w:numId w:val="13"/>
      </w:numPr>
      <w:tabs>
        <w:tab w:val="clear" w:pos="680"/>
      </w:tabs>
    </w:pPr>
  </w:style>
  <w:style w:type="paragraph" w:styleId="Index1">
    <w:name w:val="index 1"/>
    <w:basedOn w:val="Normal"/>
    <w:next w:val="Normal"/>
    <w:semiHidden/>
    <w:rsid w:val="00741DBE"/>
    <w:pPr>
      <w:keepNext w:val="0"/>
      <w:tabs>
        <w:tab w:val="right" w:pos="4176"/>
      </w:tabs>
      <w:ind w:left="198" w:hanging="198"/>
    </w:pPr>
    <w:rPr>
      <w:rFonts w:ascii="Garamond" w:hAnsi="Garamond"/>
    </w:rPr>
  </w:style>
  <w:style w:type="paragraph" w:styleId="IndexHeading">
    <w:name w:val="index heading"/>
    <w:basedOn w:val="Normal"/>
    <w:next w:val="Index1"/>
    <w:semiHidden/>
    <w:rsid w:val="00741DBE"/>
    <w:pPr>
      <w:spacing w:before="120" w:after="120"/>
    </w:pPr>
    <w:rPr>
      <w:rFonts w:ascii="Arial" w:hAnsi="Arial"/>
      <w:b/>
      <w:color w:val="918585"/>
      <w:sz w:val="24"/>
    </w:rPr>
  </w:style>
  <w:style w:type="paragraph" w:styleId="Header">
    <w:name w:val="header"/>
    <w:basedOn w:val="Normal"/>
    <w:link w:val="HeaderChar"/>
    <w:rsid w:val="00741D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1DBE"/>
    <w:rPr>
      <w:rFonts w:ascii="Times New Roman" w:eastAsia="Times New Roman" w:hAnsi="Times New Roman" w:cs="Times New Roman"/>
      <w:sz w:val="16"/>
      <w:szCs w:val="20"/>
      <w:lang w:val="en-GB" w:eastAsia="en-US"/>
    </w:rPr>
  </w:style>
  <w:style w:type="paragraph" w:customStyle="1" w:styleId="Chapter">
    <w:name w:val="Chapter"/>
    <w:basedOn w:val="Normal"/>
    <w:rsid w:val="00741DBE"/>
    <w:pPr>
      <w:spacing w:before="240"/>
    </w:pPr>
    <w:rPr>
      <w:rFonts w:ascii="Times New Roman" w:hAnsi="Times New Roman"/>
      <w:smallCaps/>
      <w:spacing w:val="80"/>
      <w:sz w:val="28"/>
    </w:rPr>
  </w:style>
  <w:style w:type="paragraph" w:customStyle="1" w:styleId="InChapter">
    <w:name w:val="InChapter"/>
    <w:basedOn w:val="Heading3"/>
    <w:rsid w:val="00741DBE"/>
    <w:pPr>
      <w:spacing w:after="240"/>
      <w:outlineLvl w:val="9"/>
    </w:pPr>
    <w:rPr>
      <w:noProof/>
    </w:rPr>
  </w:style>
  <w:style w:type="paragraph" w:styleId="Index2">
    <w:name w:val="index 2"/>
    <w:basedOn w:val="Normal"/>
    <w:next w:val="Normal"/>
    <w:semiHidden/>
    <w:rsid w:val="00741DBE"/>
    <w:pPr>
      <w:tabs>
        <w:tab w:val="right" w:pos="4176"/>
      </w:tabs>
      <w:ind w:left="568" w:hanging="284"/>
    </w:pPr>
    <w:rPr>
      <w:rFonts w:ascii="Garamond" w:hAnsi="Garamond"/>
    </w:rPr>
  </w:style>
  <w:style w:type="paragraph" w:customStyle="1" w:styleId="Byline">
    <w:name w:val="Byline"/>
    <w:rsid w:val="00741D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1DBE"/>
    <w:pPr>
      <w:tabs>
        <w:tab w:val="clear" w:pos="3600"/>
        <w:tab w:val="clear" w:pos="3958"/>
      </w:tabs>
      <w:jc w:val="right"/>
    </w:pPr>
  </w:style>
  <w:style w:type="character" w:styleId="Emphasis">
    <w:name w:val="Emphasis"/>
    <w:basedOn w:val="DefaultParagraphFont"/>
    <w:qFormat/>
    <w:rsid w:val="00741DBE"/>
    <w:rPr>
      <w:i/>
    </w:rPr>
  </w:style>
  <w:style w:type="paragraph" w:styleId="Caption">
    <w:name w:val="caption"/>
    <w:basedOn w:val="BodyText"/>
    <w:next w:val="Normal"/>
    <w:qFormat/>
    <w:rsid w:val="00741DBE"/>
    <w:pPr>
      <w:framePr w:w="2268" w:hSpace="181" w:vSpace="181" w:wrap="around" w:vAnchor="text" w:hAnchor="page" w:x="1135" w:y="285" w:anchorLock="1"/>
    </w:pPr>
    <w:rPr>
      <w:i/>
    </w:rPr>
  </w:style>
  <w:style w:type="paragraph" w:customStyle="1" w:styleId="MiniTOCTitle">
    <w:name w:val="MiniTOCTitle"/>
    <w:basedOn w:val="Heading4"/>
    <w:rsid w:val="00741DBE"/>
    <w:pPr>
      <w:spacing w:before="240"/>
      <w:outlineLvl w:val="9"/>
    </w:pPr>
    <w:rPr>
      <w:noProof/>
      <w:sz w:val="24"/>
    </w:rPr>
  </w:style>
  <w:style w:type="paragraph" w:customStyle="1" w:styleId="MiniTOCItem">
    <w:name w:val="MiniTOCItem"/>
    <w:basedOn w:val="ListBullet"/>
    <w:rsid w:val="00741DBE"/>
    <w:pPr>
      <w:numPr>
        <w:numId w:val="0"/>
      </w:numPr>
      <w:tabs>
        <w:tab w:val="right" w:leader="dot" w:pos="6521"/>
      </w:tabs>
      <w:spacing w:before="0" w:after="0"/>
    </w:pPr>
  </w:style>
  <w:style w:type="paragraph" w:customStyle="1" w:styleId="TOFTitle">
    <w:name w:val="TOFTitle"/>
    <w:basedOn w:val="TOCTitle"/>
    <w:rsid w:val="00741DBE"/>
  </w:style>
  <w:style w:type="paragraph" w:styleId="TableofFigures">
    <w:name w:val="table of figures"/>
    <w:basedOn w:val="Normal"/>
    <w:next w:val="Normal"/>
    <w:semiHidden/>
    <w:rsid w:val="00741DBE"/>
    <w:pPr>
      <w:tabs>
        <w:tab w:val="right" w:leader="dot" w:pos="9072"/>
      </w:tabs>
      <w:ind w:left="970" w:hanging="403"/>
    </w:pPr>
    <w:rPr>
      <w:rFonts w:ascii="Times New Roman" w:hAnsi="Times New Roman"/>
      <w:b/>
    </w:rPr>
  </w:style>
  <w:style w:type="paragraph" w:styleId="ListNumber">
    <w:name w:val="List Number"/>
    <w:basedOn w:val="List"/>
    <w:rsid w:val="00741DBE"/>
    <w:pPr>
      <w:numPr>
        <w:numId w:val="10"/>
      </w:numPr>
    </w:pPr>
  </w:style>
  <w:style w:type="character" w:customStyle="1" w:styleId="WingdingSymbols">
    <w:name w:val="Wingding Symbols"/>
    <w:rsid w:val="00741DBE"/>
    <w:rPr>
      <w:rFonts w:ascii="Wingdings" w:hAnsi="Wingdings"/>
    </w:rPr>
  </w:style>
  <w:style w:type="character" w:customStyle="1" w:styleId="HotSpot">
    <w:name w:val="HotSpot"/>
    <w:rsid w:val="00741DBE"/>
    <w:rPr>
      <w:color w:val="0033CC"/>
      <w:u w:val="none"/>
    </w:rPr>
  </w:style>
  <w:style w:type="paragraph" w:customStyle="1" w:styleId="BodyTextRight">
    <w:name w:val="Body Text Right"/>
    <w:basedOn w:val="BodyText"/>
    <w:rsid w:val="00741DBE"/>
    <w:pPr>
      <w:spacing w:before="0" w:after="0"/>
      <w:jc w:val="right"/>
    </w:pPr>
  </w:style>
  <w:style w:type="paragraph" w:styleId="Index3">
    <w:name w:val="index 3"/>
    <w:basedOn w:val="ListNumber2"/>
    <w:next w:val="Normal"/>
    <w:semiHidden/>
    <w:rsid w:val="00741DBE"/>
    <w:pPr>
      <w:numPr>
        <w:numId w:val="0"/>
      </w:numPr>
      <w:tabs>
        <w:tab w:val="right" w:leader="dot" w:pos="4176"/>
      </w:tabs>
    </w:pPr>
  </w:style>
  <w:style w:type="paragraph" w:styleId="ListNumber2">
    <w:name w:val="List Number 2"/>
    <w:basedOn w:val="List2"/>
    <w:rsid w:val="00741DBE"/>
    <w:pPr>
      <w:numPr>
        <w:numId w:val="9"/>
      </w:numPr>
      <w:tabs>
        <w:tab w:val="clear" w:pos="1060"/>
      </w:tabs>
    </w:pPr>
  </w:style>
  <w:style w:type="paragraph" w:customStyle="1" w:styleId="MarginNote">
    <w:name w:val="Margin Note"/>
    <w:basedOn w:val="BodyText"/>
    <w:rsid w:val="00741D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1D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1D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1DBE"/>
    <w:rPr>
      <w:sz w:val="32"/>
    </w:rPr>
  </w:style>
  <w:style w:type="paragraph" w:customStyle="1" w:styleId="HeadingProcedure">
    <w:name w:val="Heading Procedure"/>
    <w:basedOn w:val="HeadingBase"/>
    <w:next w:val="Normal"/>
    <w:rsid w:val="00741DBE"/>
    <w:pPr>
      <w:tabs>
        <w:tab w:val="left" w:pos="0"/>
      </w:tabs>
      <w:spacing w:before="120" w:after="60"/>
    </w:pPr>
    <w:rPr>
      <w:i/>
      <w:color w:val="918585"/>
      <w:sz w:val="22"/>
    </w:rPr>
  </w:style>
  <w:style w:type="paragraph" w:customStyle="1" w:styleId="TableBodyText">
    <w:name w:val="Table Body Text"/>
    <w:basedOn w:val="BodyText"/>
    <w:rsid w:val="00741DBE"/>
    <w:pPr>
      <w:spacing w:before="60" w:after="60"/>
    </w:pPr>
  </w:style>
  <w:style w:type="paragraph" w:styleId="ListContinue">
    <w:name w:val="List Continue"/>
    <w:basedOn w:val="List"/>
    <w:rsid w:val="00741DBE"/>
    <w:pPr>
      <w:ind w:firstLine="0"/>
    </w:pPr>
  </w:style>
  <w:style w:type="paragraph" w:customStyle="1" w:styleId="ListNote">
    <w:name w:val="List Note"/>
    <w:basedOn w:val="List"/>
    <w:rsid w:val="00741DBE"/>
    <w:pPr>
      <w:pBdr>
        <w:top w:val="single" w:sz="6" w:space="2" w:color="918585"/>
        <w:bottom w:val="single" w:sz="6" w:space="2" w:color="918585"/>
      </w:pBdr>
      <w:tabs>
        <w:tab w:val="left" w:pos="1021"/>
      </w:tabs>
      <w:ind w:firstLine="0"/>
    </w:pPr>
  </w:style>
  <w:style w:type="paragraph" w:customStyle="1" w:styleId="Warning">
    <w:name w:val="Warning"/>
    <w:basedOn w:val="BodyText"/>
    <w:rsid w:val="00741DBE"/>
    <w:pPr>
      <w:shd w:val="clear" w:color="auto" w:fill="D9D9D9"/>
      <w:tabs>
        <w:tab w:val="left" w:pos="992"/>
      </w:tabs>
      <w:ind w:left="119" w:right="119"/>
    </w:pPr>
    <w:rPr>
      <w:sz w:val="20"/>
    </w:rPr>
  </w:style>
  <w:style w:type="paragraph" w:customStyle="1" w:styleId="MarginIcons">
    <w:name w:val="Margin Icons"/>
    <w:basedOn w:val="BodyText"/>
    <w:rsid w:val="00741D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1DBE"/>
    <w:rPr>
      <w:rFonts w:ascii="Courier New" w:hAnsi="Courier New"/>
    </w:rPr>
  </w:style>
  <w:style w:type="paragraph" w:customStyle="1" w:styleId="NoteBullet">
    <w:name w:val="Note Bullet"/>
    <w:basedOn w:val="Note"/>
    <w:rsid w:val="00741DBE"/>
    <w:pPr>
      <w:tabs>
        <w:tab w:val="clear" w:pos="680"/>
      </w:tabs>
      <w:spacing w:before="60" w:after="60"/>
    </w:pPr>
  </w:style>
  <w:style w:type="paragraph" w:customStyle="1" w:styleId="SubHeading2">
    <w:name w:val="SubHeading2"/>
    <w:basedOn w:val="HeadingBase"/>
    <w:rsid w:val="00741DBE"/>
    <w:pPr>
      <w:spacing w:before="240" w:after="60"/>
    </w:pPr>
    <w:rPr>
      <w:sz w:val="20"/>
    </w:rPr>
  </w:style>
  <w:style w:type="paragraph" w:customStyle="1" w:styleId="SubHeading1">
    <w:name w:val="SubHeading1"/>
    <w:basedOn w:val="HeadingBase"/>
    <w:rsid w:val="00741DBE"/>
    <w:pPr>
      <w:spacing w:before="240" w:after="60"/>
    </w:pPr>
    <w:rPr>
      <w:color w:val="918585"/>
      <w:sz w:val="22"/>
    </w:rPr>
  </w:style>
  <w:style w:type="paragraph" w:customStyle="1" w:styleId="SideHeading">
    <w:name w:val="Side Heading"/>
    <w:basedOn w:val="HeadingBase"/>
    <w:rsid w:val="00741D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1DBE"/>
    <w:pPr>
      <w:tabs>
        <w:tab w:val="num" w:pos="360"/>
      </w:tabs>
    </w:pPr>
  </w:style>
  <w:style w:type="paragraph" w:styleId="PlainText">
    <w:name w:val="Plain Text"/>
    <w:basedOn w:val="Normal"/>
    <w:link w:val="PlainTextChar"/>
    <w:rsid w:val="00741DBE"/>
    <w:rPr>
      <w:sz w:val="20"/>
    </w:rPr>
  </w:style>
  <w:style w:type="character" w:customStyle="1" w:styleId="PlainTextChar">
    <w:name w:val="Plain Text Char"/>
    <w:basedOn w:val="DefaultParagraphFont"/>
    <w:link w:val="PlainText"/>
    <w:rsid w:val="00741DBE"/>
    <w:rPr>
      <w:rFonts w:ascii="Courier New" w:eastAsia="Times New Roman" w:hAnsi="Courier New" w:cs="Times New Roman"/>
      <w:sz w:val="20"/>
      <w:szCs w:val="20"/>
      <w:lang w:eastAsia="en-US"/>
    </w:rPr>
  </w:style>
  <w:style w:type="character" w:customStyle="1" w:styleId="MenuOption">
    <w:name w:val="Menu Option"/>
    <w:basedOn w:val="DefaultParagraphFont"/>
    <w:rsid w:val="00741DBE"/>
    <w:rPr>
      <w:b/>
      <w:smallCaps/>
    </w:rPr>
  </w:style>
  <w:style w:type="paragraph" w:customStyle="1" w:styleId="TableListNumber">
    <w:name w:val="Table List Number"/>
    <w:basedOn w:val="ListNumber"/>
    <w:rsid w:val="00741DBE"/>
    <w:pPr>
      <w:numPr>
        <w:numId w:val="0"/>
      </w:numPr>
    </w:pPr>
  </w:style>
  <w:style w:type="paragraph" w:styleId="TOC4">
    <w:name w:val="toc 4"/>
    <w:basedOn w:val="TOCBase"/>
    <w:next w:val="Normal"/>
    <w:semiHidden/>
    <w:rsid w:val="00741DBE"/>
    <w:pPr>
      <w:tabs>
        <w:tab w:val="right" w:leader="dot" w:pos="9071"/>
      </w:tabs>
      <w:ind w:left="1701"/>
    </w:pPr>
  </w:style>
  <w:style w:type="paragraph" w:customStyle="1" w:styleId="ListAlpha">
    <w:name w:val="List Alpha"/>
    <w:basedOn w:val="List"/>
    <w:rsid w:val="00741DBE"/>
    <w:pPr>
      <w:numPr>
        <w:numId w:val="8"/>
      </w:numPr>
    </w:pPr>
  </w:style>
  <w:style w:type="paragraph" w:customStyle="1" w:styleId="ListAlpha2">
    <w:name w:val="List Alpha 2"/>
    <w:basedOn w:val="List2"/>
    <w:rsid w:val="00741DBE"/>
    <w:pPr>
      <w:numPr>
        <w:numId w:val="7"/>
      </w:numPr>
    </w:pPr>
  </w:style>
  <w:style w:type="paragraph" w:styleId="List2">
    <w:name w:val="List 2"/>
    <w:basedOn w:val="BodyText"/>
    <w:rsid w:val="00741DBE"/>
    <w:pPr>
      <w:tabs>
        <w:tab w:val="left" w:pos="680"/>
      </w:tabs>
      <w:spacing w:before="60" w:after="60"/>
      <w:ind w:left="680" w:hanging="340"/>
    </w:pPr>
  </w:style>
  <w:style w:type="paragraph" w:styleId="List3">
    <w:name w:val="List 3"/>
    <w:basedOn w:val="BodyText"/>
    <w:rsid w:val="00741DBE"/>
    <w:pPr>
      <w:tabs>
        <w:tab w:val="left" w:pos="1021"/>
      </w:tabs>
      <w:spacing w:before="60" w:after="60"/>
      <w:ind w:left="1020" w:hanging="340"/>
    </w:pPr>
  </w:style>
  <w:style w:type="paragraph" w:styleId="List4">
    <w:name w:val="List 4"/>
    <w:basedOn w:val="BodyText"/>
    <w:rsid w:val="00741DBE"/>
    <w:pPr>
      <w:tabs>
        <w:tab w:val="left" w:pos="1361"/>
      </w:tabs>
      <w:spacing w:before="60" w:after="60"/>
      <w:ind w:left="1361" w:hanging="340"/>
    </w:pPr>
  </w:style>
  <w:style w:type="paragraph" w:styleId="List5">
    <w:name w:val="List 5"/>
    <w:basedOn w:val="BodyText"/>
    <w:rsid w:val="00741DBE"/>
    <w:pPr>
      <w:tabs>
        <w:tab w:val="left" w:pos="1701"/>
      </w:tabs>
      <w:spacing w:before="60" w:after="60"/>
      <w:ind w:left="1701" w:hanging="340"/>
    </w:pPr>
  </w:style>
  <w:style w:type="paragraph" w:styleId="ListBullet3">
    <w:name w:val="List Bullet 3"/>
    <w:basedOn w:val="List3"/>
    <w:rsid w:val="00741DBE"/>
    <w:pPr>
      <w:numPr>
        <w:numId w:val="14"/>
      </w:numPr>
      <w:tabs>
        <w:tab w:val="clear" w:pos="1021"/>
      </w:tabs>
      <w:ind w:left="1037" w:hanging="357"/>
    </w:pPr>
  </w:style>
  <w:style w:type="paragraph" w:styleId="ListBullet4">
    <w:name w:val="List Bullet 4"/>
    <w:basedOn w:val="List4"/>
    <w:rsid w:val="00741DBE"/>
    <w:pPr>
      <w:numPr>
        <w:numId w:val="2"/>
      </w:numPr>
    </w:pPr>
  </w:style>
  <w:style w:type="paragraph" w:styleId="ListBullet5">
    <w:name w:val="List Bullet 5"/>
    <w:basedOn w:val="List5"/>
    <w:rsid w:val="00741DBE"/>
    <w:pPr>
      <w:numPr>
        <w:numId w:val="3"/>
      </w:numPr>
    </w:pPr>
  </w:style>
  <w:style w:type="paragraph" w:styleId="ListContinue2">
    <w:name w:val="List Continue 2"/>
    <w:basedOn w:val="List2"/>
    <w:rsid w:val="00741DBE"/>
    <w:pPr>
      <w:ind w:firstLine="0"/>
    </w:pPr>
  </w:style>
  <w:style w:type="paragraph" w:styleId="ListContinue3">
    <w:name w:val="List Continue 3"/>
    <w:basedOn w:val="List3"/>
    <w:rsid w:val="00741DBE"/>
    <w:pPr>
      <w:ind w:left="1021" w:firstLine="0"/>
    </w:pPr>
  </w:style>
  <w:style w:type="paragraph" w:styleId="ListContinue4">
    <w:name w:val="List Continue 4"/>
    <w:basedOn w:val="List4"/>
    <w:rsid w:val="00741DBE"/>
    <w:pPr>
      <w:ind w:firstLine="0"/>
    </w:pPr>
  </w:style>
  <w:style w:type="paragraph" w:styleId="ListContinue5">
    <w:name w:val="List Continue 5"/>
    <w:basedOn w:val="List5"/>
    <w:rsid w:val="00741DBE"/>
    <w:pPr>
      <w:ind w:firstLine="0"/>
    </w:pPr>
  </w:style>
  <w:style w:type="paragraph" w:styleId="ListNumber3">
    <w:name w:val="List Number 3"/>
    <w:basedOn w:val="List3"/>
    <w:rsid w:val="00741DBE"/>
    <w:pPr>
      <w:numPr>
        <w:numId w:val="4"/>
      </w:numPr>
    </w:pPr>
  </w:style>
  <w:style w:type="paragraph" w:styleId="ListNumber4">
    <w:name w:val="List Number 4"/>
    <w:basedOn w:val="List4"/>
    <w:rsid w:val="00741DBE"/>
    <w:pPr>
      <w:numPr>
        <w:numId w:val="5"/>
      </w:numPr>
    </w:pPr>
  </w:style>
  <w:style w:type="paragraph" w:styleId="ListNumber5">
    <w:name w:val="List Number 5"/>
    <w:basedOn w:val="List5"/>
    <w:rsid w:val="00741DBE"/>
    <w:pPr>
      <w:numPr>
        <w:numId w:val="6"/>
      </w:numPr>
    </w:pPr>
  </w:style>
  <w:style w:type="paragraph" w:styleId="BlockText">
    <w:name w:val="Block Text"/>
    <w:basedOn w:val="Normal"/>
    <w:rsid w:val="00741DBE"/>
    <w:pPr>
      <w:spacing w:after="120"/>
      <w:ind w:left="1440" w:right="1440"/>
    </w:pPr>
  </w:style>
  <w:style w:type="character" w:customStyle="1" w:styleId="Subscript">
    <w:name w:val="Subscript"/>
    <w:basedOn w:val="DefaultParagraphFont"/>
    <w:rsid w:val="00741DBE"/>
    <w:rPr>
      <w:sz w:val="16"/>
      <w:vertAlign w:val="subscript"/>
    </w:rPr>
  </w:style>
  <w:style w:type="character" w:customStyle="1" w:styleId="Superscript">
    <w:name w:val="Superscript"/>
    <w:basedOn w:val="DefaultParagraphFont"/>
    <w:rsid w:val="00741DBE"/>
    <w:rPr>
      <w:sz w:val="16"/>
      <w:vertAlign w:val="superscript"/>
    </w:rPr>
  </w:style>
  <w:style w:type="character" w:customStyle="1" w:styleId="Symbols">
    <w:name w:val="Symbols"/>
    <w:basedOn w:val="DefaultParagraphFont"/>
    <w:rsid w:val="00741DBE"/>
    <w:rPr>
      <w:rFonts w:ascii="Symbol" w:hAnsi="Symbol"/>
    </w:rPr>
  </w:style>
  <w:style w:type="character" w:customStyle="1" w:styleId="MenuOptions">
    <w:name w:val="Menu Options"/>
    <w:basedOn w:val="DefaultParagraphFont"/>
    <w:rsid w:val="00741DBE"/>
    <w:rPr>
      <w:rFonts w:ascii="Arial Narrow" w:hAnsi="Arial Narrow"/>
      <w:smallCaps/>
    </w:rPr>
  </w:style>
  <w:style w:type="character" w:customStyle="1" w:styleId="Buttons">
    <w:name w:val="Buttons"/>
    <w:basedOn w:val="DefaultParagraphFont"/>
    <w:rsid w:val="00741DBE"/>
    <w:rPr>
      <w:b/>
    </w:rPr>
  </w:style>
  <w:style w:type="character" w:customStyle="1" w:styleId="Underlined">
    <w:name w:val="Underlined"/>
    <w:basedOn w:val="DefaultParagraphFont"/>
    <w:rsid w:val="00741DBE"/>
    <w:rPr>
      <w:u w:val="single"/>
    </w:rPr>
  </w:style>
  <w:style w:type="paragraph" w:customStyle="1" w:styleId="TableBodyTextRight">
    <w:name w:val="Table Body Text Right"/>
    <w:basedOn w:val="TableBodyText"/>
    <w:rsid w:val="00741DBE"/>
    <w:pPr>
      <w:widowControl w:val="0"/>
      <w:autoSpaceDE w:val="0"/>
      <w:autoSpaceDN w:val="0"/>
      <w:adjustRightInd w:val="0"/>
      <w:jc w:val="right"/>
    </w:pPr>
    <w:rPr>
      <w:rFonts w:cs="Arial"/>
      <w:szCs w:val="18"/>
    </w:rPr>
  </w:style>
  <w:style w:type="paragraph" w:customStyle="1" w:styleId="CopyrightText">
    <w:name w:val="Copyright Text"/>
    <w:basedOn w:val="BodyText"/>
    <w:rsid w:val="00741DBE"/>
    <w:rPr>
      <w:sz w:val="18"/>
    </w:rPr>
  </w:style>
  <w:style w:type="paragraph" w:customStyle="1" w:styleId="BodySmallRight">
    <w:name w:val="Body Small Right"/>
    <w:basedOn w:val="BodyTextRight"/>
    <w:rsid w:val="00741DBE"/>
    <w:rPr>
      <w:sz w:val="18"/>
      <w:szCs w:val="18"/>
    </w:rPr>
  </w:style>
  <w:style w:type="paragraph" w:customStyle="1" w:styleId="MarginEdition">
    <w:name w:val="Margin Edition"/>
    <w:basedOn w:val="MarginNote"/>
    <w:rsid w:val="00741DBE"/>
    <w:pPr>
      <w:spacing w:before="0" w:after="0"/>
    </w:pPr>
    <w:rPr>
      <w:rFonts w:ascii="Times New Roman" w:hAnsi="Times New Roman"/>
      <w:color w:val="999999"/>
    </w:rPr>
  </w:style>
  <w:style w:type="paragraph" w:customStyle="1" w:styleId="Spacer">
    <w:name w:val="Spacer"/>
    <w:basedOn w:val="Normal"/>
    <w:rsid w:val="00741DBE"/>
    <w:rPr>
      <w:sz w:val="2"/>
      <w:szCs w:val="2"/>
    </w:rPr>
  </w:style>
  <w:style w:type="character" w:customStyle="1" w:styleId="Small">
    <w:name w:val="Small"/>
    <w:basedOn w:val="DefaultParagraphFont"/>
    <w:rsid w:val="00741DBE"/>
    <w:rPr>
      <w:sz w:val="16"/>
    </w:rPr>
  </w:style>
  <w:style w:type="paragraph" w:customStyle="1" w:styleId="WideTable">
    <w:name w:val="Wide Table"/>
    <w:basedOn w:val="Normal"/>
    <w:rsid w:val="00741DBE"/>
    <w:pPr>
      <w:ind w:left="-1418"/>
    </w:pPr>
    <w:rPr>
      <w:sz w:val="2"/>
      <w:szCs w:val="2"/>
    </w:rPr>
  </w:style>
  <w:style w:type="character" w:styleId="PageNumber">
    <w:name w:val="page number"/>
    <w:basedOn w:val="DefaultParagraphFont"/>
    <w:rsid w:val="00741DBE"/>
  </w:style>
  <w:style w:type="paragraph" w:styleId="Quote">
    <w:name w:val="Quote"/>
    <w:basedOn w:val="Heading1"/>
    <w:link w:val="QuoteChar"/>
    <w:qFormat/>
    <w:rsid w:val="00741DBE"/>
    <w:rPr>
      <w:b w:val="0"/>
      <w:sz w:val="72"/>
      <w:szCs w:val="72"/>
      <w:lang w:val="en-NZ"/>
    </w:rPr>
  </w:style>
  <w:style w:type="character" w:customStyle="1" w:styleId="QuoteChar">
    <w:name w:val="Quote Char"/>
    <w:basedOn w:val="DefaultParagraphFont"/>
    <w:link w:val="Quote"/>
    <w:rsid w:val="00741D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1DBE"/>
    <w:pPr>
      <w:pageBreakBefore/>
    </w:pPr>
  </w:style>
  <w:style w:type="paragraph" w:customStyle="1" w:styleId="Border">
    <w:name w:val="Border"/>
    <w:basedOn w:val="Normal"/>
    <w:qFormat/>
    <w:rsid w:val="00741D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1DBE"/>
    <w:rPr>
      <w:b/>
      <w:bCs/>
      <w:i/>
      <w:iCs/>
      <w:color w:val="auto"/>
    </w:rPr>
  </w:style>
  <w:style w:type="paragraph" w:styleId="IntenseQuote">
    <w:name w:val="Intense Quote"/>
    <w:basedOn w:val="Normal"/>
    <w:next w:val="Normal"/>
    <w:link w:val="IntenseQuoteChar"/>
    <w:uiPriority w:val="30"/>
    <w:qFormat/>
    <w:rsid w:val="00741D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1D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1DBE"/>
    <w:rPr>
      <w:smallCaps/>
      <w:color w:val="auto"/>
      <w:u w:val="single"/>
    </w:rPr>
  </w:style>
  <w:style w:type="character" w:styleId="IntenseReference">
    <w:name w:val="Intense Reference"/>
    <w:basedOn w:val="DefaultParagraphFont"/>
    <w:uiPriority w:val="32"/>
    <w:qFormat/>
    <w:rsid w:val="00741DBE"/>
    <w:rPr>
      <w:b/>
      <w:bCs/>
      <w:smallCaps/>
      <w:color w:val="auto"/>
      <w:spacing w:val="5"/>
      <w:u w:val="single"/>
    </w:rPr>
  </w:style>
  <w:style w:type="paragraph" w:customStyle="1" w:styleId="2ColumnHeading">
    <w:name w:val="2Column Heading"/>
    <w:basedOn w:val="BodyText"/>
    <w:qFormat/>
    <w:rsid w:val="00741DBE"/>
    <w:pPr>
      <w:spacing w:after="60"/>
      <w:ind w:left="-2268"/>
    </w:pPr>
    <w:rPr>
      <w:b/>
    </w:rPr>
  </w:style>
  <w:style w:type="paragraph" w:customStyle="1" w:styleId="Heading1TOC">
    <w:name w:val="Heading1 TOC"/>
    <w:basedOn w:val="Normal"/>
    <w:qFormat/>
    <w:rsid w:val="00741DBE"/>
    <w:pPr>
      <w:spacing w:before="240" w:after="120"/>
    </w:pPr>
    <w:rPr>
      <w:rFonts w:ascii="Times New Roman" w:hAnsi="Times New Roman"/>
      <w:b/>
      <w:sz w:val="32"/>
    </w:rPr>
  </w:style>
  <w:style w:type="paragraph" w:customStyle="1" w:styleId="Heading2TOC">
    <w:name w:val="Heading2 TOC"/>
    <w:basedOn w:val="Normal"/>
    <w:qFormat/>
    <w:rsid w:val="00741DBE"/>
    <w:pPr>
      <w:spacing w:before="240" w:after="60"/>
    </w:pPr>
    <w:rPr>
      <w:rFonts w:ascii="Times New Roman" w:hAnsi="Times New Roman"/>
      <w:b/>
      <w:sz w:val="28"/>
    </w:rPr>
  </w:style>
  <w:style w:type="character" w:customStyle="1" w:styleId="Underline">
    <w:name w:val="Underline"/>
    <w:basedOn w:val="DefaultParagraphFont"/>
    <w:qFormat/>
    <w:rsid w:val="00741DBE"/>
    <w:rPr>
      <w:u w:val="single"/>
    </w:rPr>
  </w:style>
  <w:style w:type="paragraph" w:styleId="BalloonText">
    <w:name w:val="Balloon Text"/>
    <w:basedOn w:val="Normal"/>
    <w:link w:val="BalloonTextChar"/>
    <w:rsid w:val="00741DBE"/>
    <w:rPr>
      <w:rFonts w:ascii="Tahoma" w:hAnsi="Tahoma" w:cs="Tahoma"/>
      <w:sz w:val="16"/>
      <w:szCs w:val="16"/>
    </w:rPr>
  </w:style>
  <w:style w:type="character" w:customStyle="1" w:styleId="BalloonTextChar">
    <w:name w:val="Balloon Text Char"/>
    <w:basedOn w:val="DefaultParagraphFont"/>
    <w:link w:val="BalloonText"/>
    <w:rsid w:val="00741D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1D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1D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1DBE"/>
    <w:rPr>
      <w:b/>
      <w:color w:val="660033"/>
      <w:spacing w:val="0"/>
    </w:rPr>
  </w:style>
  <w:style w:type="paragraph" w:customStyle="1" w:styleId="Nameditemlist">
    <w:name w:val="Named item list"/>
    <w:basedOn w:val="BodyText"/>
    <w:qFormat/>
    <w:rsid w:val="00741D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1928</Words>
  <Characters>12421</Characters>
  <Application>Microsoft Office Word</Application>
  <DocSecurity>0</DocSecurity>
  <Lines>354</Lines>
  <Paragraphs>180</Paragraphs>
  <ScaleCrop>false</ScaleCrop>
  <Company>Author-it Software Corporation Ltd.</Company>
  <LinksUpToDate>false</LinksUpToDate>
  <CharactersWithSpaces>14273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AHCASW301A Protect places of Aboriginal cultural significance</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2013-02-28T23:35:00Z</dcterms:created>
  <dcterms:modified xsi:type="dcterms:W3CDTF">2013-02-28T23:35:00Z</dcterms:modified>
</cp:coreProperties>
</file>