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B2F" w:rsidP="002B2B2F">
      <w:pPr>
        <w:pStyle w:val="Title"/>
      </w:pPr>
      <w:r>
        <w:fldChar w:fldCharType="begin"/>
      </w:r>
      <w:r>
        <w:instrText xml:space="preserve"> TITLE   \* MERGEFORMAT </w:instrText>
      </w:r>
      <w:r>
        <w:fldChar w:fldCharType="separate"/>
      </w:r>
      <w:r>
        <w:t>AHCARB206A Undertake stump removal</w:t>
      </w:r>
      <w:r>
        <w:fldChar w:fldCharType="end"/>
      </w:r>
    </w:p>
    <w:p w:rsidR="002B2B2F" w:rsidP="002B2B2F">
      <w:pPr>
        <w:pStyle w:val="Version"/>
        <w:sectPr w:rsidSect="00EE3C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C09" w:rsidP="00EE3C09">
      <w:pPr>
        <w:pStyle w:val="SuperHeading"/>
      </w:pPr>
      <w:r w:rsidRPr="00EE3C09">
        <w:t>AHCARB206A Undertake stump removal</w:t>
      </w:r>
    </w:p>
    <w:p w:rsidR="00000000" w:rsidRPr="00EE3C09" w:rsidP="00EE3C09">
      <w:pPr>
        <w:pStyle w:val="Heading1"/>
      </w:pPr>
      <w:bookmarkStart w:id="1" w:name="O_267638"/>
      <w:bookmarkEnd w:id="1"/>
      <w:r w:rsidRPr="00EE3C09">
        <w:t>Modification History</w:t>
      </w:r>
    </w:p>
    <w:p w:rsidR="00000000" w:rsidRPr="00EE3C09" w:rsidP="00EE3C09">
      <w:pPr>
        <w:pStyle w:val="BodyText"/>
      </w:pPr>
      <w:r w:rsidRPr="00EE3C09">
        <w:t>Not Applicable</w:t>
      </w:r>
    </w:p>
    <w:p w:rsidR="00000000" w:rsidRPr="00EE3C09" w:rsidP="00EE3C09">
      <w:pPr>
        <w:pStyle w:val="AllowPageBreak"/>
      </w:pPr>
    </w:p>
    <w:p w:rsidR="00000000" w:rsidRPr="00EE3C09" w:rsidP="00EE3C09">
      <w:pPr>
        <w:pStyle w:val="Heading1"/>
      </w:pPr>
      <w:bookmarkStart w:id="2" w:name="O_186609"/>
      <w:bookmarkEnd w:id="2"/>
      <w:r w:rsidRPr="00EE3C09">
        <w:t>Unit Descriptor</w:t>
      </w:r>
    </w:p>
    <w:tbl>
      <w:tblPr>
        <w:tblW w:w="0" w:type="auto"/>
        <w:tblLayout w:type="fixed"/>
        <w:tblCellMar>
          <w:left w:w="62" w:type="dxa"/>
          <w:right w:w="62" w:type="dxa"/>
        </w:tblCellMar>
        <w:tblLook w:val="0000"/>
      </w:tblPr>
      <w:tblGrid>
        <w:gridCol w:w="2670"/>
        <w:gridCol w:w="5852"/>
      </w:tblGrid>
      <w:tr w:rsidTr="002B2B2F">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r w:rsidRPr="00EE3C09">
              <w:t>This unit covers the process of removing tree stumps from the ground with the aid of motorised stump gri</w:t>
            </w:r>
            <w:r w:rsidRPr="00EE3C09">
              <w:t>nders and defines the standard required to:  conduct pre-operational and safety checks on machinery and equipment;  perform hazard identification and risk control procedures;  inspect the work area to determine method of removal using the risk controls;  s</w:t>
            </w:r>
            <w:r w:rsidRPr="00EE3C09">
              <w:t>elect and safely use a range of stump removal machinery and equipment;  perform operational maintenance on stump removal machinery and equipment.</w:t>
            </w:r>
          </w:p>
        </w:tc>
      </w:tr>
    </w:tbl>
    <w:p w:rsidR="002B2B2F" w:rsidP="00EE3C09">
      <w:pPr>
        <w:pStyle w:val="BodyText"/>
      </w:pPr>
    </w:p>
    <w:p w:rsidR="002B2B2F" w:rsidP="00EE3C09">
      <w:pPr>
        <w:pStyle w:val="BodyText"/>
      </w:pPr>
    </w:p>
    <w:p w:rsidR="00000000" w:rsidRPr="00EE3C09" w:rsidP="00EE3C09">
      <w:pPr>
        <w:pStyle w:val="Heading1"/>
      </w:pPr>
      <w:bookmarkStart w:id="3" w:name="O_186613"/>
      <w:bookmarkEnd w:id="3"/>
      <w:r w:rsidRPr="00EE3C09">
        <w:t>Application of the Unit</w:t>
      </w:r>
    </w:p>
    <w:tbl>
      <w:tblPr>
        <w:tblW w:w="0" w:type="auto"/>
        <w:tblLayout w:type="fixed"/>
        <w:tblCellMar>
          <w:left w:w="62" w:type="dxa"/>
          <w:right w:w="62" w:type="dxa"/>
        </w:tblCellMar>
        <w:tblLook w:val="0000"/>
      </w:tblPr>
      <w:tblGrid>
        <w:gridCol w:w="2756"/>
        <w:gridCol w:w="5766"/>
      </w:tblGrid>
      <w:tr w:rsidTr="002B2B2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r w:rsidRPr="00EE3C09">
              <w:t>This unit applies to the mechanical removal of tree stumps using a stump grinding machine.</w:t>
            </w:r>
          </w:p>
        </w:tc>
      </w:tr>
    </w:tbl>
    <w:p w:rsidR="002B2B2F" w:rsidP="00EE3C09">
      <w:pPr>
        <w:pStyle w:val="BodyText"/>
      </w:pPr>
    </w:p>
    <w:p w:rsidR="002B2B2F" w:rsidP="00EE3C09">
      <w:pPr>
        <w:pStyle w:val="BodyText"/>
      </w:pPr>
    </w:p>
    <w:p w:rsidR="00000000" w:rsidRPr="00EE3C09" w:rsidP="00EE3C09">
      <w:pPr>
        <w:pStyle w:val="Heading1"/>
      </w:pPr>
      <w:bookmarkStart w:id="4" w:name="O_275898"/>
      <w:bookmarkEnd w:id="4"/>
      <w:r w:rsidRPr="00EE3C09">
        <w:t>Licensing/Regulatory Information</w:t>
      </w:r>
    </w:p>
    <w:p w:rsidR="00000000" w:rsidRPr="00EE3C09" w:rsidP="00EE3C09">
      <w:pPr>
        <w:pStyle w:val="BodyText"/>
      </w:pPr>
      <w:r w:rsidRPr="00EE3C09">
        <w:t>Not Applicable</w:t>
      </w:r>
    </w:p>
    <w:p w:rsidR="00000000" w:rsidRPr="00EE3C09" w:rsidP="00EE3C09">
      <w:pPr>
        <w:pStyle w:val="AllowPageBreak"/>
      </w:pPr>
    </w:p>
    <w:p w:rsidR="00000000" w:rsidRPr="00EE3C09" w:rsidP="00EE3C09">
      <w:pPr>
        <w:pStyle w:val="Heading1"/>
      </w:pPr>
      <w:bookmarkStart w:id="5" w:name="O_186611"/>
      <w:bookmarkEnd w:id="5"/>
      <w:r w:rsidRPr="00EE3C09">
        <w:t>Pre-Requisites</w:t>
      </w:r>
    </w:p>
    <w:tbl>
      <w:tblPr>
        <w:tblW w:w="0" w:type="auto"/>
        <w:tblLayout w:type="fixed"/>
        <w:tblCellMar>
          <w:left w:w="62" w:type="dxa"/>
          <w:right w:w="62" w:type="dxa"/>
        </w:tblCellMar>
        <w:tblLook w:val="0000"/>
      </w:tblPr>
      <w:tblGrid>
        <w:gridCol w:w="2775"/>
        <w:gridCol w:w="1295"/>
        <w:gridCol w:w="4452"/>
      </w:tblGrid>
      <w:tr w:rsidTr="002B2B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p>
        </w:tc>
      </w:tr>
      <w:tr w:rsidTr="002B2B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p>
        </w:tc>
      </w:tr>
      <w:tr w:rsidTr="002B2B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p>
        </w:tc>
      </w:tr>
    </w:tbl>
    <w:p w:rsidR="002B2B2F" w:rsidP="00EE3C09">
      <w:pPr>
        <w:pStyle w:val="BodyText"/>
      </w:pPr>
    </w:p>
    <w:p w:rsidR="002B2B2F" w:rsidP="00EE3C09">
      <w:pPr>
        <w:pStyle w:val="BodyText"/>
      </w:pPr>
    </w:p>
    <w:p w:rsidR="00000000" w:rsidRPr="00EE3C09" w:rsidP="00EE3C09">
      <w:pPr>
        <w:pStyle w:val="Heading1"/>
      </w:pPr>
      <w:bookmarkStart w:id="6" w:name="O_186610"/>
      <w:bookmarkEnd w:id="6"/>
      <w:r w:rsidRPr="00EE3C09">
        <w:t>Employability Skills Information</w:t>
      </w:r>
    </w:p>
    <w:tbl>
      <w:tblPr>
        <w:tblW w:w="0" w:type="auto"/>
        <w:tblLayout w:type="fixed"/>
        <w:tblCellMar>
          <w:left w:w="62" w:type="dxa"/>
          <w:right w:w="62" w:type="dxa"/>
        </w:tblCellMar>
        <w:tblLook w:val="0000"/>
      </w:tblPr>
      <w:tblGrid>
        <w:gridCol w:w="2802"/>
        <w:gridCol w:w="5720"/>
      </w:tblGrid>
      <w:tr w:rsidTr="002B2B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r w:rsidRPr="00EE3C09">
              <w:t>This unit contains employability skills.</w:t>
            </w:r>
          </w:p>
        </w:tc>
      </w:tr>
    </w:tbl>
    <w:p w:rsidR="002B2B2F" w:rsidP="00EE3C09">
      <w:pPr>
        <w:pStyle w:val="BodyText"/>
      </w:pPr>
    </w:p>
    <w:p w:rsidR="002B2B2F" w:rsidP="00EE3C09">
      <w:pPr>
        <w:pStyle w:val="BodyText"/>
      </w:pPr>
    </w:p>
    <w:p w:rsidR="00000000" w:rsidRPr="00EE3C09" w:rsidP="00EE3C09">
      <w:pPr>
        <w:pStyle w:val="Heading1"/>
      </w:pPr>
      <w:bookmarkStart w:id="7" w:name="O_285684"/>
      <w:bookmarkEnd w:id="7"/>
      <w:r w:rsidRPr="00EE3C09">
        <w:t>Elements and Performance Criteria Pre-Content</w:t>
      </w:r>
    </w:p>
    <w:p w:rsidR="00000000" w:rsidRPr="00EE3C09" w:rsidP="00EE3C09">
      <w:pPr>
        <w:pStyle w:val="BodyText"/>
      </w:pPr>
      <w:r w:rsidRPr="00EE3C09">
        <w:t>Not Applicable</w:t>
      </w:r>
    </w:p>
    <w:p w:rsidR="00000000" w:rsidRPr="00EE3C09" w:rsidP="00EE3C09">
      <w:pPr>
        <w:pStyle w:val="AllowPageBreak"/>
      </w:pPr>
    </w:p>
    <w:p w:rsidR="00000000" w:rsidRPr="00EE3C09" w:rsidP="00EE3C09">
      <w:pPr>
        <w:pStyle w:val="Heading1"/>
      </w:pPr>
      <w:bookmarkStart w:id="8" w:name="O_232351"/>
      <w:bookmarkEnd w:id="8"/>
      <w:r w:rsidRPr="00EE3C09">
        <w:t>Elements and Performance Criteria</w:t>
      </w:r>
    </w:p>
    <w:tbl>
      <w:tblPr>
        <w:tblW w:w="0" w:type="auto"/>
        <w:tblLayout w:type="fixed"/>
        <w:tblCellMar>
          <w:left w:w="62" w:type="dxa"/>
          <w:right w:w="62" w:type="dxa"/>
        </w:tblCellMar>
        <w:tblLook w:val="0000"/>
      </w:tblPr>
      <w:tblGrid>
        <w:gridCol w:w="2586"/>
        <w:gridCol w:w="5936"/>
      </w:tblGrid>
      <w:tr w:rsidTr="002B2B2F">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r w:rsidRPr="00EE3C09">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PERFORMANCE CRITERIA</w:t>
            </w:r>
          </w:p>
        </w:tc>
      </w:tr>
      <w:tr w:rsidTr="002B2B2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p>
        </w:tc>
      </w:tr>
      <w:tr w:rsidTr="002B2B2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List"/>
              <w:rPr>
                <w:lang w:val="en-NZ"/>
              </w:rPr>
            </w:pPr>
            <w:r w:rsidRPr="00EE3C09">
              <w:t>1.</w:t>
            </w:r>
            <w:r w:rsidRPr="00EE3C09">
              <w:tab/>
              <w:t>Prepare for stump removal operations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List2"/>
            </w:pPr>
            <w:r w:rsidRPr="00EE3C09">
              <w:t>1.1.</w:t>
            </w:r>
            <w:r w:rsidRPr="00EE3C09">
              <w:tab/>
              <w:t>Site location and details regarding the removal of stumps is collected and interpreted.</w:t>
            </w:r>
          </w:p>
          <w:p w:rsidR="00000000" w:rsidRPr="00EE3C09" w:rsidP="00EE3C09">
            <w:pPr>
              <w:pStyle w:val="List2"/>
            </w:pPr>
            <w:r w:rsidRPr="00EE3C09">
              <w:t>1.2.</w:t>
            </w:r>
            <w:r w:rsidRPr="00EE3C09">
              <w:tab/>
              <w:t>All underground services are located according to supply authorities' guidelines.</w:t>
            </w:r>
          </w:p>
          <w:p w:rsidR="00000000" w:rsidRPr="00EE3C09" w:rsidP="00EE3C09">
            <w:pPr>
              <w:pStyle w:val="List2"/>
            </w:pPr>
            <w:r w:rsidRPr="00EE3C09">
              <w:t>1.3.</w:t>
            </w:r>
            <w:r w:rsidRPr="00EE3C09">
              <w:tab/>
            </w:r>
            <w:r w:rsidRPr="00EE3C09">
              <w:t>Tools and equipment are selected according to supervisor's instructions and manufacturer's guidelines.</w:t>
            </w:r>
          </w:p>
          <w:p w:rsidR="00000000" w:rsidRPr="00EE3C09" w:rsidP="00EE3C09">
            <w:pPr>
              <w:pStyle w:val="List2"/>
            </w:pPr>
            <w:r w:rsidRPr="00EE3C09">
              <w:t>1.4.</w:t>
            </w:r>
            <w:r w:rsidRPr="00EE3C09">
              <w:tab/>
              <w:t xml:space="preserve">Site and work zone hazards are identified and recorded, risk level established, and controls checked </w:t>
            </w:r>
            <w:r w:rsidRPr="00EE3C09">
              <w:tab/>
              <w:t>against the safety plan or safe work method st</w:t>
            </w:r>
            <w:r w:rsidRPr="00EE3C09">
              <w:t>atement.</w:t>
            </w:r>
          </w:p>
          <w:p w:rsidR="00000000" w:rsidP="00EE3C09">
            <w:pPr>
              <w:pStyle w:val="List2"/>
              <w:rPr>
                <w:lang w:val="en-NZ"/>
              </w:rPr>
            </w:pPr>
            <w:r w:rsidRPr="00EE3C09">
              <w:t>1.5.</w:t>
            </w:r>
            <w:r w:rsidRPr="00EE3C09">
              <w:tab/>
              <w:t>Suitable Personal Protective Equipment (PPE) is selected, used and maintained such as safety glasses for eye protection.</w:t>
            </w:r>
          </w:p>
        </w:tc>
      </w:tr>
      <w:tr w:rsidTr="002B2B2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List"/>
              <w:rPr>
                <w:lang w:val="en-NZ"/>
              </w:rPr>
            </w:pPr>
            <w:r w:rsidRPr="00EE3C09">
              <w:t>2.</w:t>
            </w:r>
            <w:r w:rsidRPr="00EE3C09">
              <w:tab/>
              <w:t>Undertake removal operations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List2"/>
            </w:pPr>
            <w:r w:rsidRPr="00EE3C09">
              <w:t>2.1.</w:t>
            </w:r>
            <w:r w:rsidRPr="00EE3C09">
              <w:tab/>
              <w:t>Pre-operational and safety checks are carried out on stump removing tools and equip</w:t>
            </w:r>
            <w:r w:rsidRPr="00EE3C09">
              <w:t>ment, according to documented guidelines.</w:t>
            </w:r>
          </w:p>
          <w:p w:rsidR="00000000" w:rsidRPr="00EE3C09" w:rsidP="00EE3C09">
            <w:pPr>
              <w:pStyle w:val="List2"/>
            </w:pPr>
            <w:r w:rsidRPr="00EE3C09">
              <w:t>2.2.</w:t>
            </w:r>
            <w:r w:rsidRPr="00EE3C09">
              <w:tab/>
              <w:t>Tools and equipment appropriate to the task being undertaken are used according to documented Occupational Health and Safety (OHS) requirements and to manufacturer's specifications.</w:t>
            </w:r>
          </w:p>
          <w:p w:rsidR="00000000" w:rsidRPr="00EE3C09" w:rsidP="00EE3C09">
            <w:pPr>
              <w:pStyle w:val="List2"/>
            </w:pPr>
            <w:r w:rsidRPr="00EE3C09">
              <w:t>2.3.</w:t>
            </w:r>
            <w:r w:rsidRPr="00EE3C09">
              <w:tab/>
              <w:t>Stump is removed to ag</w:t>
            </w:r>
            <w:r w:rsidRPr="00EE3C09">
              <w:t>reed depth and spread without damage to underground services and surrounding areas.</w:t>
            </w:r>
          </w:p>
          <w:p w:rsidR="00000000" w:rsidP="00EE3C09">
            <w:pPr>
              <w:pStyle w:val="List2"/>
              <w:rPr>
                <w:lang w:val="en-NZ"/>
              </w:rPr>
            </w:pPr>
            <w:r w:rsidRPr="00EE3C09">
              <w:t>2.4.</w:t>
            </w:r>
            <w:r w:rsidRPr="00EE3C09">
              <w:tab/>
              <w:t>Stump hole is back-filled and consolidated to original ground level according to enterprise policy.</w:t>
            </w:r>
          </w:p>
        </w:tc>
      </w:tr>
      <w:tr w:rsidTr="002B2B2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List"/>
              <w:rPr>
                <w:lang w:val="en-NZ"/>
              </w:rPr>
            </w:pPr>
            <w:r w:rsidRPr="00EE3C09">
              <w:t>3.</w:t>
            </w:r>
            <w:r w:rsidRPr="00EE3C09">
              <w:tab/>
              <w:t>Complete stump removal operation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List2"/>
            </w:pPr>
            <w:r w:rsidRPr="00EE3C09">
              <w:t>3.1.</w:t>
            </w:r>
            <w:r w:rsidRPr="00EE3C09">
              <w:tab/>
              <w:t>Waste material is collect</w:t>
            </w:r>
            <w:r w:rsidRPr="00EE3C09">
              <w:t>ed and disposed of and/or recycled in a manner that causes minimal damage to the environment.</w:t>
            </w:r>
          </w:p>
          <w:p w:rsidR="00000000" w:rsidRPr="00EE3C09" w:rsidP="00EE3C09">
            <w:pPr>
              <w:pStyle w:val="List2"/>
            </w:pPr>
            <w:r w:rsidRPr="00EE3C09">
              <w:t>3.2.</w:t>
            </w:r>
            <w:r w:rsidRPr="00EE3C09">
              <w:tab/>
              <w:t>Tools and equipment are cleaned, maintained and stored according to manufacturer's specifications and enterprise guidelines.</w:t>
            </w:r>
          </w:p>
          <w:p w:rsidR="00000000" w:rsidRPr="00EE3C09" w:rsidP="00EE3C09">
            <w:pPr>
              <w:pStyle w:val="List2"/>
            </w:pPr>
            <w:r w:rsidRPr="00EE3C09">
              <w:t>3.3.</w:t>
            </w:r>
            <w:r w:rsidRPr="00EE3C09">
              <w:tab/>
              <w:t xml:space="preserve">A clean and safe work area </w:t>
            </w:r>
            <w:r w:rsidRPr="00EE3C09">
              <w:t>is maintained throughout and upon completion of work according to enterprise Standard Operating Procedures (SOPs).</w:t>
            </w:r>
          </w:p>
          <w:p w:rsidR="00000000" w:rsidRPr="00EE3C09" w:rsidP="00EE3C09">
            <w:pPr>
              <w:pStyle w:val="List2"/>
            </w:pPr>
            <w:r w:rsidRPr="00EE3C09">
              <w:t>3.4.</w:t>
            </w:r>
            <w:r w:rsidRPr="00EE3C09">
              <w:tab/>
              <w:t>Relevant records are maintained according to enterprise guidelines.</w:t>
            </w:r>
          </w:p>
        </w:tc>
      </w:tr>
    </w:tbl>
    <w:p w:rsidR="002B2B2F" w:rsidP="00EE3C09">
      <w:pPr>
        <w:pStyle w:val="BodyText"/>
      </w:pPr>
    </w:p>
    <w:p w:rsidR="002B2B2F" w:rsidP="00EE3C09">
      <w:pPr>
        <w:pStyle w:val="BodyText"/>
      </w:pPr>
    </w:p>
    <w:p w:rsidR="00000000" w:rsidRPr="00EE3C09" w:rsidP="00EE3C09">
      <w:pPr>
        <w:pStyle w:val="Heading1"/>
      </w:pPr>
      <w:bookmarkStart w:id="9" w:name="O_256301"/>
      <w:bookmarkEnd w:id="9"/>
      <w:r w:rsidRPr="00EE3C09">
        <w:t>Required Skills and Knowledge</w:t>
      </w:r>
    </w:p>
    <w:tbl>
      <w:tblPr>
        <w:tblW w:w="0" w:type="auto"/>
        <w:tblLayout w:type="fixed"/>
        <w:tblCellMar>
          <w:left w:w="62" w:type="dxa"/>
          <w:right w:w="62" w:type="dxa"/>
        </w:tblCellMar>
        <w:tblLook w:val="0000"/>
      </w:tblPr>
      <w:tblGrid>
        <w:gridCol w:w="8522"/>
      </w:tblGrid>
      <w:tr w:rsidTr="002B2B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REQUIRED SKILLS AND KNOWLEDGE</w:t>
            </w:r>
          </w:p>
        </w:tc>
      </w:tr>
      <w:tr w:rsidTr="002B2B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t>This section describes the skills and knowledge required for this unit.</w:t>
            </w:r>
          </w:p>
        </w:tc>
      </w:tr>
      <w:tr w:rsidTr="002B2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Required skills</w:t>
            </w:r>
          </w:p>
        </w:tc>
      </w:tr>
      <w:tr w:rsidTr="002B2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ListBullet"/>
            </w:pPr>
            <w:r w:rsidRPr="00EE3C09">
              <w:t>conduct pre-operational and safety checks on machinery and equipment</w:t>
            </w:r>
          </w:p>
          <w:p w:rsidR="00000000" w:rsidRPr="00EE3C09" w:rsidP="00EE3C09">
            <w:pPr>
              <w:pStyle w:val="ListBullet"/>
            </w:pPr>
            <w:r w:rsidRPr="00EE3C09">
              <w:t>perform hazard identification and risk control procedures</w:t>
            </w:r>
          </w:p>
          <w:p w:rsidR="00000000" w:rsidRPr="00EE3C09" w:rsidP="00EE3C09">
            <w:pPr>
              <w:pStyle w:val="ListBullet"/>
            </w:pPr>
            <w:r w:rsidRPr="00EE3C09">
              <w:t xml:space="preserve">inspect the work area to determine method of removal using the risk controls </w:t>
            </w:r>
          </w:p>
          <w:p w:rsidR="00000000" w:rsidRPr="00EE3C09" w:rsidP="00EE3C09">
            <w:pPr>
              <w:pStyle w:val="ListBullet"/>
            </w:pPr>
            <w:r w:rsidRPr="00EE3C09">
              <w:t>select and safely use a range of stump removal machinery and equipment</w:t>
            </w:r>
          </w:p>
          <w:p w:rsidR="00000000" w:rsidRPr="00EE3C09" w:rsidP="00EE3C09">
            <w:pPr>
              <w:pStyle w:val="ListBullet"/>
            </w:pPr>
            <w:r w:rsidRPr="00EE3C09">
              <w:t>perform operational maintenance on stump removal machinery and equipment</w:t>
            </w:r>
          </w:p>
          <w:p w:rsidR="00000000" w:rsidRPr="00EE3C09" w:rsidP="00EE3C09">
            <w:pPr>
              <w:pStyle w:val="ListBullet"/>
            </w:pPr>
            <w:r w:rsidRPr="00EE3C09">
              <w:t>use literacy skills to follow sequ</w:t>
            </w:r>
            <w:r w:rsidRPr="00EE3C09">
              <w:t>enced written instructions and record information accurately and legibly</w:t>
            </w:r>
          </w:p>
          <w:p w:rsidR="00000000" w:rsidRPr="00EE3C09" w:rsidP="00EE3C09">
            <w:pPr>
              <w:pStyle w:val="ListBullet"/>
            </w:pPr>
            <w:r w:rsidRPr="00EE3C09">
              <w:t>use oral communication skills/language competence to fulfil the job role as specified by the organisation including questioning, active listening, asking for clarification and seeking</w:t>
            </w:r>
            <w:r w:rsidRPr="00EE3C09">
              <w:t xml:space="preserve"> advice from supervisor</w:t>
            </w:r>
          </w:p>
          <w:p w:rsidR="00000000" w:rsidRPr="00EE3C09" w:rsidP="00EE3C09">
            <w:pPr>
              <w:pStyle w:val="ListBullet"/>
            </w:pPr>
            <w:r w:rsidRPr="00EE3C09">
              <w:t>use numeracy skills to estimate, calculate and record routine workplace measures</w:t>
            </w:r>
          </w:p>
          <w:p w:rsidR="00000000" w:rsidP="00EE3C09">
            <w:pPr>
              <w:pStyle w:val="ListBullet"/>
              <w:rPr>
                <w:lang w:val="en-NZ"/>
              </w:rPr>
            </w:pPr>
            <w:r w:rsidRPr="00EE3C09">
              <w:t>use interpersonal skills to relate to people from a range of social, cultural and ethnic backgrounds and with a range of physical and mental abilities.</w:t>
            </w:r>
          </w:p>
        </w:tc>
      </w:tr>
      <w:tr w:rsidTr="002B2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Required knowledge</w:t>
            </w:r>
          </w:p>
        </w:tc>
      </w:tr>
      <w:tr w:rsidTr="002B2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ListBullet"/>
            </w:pPr>
            <w:r w:rsidRPr="00EE3C09">
              <w:t>manufacturer guidelines for operating stump grinding machinery</w:t>
            </w:r>
          </w:p>
          <w:p w:rsidR="00000000" w:rsidRPr="00EE3C09" w:rsidP="00EE3C09">
            <w:pPr>
              <w:pStyle w:val="ListBullet"/>
            </w:pPr>
            <w:r w:rsidRPr="00EE3C09">
              <w:t>environmental implications of removal activities including run off, drainage, salinity and soil erosion, and soil disturbance</w:t>
            </w:r>
          </w:p>
          <w:p w:rsidR="00000000" w:rsidRPr="00EE3C09" w:rsidP="00EE3C09">
            <w:pPr>
              <w:pStyle w:val="ListBullet"/>
            </w:pPr>
            <w:r w:rsidRPr="00EE3C09">
              <w:t xml:space="preserve">removal practices associated with different </w:t>
            </w:r>
            <w:r w:rsidRPr="00EE3C09">
              <w:t>soil types</w:t>
            </w:r>
          </w:p>
          <w:p w:rsidR="00000000" w:rsidRPr="00EE3C09" w:rsidP="00EE3C09">
            <w:pPr>
              <w:pStyle w:val="ListBullet"/>
            </w:pPr>
            <w:r w:rsidRPr="00EE3C09">
              <w:t>the effect of adverse outdoor climatic conditions.</w:t>
            </w:r>
          </w:p>
        </w:tc>
      </w:tr>
    </w:tbl>
    <w:p w:rsidR="002B2B2F" w:rsidP="00EE3C09">
      <w:pPr>
        <w:pStyle w:val="BodyText"/>
      </w:pPr>
    </w:p>
    <w:p w:rsidR="002B2B2F" w:rsidP="00EE3C09">
      <w:pPr>
        <w:pStyle w:val="BodyText"/>
      </w:pPr>
    </w:p>
    <w:p w:rsidR="00000000" w:rsidRPr="00EE3C09" w:rsidP="00EE3C09">
      <w:pPr>
        <w:pStyle w:val="AllowPageBreak"/>
      </w:pPr>
    </w:p>
    <w:p w:rsidR="00000000" w:rsidRPr="00EE3C09" w:rsidP="00EE3C09">
      <w:pPr>
        <w:pStyle w:val="Heading1"/>
      </w:pPr>
      <w:bookmarkStart w:id="10" w:name="O_240335"/>
      <w:bookmarkEnd w:id="10"/>
      <w:r w:rsidRPr="00EE3C09">
        <w:t>Evidence Guide</w:t>
      </w:r>
    </w:p>
    <w:tbl>
      <w:tblPr>
        <w:tblW w:w="9570" w:type="dxa"/>
        <w:tblLayout w:type="fixed"/>
        <w:tblCellMar>
          <w:left w:w="62" w:type="dxa"/>
          <w:right w:w="62" w:type="dxa"/>
        </w:tblCellMar>
        <w:tblLook w:val="0000"/>
      </w:tblPr>
      <w:tblGrid>
        <w:gridCol w:w="3908"/>
        <w:gridCol w:w="5662"/>
      </w:tblGrid>
      <w:tr w:rsidTr="002B2B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EVIDENCE GUIDE</w:t>
            </w:r>
          </w:p>
        </w:tc>
      </w:tr>
      <w:tr w:rsidTr="002B2B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t>The evidence guide provides advice on assessment and must be read in conjunction with the performance criteria, required skills and knowledge, range statement and the Assessment Guidelines for the Training Package.</w:t>
            </w:r>
          </w:p>
        </w:tc>
      </w:tr>
      <w:tr w:rsidTr="002B2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p>
        </w:tc>
      </w:tr>
      <w:tr w:rsidTr="002B2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r w:rsidRPr="00EE3C09">
              <w:t>The evidence required to demonstrate competency in this unit must be relevant to workplace operations and satisfy holistically all of the requirements of the perfo</w:t>
            </w:r>
            <w:r w:rsidRPr="00EE3C09">
              <w:t xml:space="preserve">rmance criteria and required skills and knowledge and include achievement of the following: </w:t>
            </w:r>
          </w:p>
          <w:p w:rsidR="00000000" w:rsidRPr="00EE3C09" w:rsidP="00EE3C09">
            <w:pPr>
              <w:pStyle w:val="ListBullet"/>
            </w:pPr>
            <w:r w:rsidRPr="00EE3C09">
              <w:t>transport stump removal equipment to and from a work site</w:t>
            </w:r>
          </w:p>
          <w:p w:rsidR="00000000" w:rsidRPr="00EE3C09" w:rsidP="00EE3C09">
            <w:pPr>
              <w:pStyle w:val="ListBullet"/>
            </w:pPr>
            <w:r w:rsidRPr="00EE3C09">
              <w:t>safety glasses must be worn as well as other appropriate personal protective equipment (PPE)</w:t>
            </w:r>
          </w:p>
          <w:p w:rsidR="00000000" w:rsidRPr="00EE3C09" w:rsidP="00EE3C09">
            <w:pPr>
              <w:pStyle w:val="ListBullet"/>
            </w:pPr>
            <w:r w:rsidRPr="00EE3C09">
              <w:t>inspect a j</w:t>
            </w:r>
            <w:r w:rsidRPr="00EE3C09">
              <w:t>ob to determine appropriate removal techniques</w:t>
            </w:r>
          </w:p>
          <w:p w:rsidR="00000000" w:rsidRPr="00EE3C09" w:rsidP="00EE3C09">
            <w:pPr>
              <w:pStyle w:val="ListBullet"/>
            </w:pPr>
            <w:r w:rsidRPr="00EE3C09">
              <w:t>select and safely use a range of stump removal machinery and equipment</w:t>
            </w:r>
          </w:p>
          <w:p w:rsidR="00000000" w:rsidP="00EE3C09">
            <w:pPr>
              <w:pStyle w:val="ListBullet"/>
              <w:rPr>
                <w:lang w:val="en-NZ"/>
              </w:rPr>
            </w:pPr>
            <w:r w:rsidRPr="00EE3C09">
              <w:t>perform operational maintenance on stump removal machinery and equipment.</w:t>
            </w:r>
          </w:p>
        </w:tc>
      </w:tr>
      <w:tr w:rsidTr="002B2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r w:rsidRPr="00EE3C09">
              <w:t>Competency req</w:t>
            </w:r>
            <w:r w:rsidRPr="00EE3C09">
              <w:t>uires the application of work practices under work conditions.  Selection and use of resources for some worksites may differ due to the regional or enterprise circumstances.</w:t>
            </w:r>
          </w:p>
        </w:tc>
      </w:tr>
    </w:tbl>
    <w:p w:rsidR="002B2B2F" w:rsidP="00EE3C09">
      <w:pPr>
        <w:pStyle w:val="BodyText"/>
      </w:pPr>
    </w:p>
    <w:p w:rsidR="002B2B2F" w:rsidP="00EE3C09">
      <w:pPr>
        <w:pStyle w:val="BodyText"/>
      </w:pPr>
    </w:p>
    <w:p w:rsidR="00000000" w:rsidRPr="00EE3C09" w:rsidP="00EE3C09">
      <w:pPr>
        <w:pStyle w:val="Heading1"/>
      </w:pPr>
      <w:bookmarkStart w:id="11" w:name="O_248318"/>
      <w:bookmarkEnd w:id="11"/>
      <w:r w:rsidRPr="00EE3C09">
        <w:t>Range Statement</w:t>
      </w:r>
    </w:p>
    <w:tbl>
      <w:tblPr>
        <w:tblW w:w="0" w:type="auto"/>
        <w:tblLayout w:type="fixed"/>
        <w:tblCellMar>
          <w:left w:w="62" w:type="dxa"/>
          <w:right w:w="62" w:type="dxa"/>
        </w:tblCellMar>
        <w:tblLook w:val="0000"/>
      </w:tblPr>
      <w:tblGrid>
        <w:gridCol w:w="3507"/>
        <w:gridCol w:w="5015"/>
      </w:tblGrid>
      <w:tr w:rsidTr="002B2B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RANGE STATEMENT</w:t>
            </w:r>
          </w:p>
        </w:tc>
      </w:tr>
      <w:tr w:rsidTr="002B2B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t>The range statem</w:t>
            </w:r>
            <w:r w:rsidRPr="00EE3C09">
              <w:t>ent relates to the unit of competency as a whole.</w:t>
            </w:r>
          </w:p>
        </w:tc>
      </w:tr>
      <w:tr w:rsidTr="002B2B2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t>Trees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ListBullet"/>
              <w:rPr>
                <w:lang w:val="en-NZ"/>
              </w:rPr>
            </w:pPr>
            <w:r w:rsidRPr="00EE3C09">
              <w:t>all species of trees and woody tree like vegetation forms.</w:t>
            </w:r>
          </w:p>
        </w:tc>
      </w:tr>
      <w:tr w:rsidTr="002B2B2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t>Machinery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ListBullet"/>
            </w:pPr>
            <w:r w:rsidRPr="00EE3C09">
              <w:t>all machinery and equipment used in commercial stump removal.</w:t>
            </w:r>
          </w:p>
        </w:tc>
      </w:tr>
    </w:tbl>
    <w:p w:rsidR="002B2B2F" w:rsidP="00EE3C09">
      <w:pPr>
        <w:pStyle w:val="BodyText"/>
      </w:pPr>
    </w:p>
    <w:p w:rsidR="002B2B2F" w:rsidP="00EE3C09">
      <w:pPr>
        <w:pStyle w:val="BodyText"/>
      </w:pPr>
    </w:p>
    <w:p w:rsidR="00000000" w:rsidRPr="00EE3C09" w:rsidP="00EE3C09">
      <w:pPr>
        <w:pStyle w:val="Heading1"/>
      </w:pPr>
      <w:bookmarkStart w:id="12" w:name="O_186615"/>
      <w:bookmarkEnd w:id="12"/>
      <w:r w:rsidRPr="00EE3C09">
        <w:t>Unit Sector(s)</w:t>
      </w:r>
    </w:p>
    <w:tbl>
      <w:tblPr>
        <w:tblW w:w="0" w:type="auto"/>
        <w:tblLayout w:type="fixed"/>
        <w:tblCellMar>
          <w:left w:w="62" w:type="dxa"/>
          <w:right w:w="62" w:type="dxa"/>
        </w:tblCellMar>
        <w:tblLook w:val="0000"/>
      </w:tblPr>
      <w:tblGrid>
        <w:gridCol w:w="2602"/>
        <w:gridCol w:w="5920"/>
      </w:tblGrid>
      <w:tr w:rsidTr="002B2B2F">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r w:rsidRPr="00EE3C09">
              <w:t>Arboriculture</w:t>
            </w:r>
          </w:p>
        </w:tc>
      </w:tr>
    </w:tbl>
    <w:p w:rsidR="002B2B2F" w:rsidP="00EE3C09">
      <w:pPr>
        <w:pStyle w:val="BodyText"/>
      </w:pPr>
    </w:p>
    <w:p w:rsidR="002B2B2F" w:rsidP="00EE3C09">
      <w:pPr>
        <w:pStyle w:val="BodyText"/>
      </w:pPr>
    </w:p>
    <w:p w:rsidR="00000000" w:rsidRPr="00EE3C09" w:rsidP="00EE3C09">
      <w:pPr>
        <w:pStyle w:val="Heading1"/>
      </w:pPr>
      <w:bookmarkStart w:id="13" w:name="O_186612"/>
      <w:bookmarkEnd w:id="13"/>
      <w:r w:rsidRPr="00EE3C09">
        <w:t>Co-requisite units</w:t>
      </w:r>
    </w:p>
    <w:tbl>
      <w:tblPr>
        <w:tblW w:w="0" w:type="auto"/>
        <w:tblLayout w:type="fixed"/>
        <w:tblCellMar>
          <w:left w:w="62" w:type="dxa"/>
          <w:right w:w="62" w:type="dxa"/>
        </w:tblCellMar>
        <w:tblLook w:val="0000"/>
      </w:tblPr>
      <w:tblGrid>
        <w:gridCol w:w="2641"/>
        <w:gridCol w:w="1322"/>
        <w:gridCol w:w="4559"/>
      </w:tblGrid>
      <w:tr w:rsidTr="002B2B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p>
        </w:tc>
      </w:tr>
      <w:tr w:rsidTr="002B2B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p>
        </w:tc>
      </w:tr>
      <w:tr w:rsidTr="002B2B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p>
        </w:tc>
      </w:tr>
    </w:tbl>
    <w:p w:rsidR="002B2B2F" w:rsidP="00EE3C09">
      <w:pPr>
        <w:pStyle w:val="BodyText"/>
      </w:pPr>
    </w:p>
    <w:p w:rsidR="002B2B2F" w:rsidP="00EE3C09">
      <w:pPr>
        <w:pStyle w:val="BodyText"/>
      </w:pPr>
    </w:p>
    <w:p w:rsidR="00000000" w:rsidRPr="00EE3C09" w:rsidP="00EE3C09">
      <w:pPr>
        <w:pStyle w:val="Heading1"/>
      </w:pPr>
      <w:bookmarkStart w:id="14" w:name="O_186614"/>
      <w:bookmarkEnd w:id="14"/>
      <w:r w:rsidRPr="00EE3C09">
        <w:t>Competency field</w:t>
      </w:r>
    </w:p>
    <w:tbl>
      <w:tblPr>
        <w:tblW w:w="0" w:type="auto"/>
        <w:tblLayout w:type="fixed"/>
        <w:tblCellMar>
          <w:left w:w="62" w:type="dxa"/>
          <w:right w:w="62" w:type="dxa"/>
        </w:tblCellMar>
        <w:tblLook w:val="0000"/>
      </w:tblPr>
      <w:tblGrid>
        <w:gridCol w:w="2784"/>
        <w:gridCol w:w="5738"/>
      </w:tblGrid>
      <w:tr w:rsidTr="002B2B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C09">
            <w:pPr>
              <w:pStyle w:val="BodyText"/>
              <w:rPr>
                <w:lang w:val="en-NZ"/>
              </w:rPr>
            </w:pPr>
            <w:r w:rsidRPr="00EE3C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C09" w:rsidP="00EE3C09">
            <w:pPr>
              <w:pStyle w:val="BodyText"/>
            </w:pPr>
          </w:p>
        </w:tc>
      </w:tr>
    </w:tbl>
    <w:p w:rsidR="002B2B2F" w:rsidP="00EE3C09">
      <w:pPr>
        <w:pStyle w:val="BodyText"/>
      </w:pPr>
    </w:p>
    <w:p w:rsidR="002B2B2F" w:rsidP="00EE3C09">
      <w:pPr>
        <w:pStyle w:val="BodyText"/>
      </w:pPr>
    </w:p>
    <w:p w:rsidR="00000000" w:rsidRPr="00EE3C09" w:rsidP="00EE3C09"/>
    <w:sectPr w:rsidSect="00EE3C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B2F" w:rsidP="002B2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2F" w:rsidP="00EE3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2B2F" w:rsidP="00EE3C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2B2F" w:rsidP="00EE3C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B2F" w:rsidP="002B2B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2F" w:rsidP="00EE3C09">
    <w:pPr>
      <w:pStyle w:val="Header"/>
      <w:framePr w:wrap="around"/>
    </w:pPr>
    <w:r>
      <w:fldChar w:fldCharType="begin"/>
    </w:r>
    <w:r>
      <w:instrText xml:space="preserve"> TITLE   \* MERGEFORMAT </w:instrText>
    </w:r>
    <w:r>
      <w:fldChar w:fldCharType="separate"/>
    </w:r>
    <w:r>
      <w:t>AHCARB206A Undertake stump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2B2F" w:rsidP="00EE3C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0D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CCD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C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C09"/>
    <w:pPr>
      <w:spacing w:before="360" w:after="60"/>
      <w:outlineLvl w:val="0"/>
    </w:pPr>
    <w:rPr>
      <w:sz w:val="32"/>
    </w:rPr>
  </w:style>
  <w:style w:type="paragraph" w:styleId="Heading2">
    <w:name w:val="heading 2"/>
    <w:basedOn w:val="HeadingBase"/>
    <w:next w:val="BodyText"/>
    <w:link w:val="Heading2Char"/>
    <w:qFormat/>
    <w:rsid w:val="00EE3C09"/>
    <w:pPr>
      <w:keepLines/>
      <w:spacing w:before="240" w:after="120"/>
      <w:outlineLvl w:val="1"/>
    </w:pPr>
    <w:rPr>
      <w:sz w:val="28"/>
      <w:szCs w:val="40"/>
    </w:rPr>
  </w:style>
  <w:style w:type="paragraph" w:styleId="Heading3">
    <w:name w:val="heading 3"/>
    <w:basedOn w:val="HeadingBase"/>
    <w:next w:val="BodyText"/>
    <w:link w:val="Heading3Char"/>
    <w:qFormat/>
    <w:rsid w:val="00EE3C09"/>
    <w:pPr>
      <w:spacing w:before="180" w:after="120"/>
      <w:outlineLvl w:val="2"/>
    </w:pPr>
    <w:rPr>
      <w:spacing w:val="-10"/>
      <w:kern w:val="32"/>
    </w:rPr>
  </w:style>
  <w:style w:type="paragraph" w:styleId="Heading4">
    <w:name w:val="heading 4"/>
    <w:basedOn w:val="HeadingBase"/>
    <w:next w:val="BodyText"/>
    <w:link w:val="Heading4Char"/>
    <w:qFormat/>
    <w:rsid w:val="00EE3C09"/>
    <w:pPr>
      <w:spacing w:before="160" w:after="120"/>
      <w:outlineLvl w:val="3"/>
    </w:pPr>
    <w:rPr>
      <w:sz w:val="22"/>
    </w:rPr>
  </w:style>
  <w:style w:type="paragraph" w:styleId="Heading5">
    <w:name w:val="heading 5"/>
    <w:basedOn w:val="HeadingBase"/>
    <w:next w:val="Normal"/>
    <w:link w:val="Heading5Char"/>
    <w:qFormat/>
    <w:rsid w:val="00EE3C09"/>
    <w:pPr>
      <w:spacing w:before="80"/>
      <w:outlineLvl w:val="4"/>
    </w:pPr>
    <w:rPr>
      <w:color w:val="918585"/>
      <w:sz w:val="20"/>
    </w:rPr>
  </w:style>
  <w:style w:type="paragraph" w:styleId="Heading6">
    <w:name w:val="heading 6"/>
    <w:basedOn w:val="HeadingBase"/>
    <w:next w:val="Normal"/>
    <w:link w:val="Heading6Char"/>
    <w:qFormat/>
    <w:rsid w:val="00EE3C09"/>
    <w:pPr>
      <w:spacing w:before="60"/>
      <w:outlineLvl w:val="5"/>
    </w:pPr>
    <w:rPr>
      <w:color w:val="918585"/>
      <w:sz w:val="20"/>
    </w:rPr>
  </w:style>
  <w:style w:type="paragraph" w:styleId="Heading7">
    <w:name w:val="heading 7"/>
    <w:basedOn w:val="Normal"/>
    <w:next w:val="Normal"/>
    <w:link w:val="Heading7Char"/>
    <w:qFormat/>
    <w:rsid w:val="00EE3C09"/>
    <w:pPr>
      <w:ind w:left="720"/>
      <w:outlineLvl w:val="6"/>
    </w:pPr>
    <w:rPr>
      <w:i/>
    </w:rPr>
  </w:style>
  <w:style w:type="paragraph" w:styleId="Heading8">
    <w:name w:val="heading 8"/>
    <w:basedOn w:val="Normal"/>
    <w:next w:val="Normal"/>
    <w:link w:val="Heading8Char"/>
    <w:qFormat/>
    <w:rsid w:val="00EE3C09"/>
    <w:pPr>
      <w:ind w:left="720"/>
      <w:outlineLvl w:val="7"/>
    </w:pPr>
    <w:rPr>
      <w:i/>
    </w:rPr>
  </w:style>
  <w:style w:type="paragraph" w:styleId="Heading9">
    <w:name w:val="heading 9"/>
    <w:basedOn w:val="Normal"/>
    <w:next w:val="Normal"/>
    <w:link w:val="Heading9Char"/>
    <w:qFormat/>
    <w:rsid w:val="00EE3C09"/>
    <w:pPr>
      <w:ind w:left="720"/>
      <w:outlineLvl w:val="8"/>
    </w:pPr>
    <w:rPr>
      <w:i/>
    </w:rPr>
  </w:style>
  <w:style w:type="character" w:default="1" w:styleId="DefaultParagraphFont">
    <w:name w:val="Default Paragraph Font"/>
    <w:uiPriority w:val="1"/>
    <w:unhideWhenUsed/>
    <w:rsid w:val="00EE3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C09"/>
  </w:style>
  <w:style w:type="character" w:customStyle="1" w:styleId="Heading1Char">
    <w:name w:val="Heading 1 Char"/>
    <w:basedOn w:val="DefaultParagraphFont"/>
    <w:link w:val="Heading1"/>
    <w:rsid w:val="00EE3C09"/>
    <w:rPr>
      <w:rFonts w:ascii="Times New Roman" w:eastAsia="Times New Roman" w:hAnsi="Times New Roman" w:cs="Times New Roman"/>
      <w:b/>
      <w:sz w:val="32"/>
      <w:szCs w:val="20"/>
      <w:lang w:eastAsia="en-US"/>
    </w:rPr>
  </w:style>
  <w:style w:type="paragraph" w:styleId="BodyText">
    <w:name w:val="Body Text"/>
    <w:basedOn w:val="Normal"/>
    <w:link w:val="BodyTextChar"/>
    <w:rsid w:val="00EE3C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C09"/>
    <w:rPr>
      <w:rFonts w:ascii="Times New Roman" w:eastAsia="Times New Roman" w:hAnsi="Times New Roman" w:cs="Times New Roman"/>
      <w:sz w:val="24"/>
      <w:lang w:val="en-US" w:eastAsia="en-US"/>
    </w:rPr>
  </w:style>
  <w:style w:type="paragraph" w:styleId="Footer">
    <w:name w:val="footer"/>
    <w:basedOn w:val="Normal"/>
    <w:link w:val="FooterChar"/>
    <w:rsid w:val="00EE3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C09"/>
    <w:rPr>
      <w:rFonts w:ascii="Times New Roman" w:eastAsia="Times New Roman" w:hAnsi="Times New Roman" w:cs="Times New Roman"/>
      <w:sz w:val="16"/>
      <w:lang w:val="en-US" w:eastAsia="en-US"/>
    </w:rPr>
  </w:style>
  <w:style w:type="paragraph" w:styleId="List">
    <w:name w:val="List"/>
    <w:basedOn w:val="BodyText"/>
    <w:next w:val="BodyText"/>
    <w:rsid w:val="00EE3C09"/>
    <w:pPr>
      <w:tabs>
        <w:tab w:val="left" w:pos="340"/>
      </w:tabs>
      <w:spacing w:before="60" w:after="60"/>
      <w:ind w:left="340" w:hanging="340"/>
    </w:pPr>
  </w:style>
  <w:style w:type="paragraph" w:styleId="ListBullet">
    <w:name w:val="List Bullet"/>
    <w:basedOn w:val="List"/>
    <w:rsid w:val="00EE3C09"/>
    <w:pPr>
      <w:numPr>
        <w:numId w:val="12"/>
      </w:numPr>
      <w:tabs>
        <w:tab w:val="clear" w:pos="340"/>
      </w:tabs>
      <w:spacing w:before="40" w:after="40"/>
    </w:pPr>
  </w:style>
  <w:style w:type="character" w:customStyle="1" w:styleId="SpecialBold">
    <w:name w:val="Special Bold"/>
    <w:basedOn w:val="DefaultParagraphFont"/>
    <w:rsid w:val="00EE3C09"/>
    <w:rPr>
      <w:b/>
      <w:spacing w:val="0"/>
    </w:rPr>
  </w:style>
  <w:style w:type="paragraph" w:styleId="Header">
    <w:name w:val="header"/>
    <w:basedOn w:val="Normal"/>
    <w:link w:val="HeaderChar"/>
    <w:rsid w:val="00EE3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C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3C09"/>
    <w:pPr>
      <w:spacing w:before="240" w:after="120"/>
      <w:outlineLvl w:val="0"/>
    </w:pPr>
    <w:rPr>
      <w:rFonts w:ascii="Times New Roman" w:hAnsi="Times New Roman"/>
      <w:b/>
      <w:sz w:val="28"/>
    </w:rPr>
  </w:style>
  <w:style w:type="paragraph" w:customStyle="1" w:styleId="AllowPageBreak">
    <w:name w:val="AllowPageBreak"/>
    <w:rsid w:val="00EE3C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3C09"/>
    <w:pPr>
      <w:tabs>
        <w:tab w:val="left" w:pos="680"/>
      </w:tabs>
      <w:spacing w:before="60" w:after="60"/>
      <w:ind w:left="680" w:hanging="340"/>
    </w:pPr>
  </w:style>
  <w:style w:type="character" w:customStyle="1" w:styleId="Heading2Char">
    <w:name w:val="Heading 2 Char"/>
    <w:basedOn w:val="DefaultParagraphFont"/>
    <w:link w:val="Heading2"/>
    <w:rsid w:val="00EE3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C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C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C09"/>
    <w:rPr>
      <w:rFonts w:ascii="Courier New" w:eastAsia="Times New Roman" w:hAnsi="Courier New" w:cs="Times New Roman"/>
      <w:i/>
      <w:szCs w:val="20"/>
      <w:lang w:val="en-US" w:eastAsia="en-US"/>
    </w:rPr>
  </w:style>
  <w:style w:type="paragraph" w:customStyle="1" w:styleId="HeadingBase">
    <w:name w:val="Heading Base"/>
    <w:rsid w:val="00EE3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C09"/>
    <w:pPr>
      <w:tabs>
        <w:tab w:val="right" w:leader="dot" w:pos="9072"/>
      </w:tabs>
      <w:ind w:left="567"/>
    </w:pPr>
    <w:rPr>
      <w:szCs w:val="22"/>
    </w:rPr>
  </w:style>
  <w:style w:type="paragraph" w:customStyle="1" w:styleId="TOCBase">
    <w:name w:val="TOC Base"/>
    <w:rsid w:val="00EE3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C09"/>
    <w:pPr>
      <w:tabs>
        <w:tab w:val="right" w:leader="dot" w:pos="9072"/>
      </w:tabs>
      <w:spacing w:before="40" w:after="40"/>
      <w:ind w:left="284"/>
    </w:pPr>
    <w:rPr>
      <w:rFonts w:ascii="Times New Roman" w:hAnsi="Times New Roman"/>
    </w:rPr>
  </w:style>
  <w:style w:type="paragraph" w:styleId="TOC1">
    <w:name w:val="toc 1"/>
    <w:basedOn w:val="TOCBase"/>
    <w:next w:val="Normal"/>
    <w:rsid w:val="00EE3C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C09"/>
    <w:pPr>
      <w:spacing w:before="5040"/>
      <w:jc w:val="center"/>
    </w:pPr>
    <w:rPr>
      <w:sz w:val="48"/>
      <w:szCs w:val="72"/>
      <w:lang w:val="en-US"/>
    </w:rPr>
  </w:style>
  <w:style w:type="character" w:customStyle="1" w:styleId="TitleChar">
    <w:name w:val="Title Char"/>
    <w:basedOn w:val="DefaultParagraphFont"/>
    <w:link w:val="Title"/>
    <w:rsid w:val="00EE3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C09"/>
    <w:pPr>
      <w:tabs>
        <w:tab w:val="left" w:pos="3600"/>
        <w:tab w:val="left" w:pos="3958"/>
      </w:tabs>
    </w:pPr>
  </w:style>
  <w:style w:type="paragraph" w:customStyle="1" w:styleId="Note">
    <w:name w:val="Note"/>
    <w:basedOn w:val="BodyText"/>
    <w:rsid w:val="00EE3C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C09"/>
    <w:pPr>
      <w:framePr w:wrap="auto" w:hAnchor="text" w:y="6049"/>
    </w:pPr>
    <w:rPr>
      <w:color w:val="000000"/>
      <w:sz w:val="40"/>
    </w:rPr>
  </w:style>
  <w:style w:type="paragraph" w:customStyle="1" w:styleId="TOCTitle">
    <w:name w:val="TOCTitle"/>
    <w:basedOn w:val="Heading1"/>
    <w:rsid w:val="00EE3C09"/>
    <w:pPr>
      <w:spacing w:after="240"/>
      <w:jc w:val="center"/>
      <w:outlineLvl w:val="9"/>
    </w:pPr>
    <w:rPr>
      <w:caps/>
    </w:rPr>
  </w:style>
  <w:style w:type="paragraph" w:customStyle="1" w:styleId="Version">
    <w:name w:val="Version"/>
    <w:rsid w:val="00EE3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C09"/>
    <w:pPr>
      <w:numPr>
        <w:numId w:val="13"/>
      </w:numPr>
      <w:tabs>
        <w:tab w:val="clear" w:pos="680"/>
      </w:tabs>
    </w:pPr>
  </w:style>
  <w:style w:type="paragraph" w:styleId="Index1">
    <w:name w:val="index 1"/>
    <w:basedOn w:val="Normal"/>
    <w:next w:val="Normal"/>
    <w:semiHidden/>
    <w:rsid w:val="00EE3C09"/>
    <w:pPr>
      <w:keepNext w:val="0"/>
      <w:tabs>
        <w:tab w:val="right" w:pos="4176"/>
      </w:tabs>
      <w:ind w:left="198" w:hanging="198"/>
    </w:pPr>
    <w:rPr>
      <w:rFonts w:ascii="Garamond" w:hAnsi="Garamond"/>
    </w:rPr>
  </w:style>
  <w:style w:type="paragraph" w:styleId="IndexHeading">
    <w:name w:val="index heading"/>
    <w:basedOn w:val="Normal"/>
    <w:next w:val="Index1"/>
    <w:semiHidden/>
    <w:rsid w:val="00EE3C09"/>
    <w:pPr>
      <w:spacing w:before="120" w:after="120"/>
    </w:pPr>
    <w:rPr>
      <w:rFonts w:ascii="Arial" w:hAnsi="Arial"/>
      <w:b/>
      <w:color w:val="918585"/>
      <w:sz w:val="24"/>
    </w:rPr>
  </w:style>
  <w:style w:type="paragraph" w:customStyle="1" w:styleId="Chapter">
    <w:name w:val="Chapter"/>
    <w:basedOn w:val="Normal"/>
    <w:rsid w:val="00EE3C09"/>
    <w:pPr>
      <w:spacing w:before="240"/>
    </w:pPr>
    <w:rPr>
      <w:rFonts w:ascii="Times New Roman" w:hAnsi="Times New Roman"/>
      <w:smallCaps/>
      <w:spacing w:val="80"/>
      <w:sz w:val="28"/>
    </w:rPr>
  </w:style>
  <w:style w:type="paragraph" w:customStyle="1" w:styleId="InChapter">
    <w:name w:val="InChapter"/>
    <w:basedOn w:val="Heading3"/>
    <w:rsid w:val="00EE3C09"/>
    <w:pPr>
      <w:spacing w:after="240"/>
      <w:outlineLvl w:val="9"/>
    </w:pPr>
    <w:rPr>
      <w:noProof/>
    </w:rPr>
  </w:style>
  <w:style w:type="paragraph" w:styleId="Index2">
    <w:name w:val="index 2"/>
    <w:basedOn w:val="Normal"/>
    <w:next w:val="Normal"/>
    <w:semiHidden/>
    <w:rsid w:val="00EE3C09"/>
    <w:pPr>
      <w:tabs>
        <w:tab w:val="right" w:pos="4176"/>
      </w:tabs>
      <w:ind w:left="568" w:hanging="284"/>
    </w:pPr>
    <w:rPr>
      <w:rFonts w:ascii="Garamond" w:hAnsi="Garamond"/>
    </w:rPr>
  </w:style>
  <w:style w:type="paragraph" w:customStyle="1" w:styleId="Byline">
    <w:name w:val="Byline"/>
    <w:rsid w:val="00EE3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C09"/>
    <w:pPr>
      <w:tabs>
        <w:tab w:val="clear" w:pos="3600"/>
        <w:tab w:val="clear" w:pos="3958"/>
      </w:tabs>
      <w:jc w:val="right"/>
    </w:pPr>
  </w:style>
  <w:style w:type="character" w:styleId="Emphasis">
    <w:name w:val="Emphasis"/>
    <w:basedOn w:val="DefaultParagraphFont"/>
    <w:qFormat/>
    <w:rsid w:val="00EE3C09"/>
    <w:rPr>
      <w:i/>
    </w:rPr>
  </w:style>
  <w:style w:type="paragraph" w:styleId="Caption">
    <w:name w:val="caption"/>
    <w:basedOn w:val="BodyText"/>
    <w:next w:val="Normal"/>
    <w:qFormat/>
    <w:rsid w:val="00EE3C09"/>
    <w:pPr>
      <w:framePr w:w="2268" w:hSpace="181" w:vSpace="181" w:wrap="around" w:vAnchor="text" w:hAnchor="page" w:x="1135" w:y="285" w:anchorLock="1"/>
    </w:pPr>
    <w:rPr>
      <w:i/>
    </w:rPr>
  </w:style>
  <w:style w:type="paragraph" w:customStyle="1" w:styleId="MiniTOCTitle">
    <w:name w:val="MiniTOCTitle"/>
    <w:basedOn w:val="Heading4"/>
    <w:rsid w:val="00EE3C09"/>
    <w:pPr>
      <w:spacing w:before="240"/>
      <w:outlineLvl w:val="9"/>
    </w:pPr>
    <w:rPr>
      <w:noProof/>
      <w:sz w:val="24"/>
    </w:rPr>
  </w:style>
  <w:style w:type="paragraph" w:customStyle="1" w:styleId="MiniTOCItem">
    <w:name w:val="MiniTOCItem"/>
    <w:basedOn w:val="ListBullet"/>
    <w:rsid w:val="00EE3C09"/>
    <w:pPr>
      <w:numPr>
        <w:numId w:val="0"/>
      </w:numPr>
      <w:tabs>
        <w:tab w:val="right" w:leader="dot" w:pos="6521"/>
      </w:tabs>
      <w:spacing w:before="0" w:after="0"/>
    </w:pPr>
  </w:style>
  <w:style w:type="paragraph" w:customStyle="1" w:styleId="TOFTitle">
    <w:name w:val="TOFTitle"/>
    <w:basedOn w:val="TOCTitle"/>
    <w:rsid w:val="00EE3C09"/>
  </w:style>
  <w:style w:type="paragraph" w:styleId="TableofFigures">
    <w:name w:val="table of figures"/>
    <w:basedOn w:val="Normal"/>
    <w:next w:val="Normal"/>
    <w:semiHidden/>
    <w:rsid w:val="00EE3C09"/>
    <w:pPr>
      <w:tabs>
        <w:tab w:val="right" w:leader="dot" w:pos="9072"/>
      </w:tabs>
      <w:ind w:left="970" w:hanging="403"/>
    </w:pPr>
    <w:rPr>
      <w:rFonts w:ascii="Times New Roman" w:hAnsi="Times New Roman"/>
      <w:b/>
    </w:rPr>
  </w:style>
  <w:style w:type="paragraph" w:styleId="ListNumber">
    <w:name w:val="List Number"/>
    <w:basedOn w:val="List"/>
    <w:rsid w:val="00EE3C09"/>
    <w:pPr>
      <w:numPr>
        <w:numId w:val="10"/>
      </w:numPr>
    </w:pPr>
  </w:style>
  <w:style w:type="character" w:customStyle="1" w:styleId="WingdingSymbols">
    <w:name w:val="Wingding Symbols"/>
    <w:rsid w:val="00EE3C09"/>
    <w:rPr>
      <w:rFonts w:ascii="Wingdings" w:hAnsi="Wingdings"/>
    </w:rPr>
  </w:style>
  <w:style w:type="paragraph" w:customStyle="1" w:styleId="TableHeading">
    <w:name w:val="Table Heading"/>
    <w:basedOn w:val="HeadingBase"/>
    <w:rsid w:val="00EE3C09"/>
    <w:pPr>
      <w:keepLines/>
      <w:pBdr>
        <w:bottom w:val="single" w:sz="6" w:space="1" w:color="918585"/>
      </w:pBdr>
      <w:spacing w:before="240"/>
    </w:pPr>
  </w:style>
  <w:style w:type="character" w:customStyle="1" w:styleId="HotSpot">
    <w:name w:val="HotSpot"/>
    <w:rsid w:val="00EE3C09"/>
    <w:rPr>
      <w:color w:val="0033CC"/>
      <w:u w:val="none"/>
    </w:rPr>
  </w:style>
  <w:style w:type="paragraph" w:customStyle="1" w:styleId="BodyTextRight">
    <w:name w:val="Body Text Right"/>
    <w:basedOn w:val="BodyText"/>
    <w:rsid w:val="00EE3C09"/>
    <w:pPr>
      <w:spacing w:before="0" w:after="0"/>
      <w:jc w:val="right"/>
    </w:pPr>
  </w:style>
  <w:style w:type="paragraph" w:styleId="Index3">
    <w:name w:val="index 3"/>
    <w:basedOn w:val="ListNumber2"/>
    <w:next w:val="Normal"/>
    <w:semiHidden/>
    <w:rsid w:val="00EE3C09"/>
    <w:pPr>
      <w:numPr>
        <w:numId w:val="0"/>
      </w:numPr>
      <w:tabs>
        <w:tab w:val="right" w:leader="dot" w:pos="4176"/>
      </w:tabs>
    </w:pPr>
  </w:style>
  <w:style w:type="paragraph" w:styleId="ListNumber2">
    <w:name w:val="List Number 2"/>
    <w:basedOn w:val="List2"/>
    <w:rsid w:val="00EE3C09"/>
    <w:pPr>
      <w:numPr>
        <w:numId w:val="9"/>
      </w:numPr>
      <w:tabs>
        <w:tab w:val="clear" w:pos="1060"/>
      </w:tabs>
    </w:pPr>
  </w:style>
  <w:style w:type="paragraph" w:customStyle="1" w:styleId="MarginNote">
    <w:name w:val="Margin Note"/>
    <w:basedOn w:val="BodyText"/>
    <w:rsid w:val="00EE3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C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C09"/>
    <w:rPr>
      <w:sz w:val="32"/>
    </w:rPr>
  </w:style>
  <w:style w:type="paragraph" w:customStyle="1" w:styleId="HeadingProcedure">
    <w:name w:val="Heading Procedure"/>
    <w:basedOn w:val="HeadingBase"/>
    <w:next w:val="Normal"/>
    <w:rsid w:val="00EE3C09"/>
    <w:pPr>
      <w:tabs>
        <w:tab w:val="left" w:pos="0"/>
      </w:tabs>
      <w:spacing w:before="120" w:after="60"/>
    </w:pPr>
    <w:rPr>
      <w:i/>
      <w:color w:val="918585"/>
      <w:sz w:val="22"/>
    </w:rPr>
  </w:style>
  <w:style w:type="paragraph" w:customStyle="1" w:styleId="TableBodyText">
    <w:name w:val="Table Body Text"/>
    <w:basedOn w:val="BodyText"/>
    <w:rsid w:val="00EE3C09"/>
    <w:pPr>
      <w:spacing w:before="60" w:after="60"/>
    </w:pPr>
  </w:style>
  <w:style w:type="paragraph" w:styleId="ListContinue">
    <w:name w:val="List Continue"/>
    <w:basedOn w:val="List"/>
    <w:rsid w:val="00EE3C09"/>
    <w:pPr>
      <w:ind w:firstLine="0"/>
    </w:pPr>
  </w:style>
  <w:style w:type="paragraph" w:customStyle="1" w:styleId="ListNote">
    <w:name w:val="List Note"/>
    <w:basedOn w:val="List"/>
    <w:rsid w:val="00EE3C09"/>
    <w:pPr>
      <w:pBdr>
        <w:top w:val="single" w:sz="6" w:space="2" w:color="918585"/>
        <w:bottom w:val="single" w:sz="6" w:space="2" w:color="918585"/>
      </w:pBdr>
      <w:tabs>
        <w:tab w:val="left" w:pos="1021"/>
      </w:tabs>
      <w:ind w:firstLine="0"/>
    </w:pPr>
  </w:style>
  <w:style w:type="paragraph" w:customStyle="1" w:styleId="Warning">
    <w:name w:val="Warning"/>
    <w:basedOn w:val="BodyText"/>
    <w:rsid w:val="00EE3C09"/>
    <w:pPr>
      <w:shd w:val="clear" w:color="auto" w:fill="D9D9D9"/>
      <w:tabs>
        <w:tab w:val="left" w:pos="992"/>
      </w:tabs>
      <w:ind w:left="119" w:right="119"/>
    </w:pPr>
    <w:rPr>
      <w:sz w:val="20"/>
    </w:rPr>
  </w:style>
  <w:style w:type="paragraph" w:customStyle="1" w:styleId="MarginIcons">
    <w:name w:val="Margin Icons"/>
    <w:basedOn w:val="BodyText"/>
    <w:rsid w:val="00EE3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C09"/>
    <w:rPr>
      <w:rFonts w:ascii="Courier New" w:hAnsi="Courier New"/>
    </w:rPr>
  </w:style>
  <w:style w:type="paragraph" w:customStyle="1" w:styleId="NoteBullet">
    <w:name w:val="Note Bullet"/>
    <w:basedOn w:val="Note"/>
    <w:rsid w:val="00EE3C09"/>
    <w:pPr>
      <w:tabs>
        <w:tab w:val="clear" w:pos="680"/>
      </w:tabs>
      <w:spacing w:before="60" w:after="60"/>
    </w:pPr>
  </w:style>
  <w:style w:type="paragraph" w:customStyle="1" w:styleId="SubHeading2">
    <w:name w:val="SubHeading2"/>
    <w:basedOn w:val="HeadingBase"/>
    <w:rsid w:val="00EE3C09"/>
    <w:pPr>
      <w:spacing w:before="240" w:after="60"/>
    </w:pPr>
    <w:rPr>
      <w:sz w:val="20"/>
    </w:rPr>
  </w:style>
  <w:style w:type="paragraph" w:customStyle="1" w:styleId="SubHeading1">
    <w:name w:val="SubHeading1"/>
    <w:basedOn w:val="HeadingBase"/>
    <w:rsid w:val="00EE3C09"/>
    <w:pPr>
      <w:spacing w:before="240" w:after="60"/>
    </w:pPr>
    <w:rPr>
      <w:color w:val="918585"/>
      <w:sz w:val="22"/>
    </w:rPr>
  </w:style>
  <w:style w:type="paragraph" w:customStyle="1" w:styleId="SideHeading">
    <w:name w:val="Side Heading"/>
    <w:basedOn w:val="HeadingBase"/>
    <w:rsid w:val="00EE3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C09"/>
    <w:pPr>
      <w:tabs>
        <w:tab w:val="num" w:pos="360"/>
      </w:tabs>
    </w:pPr>
  </w:style>
  <w:style w:type="paragraph" w:styleId="PlainText">
    <w:name w:val="Plain Text"/>
    <w:basedOn w:val="Normal"/>
    <w:link w:val="PlainTextChar"/>
    <w:rsid w:val="00EE3C09"/>
    <w:rPr>
      <w:sz w:val="20"/>
    </w:rPr>
  </w:style>
  <w:style w:type="character" w:customStyle="1" w:styleId="PlainTextChar">
    <w:name w:val="Plain Text Char"/>
    <w:basedOn w:val="DefaultParagraphFont"/>
    <w:link w:val="PlainText"/>
    <w:rsid w:val="00EE3C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3C09"/>
    <w:rPr>
      <w:b/>
      <w:smallCaps/>
    </w:rPr>
  </w:style>
  <w:style w:type="paragraph" w:customStyle="1" w:styleId="TableListNumber">
    <w:name w:val="Table List Number"/>
    <w:basedOn w:val="ListNumber"/>
    <w:rsid w:val="00EE3C09"/>
    <w:pPr>
      <w:numPr>
        <w:numId w:val="0"/>
      </w:numPr>
    </w:pPr>
  </w:style>
  <w:style w:type="paragraph" w:styleId="TOC4">
    <w:name w:val="toc 4"/>
    <w:basedOn w:val="TOCBase"/>
    <w:next w:val="Normal"/>
    <w:semiHidden/>
    <w:rsid w:val="00EE3C09"/>
    <w:pPr>
      <w:tabs>
        <w:tab w:val="right" w:leader="dot" w:pos="9071"/>
      </w:tabs>
      <w:ind w:left="1701"/>
    </w:pPr>
  </w:style>
  <w:style w:type="paragraph" w:customStyle="1" w:styleId="ListAlpha">
    <w:name w:val="List Alpha"/>
    <w:basedOn w:val="List"/>
    <w:rsid w:val="00EE3C09"/>
    <w:pPr>
      <w:numPr>
        <w:numId w:val="8"/>
      </w:numPr>
    </w:pPr>
  </w:style>
  <w:style w:type="paragraph" w:customStyle="1" w:styleId="ListAlpha2">
    <w:name w:val="List Alpha 2"/>
    <w:basedOn w:val="List2"/>
    <w:rsid w:val="00EE3C09"/>
    <w:pPr>
      <w:numPr>
        <w:numId w:val="7"/>
      </w:numPr>
    </w:pPr>
  </w:style>
  <w:style w:type="paragraph" w:styleId="List3">
    <w:name w:val="List 3"/>
    <w:basedOn w:val="BodyText"/>
    <w:rsid w:val="00EE3C09"/>
    <w:pPr>
      <w:tabs>
        <w:tab w:val="left" w:pos="1021"/>
      </w:tabs>
      <w:spacing w:before="60" w:after="60"/>
      <w:ind w:left="1020" w:hanging="340"/>
    </w:pPr>
  </w:style>
  <w:style w:type="paragraph" w:styleId="List4">
    <w:name w:val="List 4"/>
    <w:basedOn w:val="BodyText"/>
    <w:rsid w:val="00EE3C09"/>
    <w:pPr>
      <w:tabs>
        <w:tab w:val="left" w:pos="1361"/>
      </w:tabs>
      <w:spacing w:before="60" w:after="60"/>
      <w:ind w:left="1361" w:hanging="340"/>
    </w:pPr>
  </w:style>
  <w:style w:type="paragraph" w:styleId="List5">
    <w:name w:val="List 5"/>
    <w:basedOn w:val="BodyText"/>
    <w:rsid w:val="00EE3C09"/>
    <w:pPr>
      <w:tabs>
        <w:tab w:val="left" w:pos="1701"/>
      </w:tabs>
      <w:spacing w:before="60" w:after="60"/>
      <w:ind w:left="1701" w:hanging="340"/>
    </w:pPr>
  </w:style>
  <w:style w:type="paragraph" w:styleId="ListBullet3">
    <w:name w:val="List Bullet 3"/>
    <w:basedOn w:val="List3"/>
    <w:rsid w:val="00EE3C09"/>
    <w:pPr>
      <w:numPr>
        <w:numId w:val="14"/>
      </w:numPr>
      <w:tabs>
        <w:tab w:val="clear" w:pos="1021"/>
      </w:tabs>
      <w:ind w:left="1037" w:hanging="357"/>
    </w:pPr>
  </w:style>
  <w:style w:type="paragraph" w:styleId="ListBullet4">
    <w:name w:val="List Bullet 4"/>
    <w:basedOn w:val="List4"/>
    <w:rsid w:val="00EE3C09"/>
    <w:pPr>
      <w:numPr>
        <w:numId w:val="2"/>
      </w:numPr>
    </w:pPr>
  </w:style>
  <w:style w:type="paragraph" w:styleId="ListBullet5">
    <w:name w:val="List Bullet 5"/>
    <w:basedOn w:val="List5"/>
    <w:rsid w:val="00EE3C09"/>
    <w:pPr>
      <w:numPr>
        <w:numId w:val="3"/>
      </w:numPr>
    </w:pPr>
  </w:style>
  <w:style w:type="paragraph" w:styleId="ListContinue2">
    <w:name w:val="List Continue 2"/>
    <w:basedOn w:val="List2"/>
    <w:rsid w:val="00EE3C09"/>
    <w:pPr>
      <w:ind w:firstLine="0"/>
    </w:pPr>
  </w:style>
  <w:style w:type="paragraph" w:styleId="ListContinue3">
    <w:name w:val="List Continue 3"/>
    <w:basedOn w:val="List3"/>
    <w:rsid w:val="00EE3C09"/>
    <w:pPr>
      <w:ind w:left="1021" w:firstLine="0"/>
    </w:pPr>
  </w:style>
  <w:style w:type="paragraph" w:styleId="ListContinue4">
    <w:name w:val="List Continue 4"/>
    <w:basedOn w:val="List4"/>
    <w:rsid w:val="00EE3C09"/>
    <w:pPr>
      <w:ind w:firstLine="0"/>
    </w:pPr>
  </w:style>
  <w:style w:type="paragraph" w:styleId="ListContinue5">
    <w:name w:val="List Continue 5"/>
    <w:basedOn w:val="List5"/>
    <w:rsid w:val="00EE3C09"/>
    <w:pPr>
      <w:ind w:firstLine="0"/>
    </w:pPr>
  </w:style>
  <w:style w:type="paragraph" w:styleId="ListNumber3">
    <w:name w:val="List Number 3"/>
    <w:basedOn w:val="List3"/>
    <w:rsid w:val="00EE3C09"/>
    <w:pPr>
      <w:numPr>
        <w:numId w:val="4"/>
      </w:numPr>
    </w:pPr>
  </w:style>
  <w:style w:type="paragraph" w:styleId="ListNumber4">
    <w:name w:val="List Number 4"/>
    <w:basedOn w:val="List4"/>
    <w:rsid w:val="00EE3C09"/>
    <w:pPr>
      <w:numPr>
        <w:numId w:val="5"/>
      </w:numPr>
    </w:pPr>
  </w:style>
  <w:style w:type="paragraph" w:styleId="ListNumber5">
    <w:name w:val="List Number 5"/>
    <w:basedOn w:val="List5"/>
    <w:rsid w:val="00EE3C09"/>
    <w:pPr>
      <w:numPr>
        <w:numId w:val="6"/>
      </w:numPr>
    </w:pPr>
  </w:style>
  <w:style w:type="paragraph" w:styleId="BlockText">
    <w:name w:val="Block Text"/>
    <w:basedOn w:val="Normal"/>
    <w:rsid w:val="00EE3C09"/>
    <w:pPr>
      <w:spacing w:after="120"/>
      <w:ind w:left="1440" w:right="1440"/>
    </w:pPr>
  </w:style>
  <w:style w:type="character" w:customStyle="1" w:styleId="Subscript">
    <w:name w:val="Subscript"/>
    <w:basedOn w:val="DefaultParagraphFont"/>
    <w:rsid w:val="00EE3C09"/>
    <w:rPr>
      <w:sz w:val="16"/>
      <w:vertAlign w:val="subscript"/>
    </w:rPr>
  </w:style>
  <w:style w:type="character" w:customStyle="1" w:styleId="Superscript">
    <w:name w:val="Superscript"/>
    <w:basedOn w:val="DefaultParagraphFont"/>
    <w:rsid w:val="00EE3C09"/>
    <w:rPr>
      <w:sz w:val="16"/>
      <w:vertAlign w:val="superscript"/>
    </w:rPr>
  </w:style>
  <w:style w:type="character" w:customStyle="1" w:styleId="Symbols">
    <w:name w:val="Symbols"/>
    <w:basedOn w:val="DefaultParagraphFont"/>
    <w:rsid w:val="00EE3C09"/>
    <w:rPr>
      <w:rFonts w:ascii="Symbol" w:hAnsi="Symbol"/>
    </w:rPr>
  </w:style>
  <w:style w:type="character" w:customStyle="1" w:styleId="MenuOptions">
    <w:name w:val="Menu Options"/>
    <w:basedOn w:val="DefaultParagraphFont"/>
    <w:rsid w:val="00EE3C09"/>
    <w:rPr>
      <w:rFonts w:ascii="Arial Narrow" w:hAnsi="Arial Narrow"/>
      <w:smallCaps/>
    </w:rPr>
  </w:style>
  <w:style w:type="character" w:customStyle="1" w:styleId="Buttons">
    <w:name w:val="Buttons"/>
    <w:basedOn w:val="DefaultParagraphFont"/>
    <w:rsid w:val="00EE3C09"/>
    <w:rPr>
      <w:b/>
    </w:rPr>
  </w:style>
  <w:style w:type="character" w:customStyle="1" w:styleId="Underlined">
    <w:name w:val="Underlined"/>
    <w:basedOn w:val="DefaultParagraphFont"/>
    <w:rsid w:val="00EE3C09"/>
    <w:rPr>
      <w:u w:val="single"/>
    </w:rPr>
  </w:style>
  <w:style w:type="paragraph" w:customStyle="1" w:styleId="TableBodyTextRight">
    <w:name w:val="Table Body Text Right"/>
    <w:basedOn w:val="TableBodyText"/>
    <w:rsid w:val="00EE3C09"/>
    <w:pPr>
      <w:widowControl w:val="0"/>
      <w:autoSpaceDE w:val="0"/>
      <w:autoSpaceDN w:val="0"/>
      <w:adjustRightInd w:val="0"/>
      <w:jc w:val="right"/>
    </w:pPr>
    <w:rPr>
      <w:rFonts w:cs="Arial"/>
      <w:szCs w:val="18"/>
    </w:rPr>
  </w:style>
  <w:style w:type="paragraph" w:customStyle="1" w:styleId="CopyrightText">
    <w:name w:val="Copyright Text"/>
    <w:basedOn w:val="BodyText"/>
    <w:rsid w:val="00EE3C09"/>
    <w:rPr>
      <w:sz w:val="18"/>
    </w:rPr>
  </w:style>
  <w:style w:type="paragraph" w:customStyle="1" w:styleId="BodySmallRight">
    <w:name w:val="Body Small Right"/>
    <w:basedOn w:val="BodyTextRight"/>
    <w:rsid w:val="00EE3C09"/>
    <w:rPr>
      <w:sz w:val="18"/>
      <w:szCs w:val="18"/>
    </w:rPr>
  </w:style>
  <w:style w:type="paragraph" w:customStyle="1" w:styleId="MarginEdition">
    <w:name w:val="Margin Edition"/>
    <w:basedOn w:val="MarginNote"/>
    <w:rsid w:val="00EE3C09"/>
    <w:pPr>
      <w:spacing w:before="0" w:after="0"/>
    </w:pPr>
    <w:rPr>
      <w:rFonts w:ascii="Times New Roman" w:hAnsi="Times New Roman"/>
      <w:color w:val="999999"/>
    </w:rPr>
  </w:style>
  <w:style w:type="paragraph" w:customStyle="1" w:styleId="Spacer">
    <w:name w:val="Spacer"/>
    <w:basedOn w:val="Normal"/>
    <w:rsid w:val="00EE3C09"/>
    <w:rPr>
      <w:sz w:val="2"/>
      <w:szCs w:val="2"/>
    </w:rPr>
  </w:style>
  <w:style w:type="character" w:customStyle="1" w:styleId="Small">
    <w:name w:val="Small"/>
    <w:basedOn w:val="DefaultParagraphFont"/>
    <w:rsid w:val="00EE3C09"/>
    <w:rPr>
      <w:sz w:val="16"/>
    </w:rPr>
  </w:style>
  <w:style w:type="paragraph" w:customStyle="1" w:styleId="WideTable">
    <w:name w:val="Wide Table"/>
    <w:basedOn w:val="Normal"/>
    <w:rsid w:val="00EE3C09"/>
    <w:pPr>
      <w:ind w:left="-1418"/>
    </w:pPr>
    <w:rPr>
      <w:sz w:val="2"/>
      <w:szCs w:val="2"/>
    </w:rPr>
  </w:style>
  <w:style w:type="character" w:styleId="PageNumber">
    <w:name w:val="page number"/>
    <w:basedOn w:val="DefaultParagraphFont"/>
    <w:rsid w:val="00EE3C09"/>
  </w:style>
  <w:style w:type="paragraph" w:styleId="Quote">
    <w:name w:val="Quote"/>
    <w:basedOn w:val="Heading1"/>
    <w:link w:val="QuoteChar"/>
    <w:qFormat/>
    <w:rsid w:val="00EE3C09"/>
    <w:rPr>
      <w:b w:val="0"/>
      <w:sz w:val="72"/>
      <w:szCs w:val="72"/>
      <w:lang w:val="en-NZ"/>
    </w:rPr>
  </w:style>
  <w:style w:type="character" w:customStyle="1" w:styleId="QuoteChar">
    <w:name w:val="Quote Char"/>
    <w:basedOn w:val="DefaultParagraphFont"/>
    <w:link w:val="Quote"/>
    <w:rsid w:val="00EE3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C09"/>
    <w:pPr>
      <w:pageBreakBefore/>
    </w:pPr>
  </w:style>
  <w:style w:type="paragraph" w:customStyle="1" w:styleId="Border">
    <w:name w:val="Border"/>
    <w:basedOn w:val="Normal"/>
    <w:qFormat/>
    <w:rsid w:val="00EE3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C09"/>
    <w:rPr>
      <w:b/>
      <w:bCs/>
      <w:i/>
      <w:iCs/>
      <w:color w:val="auto"/>
    </w:rPr>
  </w:style>
  <w:style w:type="paragraph" w:styleId="IntenseQuote">
    <w:name w:val="Intense Quote"/>
    <w:basedOn w:val="Normal"/>
    <w:next w:val="Normal"/>
    <w:link w:val="IntenseQuoteChar"/>
    <w:uiPriority w:val="30"/>
    <w:qFormat/>
    <w:rsid w:val="00EE3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C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3C09"/>
    <w:rPr>
      <w:smallCaps/>
      <w:color w:val="auto"/>
      <w:u w:val="single"/>
    </w:rPr>
  </w:style>
  <w:style w:type="character" w:styleId="IntenseReference">
    <w:name w:val="Intense Reference"/>
    <w:basedOn w:val="DefaultParagraphFont"/>
    <w:uiPriority w:val="32"/>
    <w:qFormat/>
    <w:rsid w:val="00EE3C09"/>
    <w:rPr>
      <w:b/>
      <w:bCs/>
      <w:smallCaps/>
      <w:color w:val="auto"/>
      <w:spacing w:val="5"/>
      <w:u w:val="single"/>
    </w:rPr>
  </w:style>
  <w:style w:type="paragraph" w:customStyle="1" w:styleId="2ColumnHeading">
    <w:name w:val="2Column Heading"/>
    <w:basedOn w:val="BodyText"/>
    <w:qFormat/>
    <w:rsid w:val="00EE3C09"/>
    <w:pPr>
      <w:spacing w:after="60"/>
      <w:ind w:left="-2268"/>
    </w:pPr>
    <w:rPr>
      <w:b/>
    </w:rPr>
  </w:style>
  <w:style w:type="paragraph" w:customStyle="1" w:styleId="Heading1TOC">
    <w:name w:val="Heading1 TOC"/>
    <w:basedOn w:val="Normal"/>
    <w:qFormat/>
    <w:rsid w:val="00EE3C09"/>
    <w:pPr>
      <w:spacing w:before="240" w:after="120"/>
    </w:pPr>
    <w:rPr>
      <w:rFonts w:ascii="Times New Roman" w:hAnsi="Times New Roman"/>
      <w:b/>
      <w:sz w:val="32"/>
    </w:rPr>
  </w:style>
  <w:style w:type="paragraph" w:customStyle="1" w:styleId="Heading2TOC">
    <w:name w:val="Heading2 TOC"/>
    <w:basedOn w:val="Normal"/>
    <w:qFormat/>
    <w:rsid w:val="00EE3C09"/>
    <w:pPr>
      <w:spacing w:before="240" w:after="60"/>
    </w:pPr>
    <w:rPr>
      <w:rFonts w:ascii="Times New Roman" w:hAnsi="Times New Roman"/>
      <w:b/>
      <w:sz w:val="28"/>
    </w:rPr>
  </w:style>
  <w:style w:type="character" w:customStyle="1" w:styleId="Underline">
    <w:name w:val="Underline"/>
    <w:basedOn w:val="DefaultParagraphFont"/>
    <w:qFormat/>
    <w:rsid w:val="00EE3C09"/>
    <w:rPr>
      <w:u w:val="single"/>
    </w:rPr>
  </w:style>
  <w:style w:type="character" w:customStyle="1" w:styleId="BoldandItalics">
    <w:name w:val="Bold and Italics"/>
    <w:qFormat/>
    <w:rsid w:val="00EE3C09"/>
    <w:rPr>
      <w:b/>
      <w:i/>
      <w:u w:val="none"/>
    </w:rPr>
  </w:style>
  <w:style w:type="paragraph" w:styleId="BalloonText">
    <w:name w:val="Balloon Text"/>
    <w:basedOn w:val="Normal"/>
    <w:link w:val="BalloonTextChar"/>
    <w:rsid w:val="00EE3C09"/>
    <w:rPr>
      <w:rFonts w:ascii="Tahoma" w:hAnsi="Tahoma" w:cs="Tahoma"/>
      <w:sz w:val="16"/>
      <w:szCs w:val="16"/>
    </w:rPr>
  </w:style>
  <w:style w:type="character" w:customStyle="1" w:styleId="BalloonTextChar">
    <w:name w:val="Balloon Text Char"/>
    <w:basedOn w:val="DefaultParagraphFont"/>
    <w:link w:val="BalloonText"/>
    <w:rsid w:val="00EE3C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C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C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801</Words>
  <Characters>4936</Characters>
  <Application>Microsoft Office Word</Application>
  <DocSecurity>0</DocSecurity>
  <Lines>189</Lines>
  <Paragraphs>84</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AHCARB206A Undertake stump removal</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2012-05-26T12:41:00Z</dcterms:created>
  <dcterms:modified xsi:type="dcterms:W3CDTF">2012-05-26T12:41:00Z</dcterms:modified>
</cp:coreProperties>
</file>