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25C" w:rsidP="00D1125C">
      <w:pPr>
        <w:pStyle w:val="Title"/>
      </w:pPr>
      <w:r>
        <w:fldChar w:fldCharType="begin"/>
      </w:r>
      <w:r>
        <w:instrText xml:space="preserve"> TITLE   \* MERGEFORMAT </w:instrText>
      </w:r>
      <w:r>
        <w:fldChar w:fldCharType="separate"/>
      </w:r>
      <w:r>
        <w:t>AHCAGB605A Manage business capital</w:t>
      </w:r>
      <w:r>
        <w:fldChar w:fldCharType="end"/>
      </w:r>
    </w:p>
    <w:p w:rsidR="00D1125C" w:rsidP="00D1125C">
      <w:pPr>
        <w:pStyle w:val="Version"/>
        <w:sectPr w:rsidSect="002F36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670" w:rsidP="002F3670">
      <w:pPr>
        <w:pStyle w:val="SuperHeading"/>
      </w:pPr>
      <w:r w:rsidRPr="002F3670">
        <w:t>AHCAGB605A Manage business capital</w:t>
      </w:r>
    </w:p>
    <w:p w:rsidR="00000000" w:rsidRPr="002F3670" w:rsidP="002F3670">
      <w:pPr>
        <w:pStyle w:val="Heading1"/>
      </w:pPr>
      <w:bookmarkStart w:id="1" w:name="O_267626"/>
      <w:bookmarkEnd w:id="1"/>
      <w:r w:rsidRPr="002F3670">
        <w:t>Modification History</w:t>
      </w:r>
    </w:p>
    <w:p w:rsidR="00000000" w:rsidRPr="002F3670" w:rsidP="002F3670">
      <w:pPr>
        <w:pStyle w:val="BodyText"/>
      </w:pPr>
      <w:r w:rsidRPr="002F3670">
        <w:t>Not Applicable</w:t>
      </w:r>
    </w:p>
    <w:p w:rsidR="00000000" w:rsidRPr="002F3670" w:rsidP="002F3670">
      <w:pPr>
        <w:pStyle w:val="AllowPageBreak"/>
      </w:pPr>
    </w:p>
    <w:p w:rsidR="00000000" w:rsidRPr="002F3670" w:rsidP="002F3670">
      <w:pPr>
        <w:pStyle w:val="Heading1"/>
      </w:pPr>
      <w:bookmarkStart w:id="2" w:name="O_186525"/>
      <w:bookmarkEnd w:id="2"/>
      <w:r w:rsidRPr="002F3670">
        <w:t>Unit Descriptor</w:t>
      </w:r>
    </w:p>
    <w:tbl>
      <w:tblPr>
        <w:tblW w:w="0" w:type="auto"/>
        <w:tblLayout w:type="fixed"/>
        <w:tblCellMar>
          <w:left w:w="62" w:type="dxa"/>
          <w:right w:w="62" w:type="dxa"/>
        </w:tblCellMar>
        <w:tblLook w:val="0000"/>
      </w:tblPr>
      <w:tblGrid>
        <w:gridCol w:w="2666"/>
        <w:gridCol w:w="5856"/>
      </w:tblGrid>
      <w:tr w:rsidTr="00D1125C">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BodyText"/>
            </w:pPr>
            <w:r w:rsidRPr="002F3670">
              <w:t>This unit covers the process of managing business capital in an agricultural or horticultural enterprise and defines</w:t>
            </w:r>
            <w:r w:rsidRPr="002F3670">
              <w:t xml:space="preserve"> the standard required to:  assess capital needs;  assess appropriate equity levels for a business;  establish and maintain appropriate financing arrangements;  review the mix of liabilities;  monitor key indicators of financial returns for the business.</w:t>
            </w:r>
          </w:p>
        </w:tc>
      </w:tr>
    </w:tbl>
    <w:p w:rsidR="00D1125C" w:rsidP="002F3670">
      <w:pPr>
        <w:pStyle w:val="BodyText"/>
      </w:pPr>
    </w:p>
    <w:p w:rsidR="00D1125C" w:rsidP="002F3670">
      <w:pPr>
        <w:pStyle w:val="BodyText"/>
      </w:pPr>
    </w:p>
    <w:p w:rsidR="00000000" w:rsidRPr="002F3670" w:rsidP="002F3670">
      <w:pPr>
        <w:pStyle w:val="Heading1"/>
      </w:pPr>
      <w:bookmarkStart w:id="3" w:name="O_186529"/>
      <w:bookmarkEnd w:id="3"/>
      <w:r w:rsidRPr="002F3670">
        <w:t>Application of the Unit</w:t>
      </w:r>
    </w:p>
    <w:tbl>
      <w:tblPr>
        <w:tblW w:w="0" w:type="auto"/>
        <w:tblLayout w:type="fixed"/>
        <w:tblCellMar>
          <w:left w:w="62" w:type="dxa"/>
          <w:right w:w="62" w:type="dxa"/>
        </w:tblCellMar>
        <w:tblLook w:val="0000"/>
      </w:tblPr>
      <w:tblGrid>
        <w:gridCol w:w="2753"/>
        <w:gridCol w:w="5769"/>
      </w:tblGrid>
      <w:tr w:rsidTr="00D1125C">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BodyText"/>
            </w:pPr>
            <w:r w:rsidRPr="002F3670">
              <w:t>This unit applies to having the ability to assess capital needs, assess appropriate equity levels for a business, establish and maintain appropriate financing arrangements, review the mix o</w:t>
            </w:r>
            <w:r w:rsidRPr="002F3670">
              <w:t xml:space="preserve">f liabilities, and monitor equity and return on equity. </w:t>
            </w:r>
          </w:p>
        </w:tc>
      </w:tr>
    </w:tbl>
    <w:p w:rsidR="00D1125C" w:rsidP="002F3670">
      <w:pPr>
        <w:pStyle w:val="BodyText"/>
      </w:pPr>
    </w:p>
    <w:p w:rsidR="00D1125C" w:rsidP="002F3670">
      <w:pPr>
        <w:pStyle w:val="BodyText"/>
      </w:pPr>
    </w:p>
    <w:p w:rsidR="00000000" w:rsidRPr="002F3670" w:rsidP="002F3670">
      <w:pPr>
        <w:pStyle w:val="Heading1"/>
      </w:pPr>
      <w:bookmarkStart w:id="4" w:name="O_275886"/>
      <w:bookmarkEnd w:id="4"/>
      <w:r w:rsidRPr="002F3670">
        <w:t>Licensing/Regulatory Information</w:t>
      </w:r>
    </w:p>
    <w:p w:rsidR="00000000" w:rsidRPr="002F3670" w:rsidP="002F3670">
      <w:pPr>
        <w:pStyle w:val="BodyText"/>
      </w:pPr>
      <w:r w:rsidRPr="002F3670">
        <w:t>Not Applicable</w:t>
      </w:r>
    </w:p>
    <w:p w:rsidR="00000000" w:rsidRPr="002F3670" w:rsidP="002F3670">
      <w:pPr>
        <w:pStyle w:val="AllowPageBreak"/>
      </w:pPr>
    </w:p>
    <w:p w:rsidR="00000000" w:rsidRPr="002F3670" w:rsidP="002F3670">
      <w:pPr>
        <w:pStyle w:val="Heading1"/>
      </w:pPr>
      <w:bookmarkStart w:id="5" w:name="O_186527"/>
      <w:bookmarkEnd w:id="5"/>
      <w:r w:rsidRPr="002F3670">
        <w:t>Pre-Requisites</w:t>
      </w:r>
    </w:p>
    <w:tbl>
      <w:tblPr>
        <w:tblW w:w="0" w:type="auto"/>
        <w:tblLayout w:type="fixed"/>
        <w:tblCellMar>
          <w:left w:w="62" w:type="dxa"/>
          <w:right w:w="62" w:type="dxa"/>
        </w:tblCellMar>
        <w:tblLook w:val="0000"/>
      </w:tblPr>
      <w:tblGrid>
        <w:gridCol w:w="2775"/>
        <w:gridCol w:w="1295"/>
        <w:gridCol w:w="4452"/>
      </w:tblGrid>
      <w:tr w:rsidTr="00D112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p>
        </w:tc>
      </w:tr>
      <w:tr w:rsidTr="00D112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p>
        </w:tc>
      </w:tr>
      <w:tr w:rsidTr="00D112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BodyText"/>
            </w:pPr>
          </w:p>
        </w:tc>
      </w:tr>
    </w:tbl>
    <w:p w:rsidR="00D1125C" w:rsidP="002F3670">
      <w:pPr>
        <w:pStyle w:val="BodyText"/>
      </w:pPr>
    </w:p>
    <w:p w:rsidR="00D1125C" w:rsidP="002F3670">
      <w:pPr>
        <w:pStyle w:val="BodyText"/>
      </w:pPr>
    </w:p>
    <w:p w:rsidR="00000000" w:rsidRPr="002F3670" w:rsidP="002F3670">
      <w:pPr>
        <w:pStyle w:val="Heading1"/>
      </w:pPr>
      <w:bookmarkStart w:id="6" w:name="O_186526"/>
      <w:bookmarkEnd w:id="6"/>
      <w:r w:rsidRPr="002F3670">
        <w:t>Employability Skills Information</w:t>
      </w:r>
    </w:p>
    <w:tbl>
      <w:tblPr>
        <w:tblW w:w="0" w:type="auto"/>
        <w:tblLayout w:type="fixed"/>
        <w:tblCellMar>
          <w:left w:w="62" w:type="dxa"/>
          <w:right w:w="62" w:type="dxa"/>
        </w:tblCellMar>
        <w:tblLook w:val="0000"/>
      </w:tblPr>
      <w:tblGrid>
        <w:gridCol w:w="2802"/>
        <w:gridCol w:w="5720"/>
      </w:tblGrid>
      <w:tr w:rsidTr="00D112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BodyText"/>
            </w:pPr>
            <w:r w:rsidRPr="002F3670">
              <w:t>This unit contains employability skills.</w:t>
            </w:r>
          </w:p>
        </w:tc>
      </w:tr>
    </w:tbl>
    <w:p w:rsidR="00D1125C" w:rsidP="002F3670">
      <w:pPr>
        <w:pStyle w:val="BodyText"/>
      </w:pPr>
    </w:p>
    <w:p w:rsidR="00D1125C" w:rsidP="002F3670">
      <w:pPr>
        <w:pStyle w:val="BodyText"/>
      </w:pPr>
    </w:p>
    <w:p w:rsidR="00000000" w:rsidRPr="002F3670" w:rsidP="002F3670">
      <w:pPr>
        <w:pStyle w:val="Heading1"/>
      </w:pPr>
      <w:bookmarkStart w:id="7" w:name="O_285672"/>
      <w:bookmarkEnd w:id="7"/>
      <w:r w:rsidRPr="002F3670">
        <w:t>Elements and Performance Criteria Pre-Content</w:t>
      </w:r>
    </w:p>
    <w:p w:rsidR="00000000" w:rsidRPr="002F3670" w:rsidP="002F3670">
      <w:pPr>
        <w:pStyle w:val="BodyText"/>
      </w:pPr>
      <w:r w:rsidRPr="002F3670">
        <w:t>Not Applicable</w:t>
      </w:r>
    </w:p>
    <w:p w:rsidR="00000000" w:rsidRPr="002F3670" w:rsidP="002F3670">
      <w:pPr>
        <w:pStyle w:val="AllowPageBreak"/>
      </w:pPr>
    </w:p>
    <w:p w:rsidR="00000000" w:rsidRPr="002F3670" w:rsidP="002F3670">
      <w:pPr>
        <w:pStyle w:val="Heading1"/>
      </w:pPr>
      <w:bookmarkStart w:id="8" w:name="O_232339"/>
      <w:bookmarkEnd w:id="8"/>
      <w:r w:rsidRPr="002F3670">
        <w:t>Elements and Performance Criteria</w:t>
      </w:r>
    </w:p>
    <w:tbl>
      <w:tblPr>
        <w:tblW w:w="0" w:type="auto"/>
        <w:tblLayout w:type="fixed"/>
        <w:tblCellMar>
          <w:left w:w="62" w:type="dxa"/>
          <w:right w:w="62" w:type="dxa"/>
        </w:tblCellMar>
        <w:tblLook w:val="0000"/>
      </w:tblPr>
      <w:tblGrid>
        <w:gridCol w:w="2564"/>
        <w:gridCol w:w="5958"/>
      </w:tblGrid>
      <w:tr w:rsidTr="00D1125C">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BodyText"/>
            </w:pPr>
            <w:r w:rsidRPr="002F3670">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PERFORMANCE CRITERIA</w:t>
            </w:r>
          </w:p>
        </w:tc>
      </w:tr>
      <w:tr w:rsidTr="00D1125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p>
        </w:tc>
      </w:tr>
      <w:tr w:rsidTr="00D1125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List"/>
              <w:rPr>
                <w:lang w:val="en-NZ"/>
              </w:rPr>
            </w:pPr>
            <w:r w:rsidRPr="002F3670">
              <w:t>1.</w:t>
            </w:r>
            <w:r w:rsidRPr="002F3670">
              <w:tab/>
            </w:r>
            <w:r w:rsidRPr="002F3670">
              <w:t>Assess the capital needs of the business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List2"/>
            </w:pPr>
            <w:r w:rsidRPr="002F3670">
              <w:t>1.1.</w:t>
            </w:r>
            <w:r w:rsidRPr="002F3670">
              <w:tab/>
              <w:t>Working capital and capital requirements for development is determined.</w:t>
            </w:r>
          </w:p>
          <w:p w:rsidR="00000000" w:rsidP="002F3670">
            <w:pPr>
              <w:pStyle w:val="List2"/>
              <w:rPr>
                <w:lang w:val="en-NZ"/>
              </w:rPr>
            </w:pPr>
            <w:r w:rsidRPr="002F3670">
              <w:t>1.2.</w:t>
            </w:r>
            <w:r w:rsidRPr="002F3670">
              <w:tab/>
              <w:t>Return on capital/opportunity cost of development capital determined.</w:t>
            </w:r>
          </w:p>
        </w:tc>
      </w:tr>
      <w:tr w:rsidTr="00D1125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List"/>
              <w:rPr>
                <w:lang w:val="en-NZ"/>
              </w:rPr>
            </w:pPr>
            <w:r w:rsidRPr="002F3670">
              <w:t>2.</w:t>
            </w:r>
            <w:r w:rsidRPr="002F3670">
              <w:tab/>
              <w:t>Assess appropriate equity levels for the business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List2"/>
            </w:pPr>
            <w:r w:rsidRPr="002F3670">
              <w:t>2.1.</w:t>
            </w:r>
            <w:r w:rsidRPr="002F3670">
              <w:tab/>
              <w:t>Risk</w:t>
            </w:r>
            <w:r w:rsidRPr="002F3670">
              <w:t>s associated with the business are assessed.</w:t>
            </w:r>
          </w:p>
          <w:p w:rsidR="00000000" w:rsidRPr="002F3670" w:rsidP="002F3670">
            <w:pPr>
              <w:pStyle w:val="List2"/>
            </w:pPr>
            <w:r w:rsidRPr="002F3670">
              <w:t>2.2.</w:t>
            </w:r>
            <w:r w:rsidRPr="002F3670">
              <w:tab/>
              <w:t>Personal and business risk preferences are identified.</w:t>
            </w:r>
          </w:p>
          <w:p w:rsidR="00000000" w:rsidP="002F3670">
            <w:pPr>
              <w:pStyle w:val="List2"/>
              <w:rPr>
                <w:lang w:val="en-NZ"/>
              </w:rPr>
            </w:pPr>
            <w:r w:rsidRPr="002F3670">
              <w:t>2.3.</w:t>
            </w:r>
            <w:r w:rsidRPr="002F3670">
              <w:tab/>
              <w:t>Equity levels in comparable enterprises are analysed using benchmark data.</w:t>
            </w:r>
          </w:p>
        </w:tc>
      </w:tr>
      <w:tr w:rsidTr="00D1125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List"/>
              <w:rPr>
                <w:lang w:val="en-NZ"/>
              </w:rPr>
            </w:pPr>
            <w:r w:rsidRPr="002F3670">
              <w:t>3.</w:t>
            </w:r>
            <w:r w:rsidRPr="002F3670">
              <w:tab/>
              <w:t>Establish and maintain appropriate financing arrangements for the b</w:t>
            </w:r>
            <w:r w:rsidRPr="002F3670">
              <w:t>usiness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List2"/>
            </w:pPr>
            <w:r w:rsidRPr="002F3670">
              <w:t>3.1.</w:t>
            </w:r>
            <w:r w:rsidRPr="002F3670">
              <w:tab/>
              <w:t>Capacity to service debt/meet liabilities is determined.</w:t>
            </w:r>
          </w:p>
          <w:p w:rsidR="00000000" w:rsidRPr="002F3670" w:rsidP="002F3670">
            <w:pPr>
              <w:pStyle w:val="List2"/>
            </w:pPr>
            <w:r w:rsidRPr="002F3670">
              <w:t>3.2.</w:t>
            </w:r>
            <w:r w:rsidRPr="002F3670">
              <w:tab/>
              <w:t>Sources of funds are identified and terms and conditions compared and evaluated.</w:t>
            </w:r>
          </w:p>
          <w:p w:rsidR="00000000" w:rsidRPr="002F3670" w:rsidP="002F3670">
            <w:pPr>
              <w:pStyle w:val="List2"/>
            </w:pPr>
            <w:r w:rsidRPr="002F3670">
              <w:t>3.3.</w:t>
            </w:r>
            <w:r w:rsidRPr="002F3670">
              <w:tab/>
              <w:t>Negotiations are conducted to ensure the establishment of the most favourable terms and conditi</w:t>
            </w:r>
            <w:r w:rsidRPr="002F3670">
              <w:t>ons.</w:t>
            </w:r>
          </w:p>
          <w:p w:rsidR="00000000" w:rsidRPr="002F3670" w:rsidP="002F3670">
            <w:pPr>
              <w:pStyle w:val="List2"/>
            </w:pPr>
            <w:r w:rsidRPr="002F3670">
              <w:t>3.4.</w:t>
            </w:r>
            <w:r w:rsidRPr="002F3670">
              <w:tab/>
              <w:t>Loan funds are sourced and agreements checked.</w:t>
            </w:r>
          </w:p>
          <w:p w:rsidR="00000000" w:rsidRPr="002F3670" w:rsidP="002F3670">
            <w:pPr>
              <w:pStyle w:val="List2"/>
            </w:pPr>
            <w:r w:rsidRPr="002F3670">
              <w:t>3.5.</w:t>
            </w:r>
            <w:r w:rsidRPr="002F3670">
              <w:tab/>
              <w:t>Costs of finance are monitored within defined budget limits.</w:t>
            </w:r>
          </w:p>
          <w:p w:rsidR="00000000" w:rsidRPr="002F3670" w:rsidP="002F3670">
            <w:pPr>
              <w:pStyle w:val="List2"/>
            </w:pPr>
            <w:r w:rsidRPr="002F3670">
              <w:t>3.6.</w:t>
            </w:r>
            <w:r w:rsidRPr="002F3670">
              <w:tab/>
              <w:t>Relationships with finance providers are managed.</w:t>
            </w:r>
          </w:p>
          <w:p w:rsidR="00000000" w:rsidP="002F3670">
            <w:pPr>
              <w:pStyle w:val="List2"/>
              <w:rPr>
                <w:lang w:val="en-NZ"/>
              </w:rPr>
            </w:pPr>
            <w:r w:rsidRPr="002F3670">
              <w:t>3.7.</w:t>
            </w:r>
            <w:r w:rsidRPr="002F3670">
              <w:tab/>
              <w:t>The economic environment is monitored and implications for the business a</w:t>
            </w:r>
            <w:r w:rsidRPr="002F3670">
              <w:t>ssessed.</w:t>
            </w:r>
          </w:p>
        </w:tc>
      </w:tr>
      <w:tr w:rsidTr="00D1125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List"/>
              <w:rPr>
                <w:lang w:val="en-NZ"/>
              </w:rPr>
            </w:pPr>
            <w:r w:rsidRPr="002F3670">
              <w:t>4.</w:t>
            </w:r>
            <w:r w:rsidRPr="002F3670">
              <w:tab/>
              <w:t>Monitor and review the mix of liabilities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List2"/>
            </w:pPr>
            <w:r w:rsidRPr="002F3670">
              <w:t>4.1.</w:t>
            </w:r>
            <w:r w:rsidRPr="002F3670">
              <w:tab/>
              <w:t>Regular reviews are conducted of the mix of liabilities and the costs and benefits associated with reconfiguring loans are determined.</w:t>
            </w:r>
          </w:p>
          <w:p w:rsidR="00000000" w:rsidP="002F3670">
            <w:pPr>
              <w:pStyle w:val="List2"/>
              <w:rPr>
                <w:lang w:val="en-NZ"/>
              </w:rPr>
            </w:pPr>
            <w:r w:rsidRPr="002F3670">
              <w:t>4.2.</w:t>
            </w:r>
            <w:r w:rsidRPr="002F3670">
              <w:tab/>
              <w:t>Loans are reviewed and renegotiated as appropriate.</w:t>
            </w:r>
          </w:p>
        </w:tc>
      </w:tr>
      <w:tr w:rsidTr="00D1125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List"/>
              <w:rPr>
                <w:lang w:val="en-NZ"/>
              </w:rPr>
            </w:pPr>
            <w:r w:rsidRPr="002F3670">
              <w:t>5.</w:t>
            </w:r>
            <w:r w:rsidRPr="002F3670">
              <w:tab/>
            </w:r>
            <w:r w:rsidRPr="002F3670">
              <w:t>Monitor equity, return on equity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List2"/>
            </w:pPr>
            <w:r w:rsidRPr="002F3670">
              <w:t>5.1.</w:t>
            </w:r>
            <w:r w:rsidRPr="002F3670">
              <w:tab/>
              <w:t>Review valuations on assets and monitor the effect on equity.</w:t>
            </w:r>
          </w:p>
          <w:p w:rsidR="00000000" w:rsidRPr="002F3670" w:rsidP="002F3670">
            <w:pPr>
              <w:pStyle w:val="List2"/>
            </w:pPr>
            <w:r w:rsidRPr="002F3670">
              <w:t>5.2.</w:t>
            </w:r>
            <w:r w:rsidRPr="002F3670">
              <w:tab/>
              <w:t>Returns on assets and returns on equity are calculated and used to assist business performance.</w:t>
            </w:r>
          </w:p>
        </w:tc>
      </w:tr>
    </w:tbl>
    <w:p w:rsidR="00D1125C" w:rsidP="002F3670">
      <w:pPr>
        <w:pStyle w:val="BodyText"/>
      </w:pPr>
    </w:p>
    <w:p w:rsidR="00D1125C" w:rsidP="002F3670">
      <w:pPr>
        <w:pStyle w:val="BodyText"/>
      </w:pPr>
    </w:p>
    <w:p w:rsidR="00000000" w:rsidRPr="002F3670" w:rsidP="002F3670">
      <w:pPr>
        <w:pStyle w:val="Heading1"/>
      </w:pPr>
      <w:bookmarkStart w:id="9" w:name="O_256289"/>
      <w:bookmarkEnd w:id="9"/>
      <w:r w:rsidRPr="002F3670">
        <w:t>Required Skills and Knowledge</w:t>
      </w:r>
    </w:p>
    <w:tbl>
      <w:tblPr>
        <w:tblW w:w="0" w:type="auto"/>
        <w:tblLayout w:type="fixed"/>
        <w:tblCellMar>
          <w:left w:w="62" w:type="dxa"/>
          <w:right w:w="62" w:type="dxa"/>
        </w:tblCellMar>
        <w:tblLook w:val="0000"/>
      </w:tblPr>
      <w:tblGrid>
        <w:gridCol w:w="8522"/>
      </w:tblGrid>
      <w:tr w:rsidTr="00D112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REQUIRED SKILLS AND KNOWLEDGE</w:t>
            </w:r>
          </w:p>
        </w:tc>
      </w:tr>
      <w:tr w:rsidTr="00D112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t>This section describes the skills and knowledge required for this unit.</w:t>
            </w:r>
          </w:p>
        </w:tc>
      </w:tr>
      <w:tr w:rsidTr="00D112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Required skills</w:t>
            </w:r>
          </w:p>
        </w:tc>
      </w:tr>
      <w:tr w:rsidTr="00D112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ListBullet"/>
            </w:pPr>
            <w:r w:rsidRPr="002F3670">
              <w:t>assess capital needs</w:t>
            </w:r>
          </w:p>
          <w:p w:rsidR="00000000" w:rsidRPr="002F3670" w:rsidP="002F3670">
            <w:pPr>
              <w:pStyle w:val="ListBullet"/>
            </w:pPr>
            <w:r w:rsidRPr="002F3670">
              <w:t>assess appropriate equity levels for the business</w:t>
            </w:r>
          </w:p>
          <w:p w:rsidR="00000000" w:rsidRPr="002F3670" w:rsidP="002F3670">
            <w:pPr>
              <w:pStyle w:val="ListBullet"/>
            </w:pPr>
            <w:r w:rsidRPr="002F3670">
              <w:t>establish and maintain appropriate financing arrangements</w:t>
            </w:r>
          </w:p>
          <w:p w:rsidR="00000000" w:rsidRPr="002F3670" w:rsidP="002F3670">
            <w:pPr>
              <w:pStyle w:val="ListBullet"/>
            </w:pPr>
            <w:r w:rsidRPr="002F3670">
              <w:t>monitor and review the mix of liabilities</w:t>
            </w:r>
          </w:p>
          <w:p w:rsidR="00000000" w:rsidRPr="002F3670" w:rsidP="002F3670">
            <w:pPr>
              <w:pStyle w:val="ListBullet"/>
            </w:pPr>
            <w:r w:rsidRPr="002F3670">
              <w:t>monitor equity and return on equity</w:t>
            </w:r>
          </w:p>
          <w:p w:rsidR="00000000" w:rsidRPr="002F3670" w:rsidP="002F3670">
            <w:pPr>
              <w:pStyle w:val="ListBullet"/>
            </w:pPr>
            <w:r w:rsidRPr="002F3670">
              <w:t xml:space="preserve">use literacy skills to fulfil job roles as required by the organisation.  The level of skill may range from reading and </w:t>
            </w:r>
            <w:r w:rsidRPr="002F3670">
              <w:t>understanding documentation to completion of written reports</w:t>
            </w:r>
          </w:p>
          <w:p w:rsidR="00000000" w:rsidRPr="002F3670" w:rsidP="002F3670">
            <w:pPr>
              <w:pStyle w:val="ListBullet"/>
            </w:pPr>
            <w:r w:rsidRPr="002F3670">
              <w:t xml:space="preserve">use oral communication skills/language competence to fulfil the job role as specified by the organisation including questioning, active listening, asking for clarification, negotiating solutions </w:t>
            </w:r>
            <w:r w:rsidRPr="002F3670">
              <w:t>and responding to a range of views</w:t>
            </w:r>
          </w:p>
          <w:p w:rsidR="00000000" w:rsidRPr="002F3670" w:rsidP="002F3670">
            <w:pPr>
              <w:pStyle w:val="ListBullet"/>
            </w:pPr>
            <w:r w:rsidRPr="002F3670">
              <w:t>use numeracy skills to estimate, calculate and record complex workplace measures</w:t>
            </w:r>
          </w:p>
          <w:p w:rsidR="00000000" w:rsidP="002F3670">
            <w:pPr>
              <w:pStyle w:val="ListBullet"/>
              <w:rPr>
                <w:lang w:val="en-NZ"/>
              </w:rPr>
            </w:pPr>
            <w:r w:rsidRPr="002F3670">
              <w:t>use interpersonal skills to work with others and relate to people from a range of cultural, social and religious backgrounds and with a rang</w:t>
            </w:r>
            <w:r w:rsidRPr="002F3670">
              <w:t>e of physical and mental abilities.</w:t>
            </w:r>
          </w:p>
        </w:tc>
      </w:tr>
      <w:tr w:rsidTr="00D112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Required knowledge</w:t>
            </w:r>
          </w:p>
        </w:tc>
      </w:tr>
      <w:tr w:rsidTr="00D112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ListBullet"/>
            </w:pPr>
            <w:r w:rsidRPr="002F3670">
              <w:t>preparation of financial reports</w:t>
            </w:r>
          </w:p>
          <w:p w:rsidR="00000000" w:rsidRPr="002F3670" w:rsidP="002F3670">
            <w:pPr>
              <w:pStyle w:val="ListBullet"/>
            </w:pPr>
            <w:r w:rsidRPr="002F3670">
              <w:t>impacts resulting from changes to various macro economic factors</w:t>
            </w:r>
          </w:p>
          <w:p w:rsidR="00000000" w:rsidRPr="002F3670" w:rsidP="002F3670">
            <w:pPr>
              <w:pStyle w:val="ListBullet"/>
            </w:pPr>
            <w:r w:rsidRPr="002F3670">
              <w:t>sources of finance</w:t>
            </w:r>
          </w:p>
          <w:p w:rsidR="00000000" w:rsidRPr="002F3670" w:rsidP="002F3670">
            <w:pPr>
              <w:pStyle w:val="ListBullet"/>
            </w:pPr>
            <w:r w:rsidRPr="002F3670">
              <w:t>negotiation techniques</w:t>
            </w:r>
          </w:p>
          <w:p w:rsidR="00000000" w:rsidRPr="002F3670" w:rsidP="002F3670">
            <w:pPr>
              <w:pStyle w:val="ListBullet"/>
            </w:pPr>
            <w:r w:rsidRPr="002F3670">
              <w:t>concept of equity, ROA, ROE, IRR</w:t>
            </w:r>
          </w:p>
          <w:p w:rsidR="00000000" w:rsidRPr="002F3670" w:rsidP="002F3670">
            <w:pPr>
              <w:pStyle w:val="ListBullet"/>
            </w:pPr>
            <w:r w:rsidRPr="002F3670">
              <w:t>bank and lending institution policies and requirements.</w:t>
            </w:r>
          </w:p>
        </w:tc>
      </w:tr>
    </w:tbl>
    <w:p w:rsidR="00D1125C" w:rsidP="002F3670">
      <w:pPr>
        <w:pStyle w:val="BodyText"/>
      </w:pPr>
    </w:p>
    <w:p w:rsidR="00D1125C" w:rsidP="002F3670">
      <w:pPr>
        <w:pStyle w:val="BodyText"/>
      </w:pPr>
    </w:p>
    <w:p w:rsidR="00000000" w:rsidRPr="002F3670" w:rsidP="002F3670">
      <w:pPr>
        <w:pStyle w:val="AllowPageBreak"/>
      </w:pPr>
    </w:p>
    <w:p w:rsidR="00000000" w:rsidRPr="002F3670" w:rsidP="002F3670">
      <w:pPr>
        <w:pStyle w:val="Heading1"/>
      </w:pPr>
      <w:bookmarkStart w:id="10" w:name="O_240323"/>
      <w:bookmarkEnd w:id="10"/>
      <w:r w:rsidRPr="002F3670">
        <w:t>Evidence Guide</w:t>
      </w:r>
    </w:p>
    <w:tbl>
      <w:tblPr>
        <w:tblW w:w="9570" w:type="dxa"/>
        <w:tblLayout w:type="fixed"/>
        <w:tblCellMar>
          <w:left w:w="62" w:type="dxa"/>
          <w:right w:w="62" w:type="dxa"/>
        </w:tblCellMar>
        <w:tblLook w:val="0000"/>
      </w:tblPr>
      <w:tblGrid>
        <w:gridCol w:w="3908"/>
        <w:gridCol w:w="5662"/>
      </w:tblGrid>
      <w:tr w:rsidTr="00D112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EVIDENCE GUIDE</w:t>
            </w:r>
          </w:p>
        </w:tc>
      </w:tr>
      <w:tr w:rsidTr="00D112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t>The evidence guide provides advice on assessment and must be read in conjunction with the performance criteria, required skills and knowledge, range statement and the Assessment Guidelines for the Training Package.</w:t>
            </w:r>
          </w:p>
        </w:tc>
      </w:tr>
      <w:tr w:rsidTr="00D112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p>
        </w:tc>
      </w:tr>
      <w:tr w:rsidTr="00D112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BodyText"/>
            </w:pPr>
            <w:r w:rsidRPr="002F3670">
              <w:t>The evidence required to demonstrate competency in this unit must be relevant to workplace operations and satisfy holistically all of the requirements of the perfo</w:t>
            </w:r>
            <w:r w:rsidRPr="002F3670">
              <w:t xml:space="preserve">rmance criteria and required skills and knowledge and include achievement of the following: </w:t>
            </w:r>
          </w:p>
          <w:p w:rsidR="00000000" w:rsidRPr="002F3670" w:rsidP="002F3670">
            <w:pPr>
              <w:pStyle w:val="ListBullet"/>
            </w:pPr>
            <w:r w:rsidRPr="002F3670">
              <w:t>assess capital needs</w:t>
            </w:r>
          </w:p>
          <w:p w:rsidR="00000000" w:rsidRPr="002F3670" w:rsidP="002F3670">
            <w:pPr>
              <w:pStyle w:val="ListBullet"/>
            </w:pPr>
            <w:r w:rsidRPr="002F3670">
              <w:t>assess appropriate equity levels for a business</w:t>
            </w:r>
          </w:p>
          <w:p w:rsidR="00000000" w:rsidRPr="002F3670" w:rsidP="002F3670">
            <w:pPr>
              <w:pStyle w:val="ListBullet"/>
            </w:pPr>
            <w:r w:rsidRPr="002F3670">
              <w:t>establish and maintain appropriate financing arrangements</w:t>
            </w:r>
          </w:p>
          <w:p w:rsidR="00000000" w:rsidRPr="002F3670" w:rsidP="002F3670">
            <w:pPr>
              <w:pStyle w:val="ListBullet"/>
            </w:pPr>
            <w:r w:rsidRPr="002F3670">
              <w:t>review the mix of liabilities</w:t>
            </w:r>
          </w:p>
          <w:p w:rsidR="00000000" w:rsidP="002F3670">
            <w:pPr>
              <w:pStyle w:val="ListBullet"/>
              <w:rPr>
                <w:lang w:val="en-NZ"/>
              </w:rPr>
            </w:pPr>
            <w:r w:rsidRPr="002F3670">
              <w:t>monitor key indicators of financial returns for the business.</w:t>
            </w:r>
          </w:p>
        </w:tc>
      </w:tr>
      <w:tr w:rsidTr="00D112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BodyText"/>
            </w:pPr>
            <w:r w:rsidRPr="002F3670">
              <w:t>Competency requires the application of work practices under work conditions.  Selection and use of resources for some worksites may differ due t</w:t>
            </w:r>
            <w:r w:rsidRPr="002F3670">
              <w:t>o the regional or enterprise circumstances.</w:t>
            </w:r>
          </w:p>
        </w:tc>
      </w:tr>
    </w:tbl>
    <w:p w:rsidR="00D1125C" w:rsidP="002F3670">
      <w:pPr>
        <w:pStyle w:val="BodyText"/>
      </w:pPr>
    </w:p>
    <w:p w:rsidR="00D1125C" w:rsidP="002F3670">
      <w:pPr>
        <w:pStyle w:val="BodyText"/>
      </w:pPr>
    </w:p>
    <w:p w:rsidR="00000000" w:rsidRPr="002F3670" w:rsidP="002F3670">
      <w:pPr>
        <w:pStyle w:val="Heading1"/>
      </w:pPr>
      <w:bookmarkStart w:id="11" w:name="O_248306"/>
      <w:bookmarkEnd w:id="11"/>
      <w:r w:rsidRPr="002F3670">
        <w:t>Range Statement</w:t>
      </w:r>
    </w:p>
    <w:tbl>
      <w:tblPr>
        <w:tblW w:w="0" w:type="auto"/>
        <w:tblLayout w:type="fixed"/>
        <w:tblCellMar>
          <w:left w:w="62" w:type="dxa"/>
          <w:right w:w="62" w:type="dxa"/>
        </w:tblCellMar>
        <w:tblLook w:val="0000"/>
      </w:tblPr>
      <w:tblGrid>
        <w:gridCol w:w="3482"/>
        <w:gridCol w:w="5040"/>
      </w:tblGrid>
      <w:tr w:rsidTr="00D112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RANGE STATEMENT</w:t>
            </w:r>
          </w:p>
        </w:tc>
      </w:tr>
      <w:tr w:rsidTr="00D112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t>The range statement relates to the unit of competency as a whole.</w:t>
            </w:r>
          </w:p>
        </w:tc>
      </w:tr>
      <w:tr w:rsidTr="00D1125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t>Capital needs may be: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ListBullet"/>
              <w:rPr>
                <w:lang w:val="en-NZ"/>
              </w:rPr>
            </w:pPr>
            <w:r w:rsidRPr="002F3670">
              <w:t>major fixed as</w:t>
            </w:r>
            <w:r w:rsidRPr="002F3670">
              <w:t>sets including machinery, land purchases, buildings and other equipment.</w:t>
            </w:r>
          </w:p>
        </w:tc>
      </w:tr>
      <w:tr w:rsidTr="00D1125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t>Risks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ListBullet"/>
            </w:pPr>
            <w:r w:rsidRPr="002F3670">
              <w:t>price risk</w:t>
            </w:r>
          </w:p>
          <w:p w:rsidR="00000000" w:rsidRPr="002F3670" w:rsidP="002F3670">
            <w:pPr>
              <w:pStyle w:val="ListBullet"/>
            </w:pPr>
            <w:r w:rsidRPr="002F3670">
              <w:t>seasonal and other production risks</w:t>
            </w:r>
          </w:p>
          <w:p w:rsidR="00000000" w:rsidP="002F3670">
            <w:pPr>
              <w:pStyle w:val="ListBullet"/>
              <w:rPr>
                <w:lang w:val="en-NZ"/>
              </w:rPr>
            </w:pPr>
            <w:r w:rsidRPr="002F3670">
              <w:t>other business and personal risks for example, those related to age and health factors and succession.</w:t>
            </w:r>
          </w:p>
        </w:tc>
      </w:tr>
      <w:tr w:rsidTr="00D1125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t>Sources of funds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ListBullet"/>
            </w:pPr>
            <w:r w:rsidRPr="002F3670">
              <w:t>debt financing through term loans, bank bills, overdraft facilities, bridging finance, hire purchase and private finance</w:t>
            </w:r>
          </w:p>
          <w:p w:rsidR="00000000" w:rsidRPr="002F3670" w:rsidP="002F3670">
            <w:pPr>
              <w:pStyle w:val="ListBullet"/>
            </w:pPr>
            <w:r w:rsidRPr="002F3670">
              <w:t>funds may also be derived through equity financing.</w:t>
            </w:r>
          </w:p>
        </w:tc>
      </w:tr>
    </w:tbl>
    <w:p w:rsidR="00D1125C" w:rsidP="002F3670">
      <w:pPr>
        <w:pStyle w:val="BodyText"/>
      </w:pPr>
    </w:p>
    <w:p w:rsidR="00D1125C" w:rsidP="002F3670">
      <w:pPr>
        <w:pStyle w:val="BodyText"/>
      </w:pPr>
    </w:p>
    <w:p w:rsidR="00000000" w:rsidRPr="002F3670" w:rsidP="002F3670">
      <w:pPr>
        <w:pStyle w:val="Heading1"/>
      </w:pPr>
      <w:bookmarkStart w:id="12" w:name="O_186531"/>
      <w:bookmarkEnd w:id="12"/>
      <w:r w:rsidRPr="002F3670">
        <w:t>Unit Sector(s)</w:t>
      </w:r>
    </w:p>
    <w:tbl>
      <w:tblPr>
        <w:tblW w:w="0" w:type="auto"/>
        <w:tblLayout w:type="fixed"/>
        <w:tblCellMar>
          <w:left w:w="62" w:type="dxa"/>
          <w:right w:w="62" w:type="dxa"/>
        </w:tblCellMar>
        <w:tblLook w:val="0000"/>
      </w:tblPr>
      <w:tblGrid>
        <w:gridCol w:w="2601"/>
        <w:gridCol w:w="5921"/>
      </w:tblGrid>
      <w:tr w:rsidTr="00D1125C">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BodyText"/>
            </w:pPr>
            <w:r w:rsidRPr="002F3670">
              <w:t>Agribusiness</w:t>
            </w:r>
          </w:p>
        </w:tc>
      </w:tr>
    </w:tbl>
    <w:p w:rsidR="00D1125C" w:rsidP="002F3670">
      <w:pPr>
        <w:pStyle w:val="BodyText"/>
      </w:pPr>
    </w:p>
    <w:p w:rsidR="00D1125C" w:rsidP="002F3670">
      <w:pPr>
        <w:pStyle w:val="BodyText"/>
      </w:pPr>
    </w:p>
    <w:p w:rsidR="00000000" w:rsidRPr="002F3670" w:rsidP="002F3670">
      <w:pPr>
        <w:pStyle w:val="Heading1"/>
      </w:pPr>
      <w:bookmarkStart w:id="13" w:name="O_186528"/>
      <w:bookmarkEnd w:id="13"/>
      <w:r w:rsidRPr="002F3670">
        <w:t>Co-requisite units</w:t>
      </w:r>
    </w:p>
    <w:tbl>
      <w:tblPr>
        <w:tblW w:w="0" w:type="auto"/>
        <w:tblLayout w:type="fixed"/>
        <w:tblCellMar>
          <w:left w:w="62" w:type="dxa"/>
          <w:right w:w="62" w:type="dxa"/>
        </w:tblCellMar>
        <w:tblLook w:val="0000"/>
      </w:tblPr>
      <w:tblGrid>
        <w:gridCol w:w="2641"/>
        <w:gridCol w:w="1322"/>
        <w:gridCol w:w="4559"/>
      </w:tblGrid>
      <w:tr w:rsidTr="00D112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p>
        </w:tc>
      </w:tr>
      <w:tr w:rsidTr="00D112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p>
        </w:tc>
      </w:tr>
      <w:tr w:rsidTr="00D112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BodyText"/>
            </w:pPr>
          </w:p>
        </w:tc>
      </w:tr>
    </w:tbl>
    <w:p w:rsidR="00D1125C" w:rsidP="002F3670">
      <w:pPr>
        <w:pStyle w:val="BodyText"/>
      </w:pPr>
    </w:p>
    <w:p w:rsidR="00D1125C" w:rsidP="002F3670">
      <w:pPr>
        <w:pStyle w:val="BodyText"/>
      </w:pPr>
    </w:p>
    <w:p w:rsidR="00000000" w:rsidRPr="002F3670" w:rsidP="002F3670">
      <w:pPr>
        <w:pStyle w:val="Heading1"/>
      </w:pPr>
      <w:bookmarkStart w:id="14" w:name="O_186530"/>
      <w:bookmarkEnd w:id="14"/>
      <w:r w:rsidRPr="002F3670">
        <w:t>Competency field</w:t>
      </w:r>
    </w:p>
    <w:tbl>
      <w:tblPr>
        <w:tblW w:w="0" w:type="auto"/>
        <w:tblLayout w:type="fixed"/>
        <w:tblCellMar>
          <w:left w:w="62" w:type="dxa"/>
          <w:right w:w="62" w:type="dxa"/>
        </w:tblCellMar>
        <w:tblLook w:val="0000"/>
      </w:tblPr>
      <w:tblGrid>
        <w:gridCol w:w="2784"/>
        <w:gridCol w:w="5738"/>
      </w:tblGrid>
      <w:tr w:rsidTr="00D112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70">
            <w:pPr>
              <w:pStyle w:val="BodyText"/>
              <w:rPr>
                <w:lang w:val="en-NZ"/>
              </w:rPr>
            </w:pPr>
            <w:r w:rsidRPr="002F36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70" w:rsidP="002F3670">
            <w:pPr>
              <w:pStyle w:val="BodyText"/>
            </w:pPr>
          </w:p>
        </w:tc>
      </w:tr>
    </w:tbl>
    <w:p w:rsidR="00D1125C" w:rsidP="002F3670">
      <w:pPr>
        <w:pStyle w:val="BodyText"/>
      </w:pPr>
    </w:p>
    <w:p w:rsidR="00D1125C" w:rsidP="002F3670">
      <w:pPr>
        <w:pStyle w:val="BodyText"/>
      </w:pPr>
    </w:p>
    <w:p w:rsidR="00000000" w:rsidRPr="002F3670" w:rsidP="002F3670"/>
    <w:sectPr w:rsidSect="002F36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25C" w:rsidP="00D11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5C" w:rsidP="002F3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125C" w:rsidP="002F36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1125C" w:rsidP="002F36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25C" w:rsidP="00D112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5C" w:rsidP="002F3670">
    <w:pPr>
      <w:pStyle w:val="Header"/>
      <w:framePr w:wrap="around"/>
    </w:pPr>
    <w:r>
      <w:fldChar w:fldCharType="begin"/>
    </w:r>
    <w:r>
      <w:instrText xml:space="preserve"> TITLE   \* MERGEFORMAT </w:instrText>
    </w:r>
    <w:r>
      <w:fldChar w:fldCharType="separate"/>
    </w:r>
    <w:r>
      <w:t>AHCAGB605A Manage business capital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125C" w:rsidP="002F36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00B8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7A9E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6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3670"/>
    <w:pPr>
      <w:spacing w:before="360" w:after="60"/>
      <w:outlineLvl w:val="0"/>
    </w:pPr>
    <w:rPr>
      <w:sz w:val="32"/>
    </w:rPr>
  </w:style>
  <w:style w:type="paragraph" w:styleId="Heading2">
    <w:name w:val="heading 2"/>
    <w:basedOn w:val="HeadingBase"/>
    <w:next w:val="BodyText"/>
    <w:link w:val="Heading2Char"/>
    <w:qFormat/>
    <w:rsid w:val="002F3670"/>
    <w:pPr>
      <w:keepLines/>
      <w:spacing w:before="240" w:after="120"/>
      <w:outlineLvl w:val="1"/>
    </w:pPr>
    <w:rPr>
      <w:sz w:val="28"/>
      <w:szCs w:val="40"/>
    </w:rPr>
  </w:style>
  <w:style w:type="paragraph" w:styleId="Heading3">
    <w:name w:val="heading 3"/>
    <w:basedOn w:val="HeadingBase"/>
    <w:next w:val="BodyText"/>
    <w:link w:val="Heading3Char"/>
    <w:qFormat/>
    <w:rsid w:val="002F3670"/>
    <w:pPr>
      <w:spacing w:before="180" w:after="120"/>
      <w:outlineLvl w:val="2"/>
    </w:pPr>
    <w:rPr>
      <w:spacing w:val="-10"/>
      <w:kern w:val="32"/>
    </w:rPr>
  </w:style>
  <w:style w:type="paragraph" w:styleId="Heading4">
    <w:name w:val="heading 4"/>
    <w:basedOn w:val="HeadingBase"/>
    <w:next w:val="BodyText"/>
    <w:link w:val="Heading4Char"/>
    <w:qFormat/>
    <w:rsid w:val="002F3670"/>
    <w:pPr>
      <w:spacing w:before="160" w:after="120"/>
      <w:outlineLvl w:val="3"/>
    </w:pPr>
    <w:rPr>
      <w:sz w:val="22"/>
    </w:rPr>
  </w:style>
  <w:style w:type="paragraph" w:styleId="Heading5">
    <w:name w:val="heading 5"/>
    <w:basedOn w:val="HeadingBase"/>
    <w:next w:val="Normal"/>
    <w:link w:val="Heading5Char"/>
    <w:qFormat/>
    <w:rsid w:val="002F3670"/>
    <w:pPr>
      <w:spacing w:before="80"/>
      <w:outlineLvl w:val="4"/>
    </w:pPr>
    <w:rPr>
      <w:color w:val="918585"/>
      <w:sz w:val="20"/>
    </w:rPr>
  </w:style>
  <w:style w:type="paragraph" w:styleId="Heading6">
    <w:name w:val="heading 6"/>
    <w:basedOn w:val="HeadingBase"/>
    <w:next w:val="Normal"/>
    <w:link w:val="Heading6Char"/>
    <w:qFormat/>
    <w:rsid w:val="002F3670"/>
    <w:pPr>
      <w:spacing w:before="60"/>
      <w:outlineLvl w:val="5"/>
    </w:pPr>
    <w:rPr>
      <w:color w:val="918585"/>
      <w:sz w:val="20"/>
    </w:rPr>
  </w:style>
  <w:style w:type="paragraph" w:styleId="Heading7">
    <w:name w:val="heading 7"/>
    <w:basedOn w:val="Normal"/>
    <w:next w:val="Normal"/>
    <w:link w:val="Heading7Char"/>
    <w:qFormat/>
    <w:rsid w:val="002F3670"/>
    <w:pPr>
      <w:ind w:left="720"/>
      <w:outlineLvl w:val="6"/>
    </w:pPr>
    <w:rPr>
      <w:i/>
    </w:rPr>
  </w:style>
  <w:style w:type="paragraph" w:styleId="Heading8">
    <w:name w:val="heading 8"/>
    <w:basedOn w:val="Normal"/>
    <w:next w:val="Normal"/>
    <w:link w:val="Heading8Char"/>
    <w:qFormat/>
    <w:rsid w:val="002F3670"/>
    <w:pPr>
      <w:ind w:left="720"/>
      <w:outlineLvl w:val="7"/>
    </w:pPr>
    <w:rPr>
      <w:i/>
    </w:rPr>
  </w:style>
  <w:style w:type="paragraph" w:styleId="Heading9">
    <w:name w:val="heading 9"/>
    <w:basedOn w:val="Normal"/>
    <w:next w:val="Normal"/>
    <w:link w:val="Heading9Char"/>
    <w:qFormat/>
    <w:rsid w:val="002F3670"/>
    <w:pPr>
      <w:ind w:left="720"/>
      <w:outlineLvl w:val="8"/>
    </w:pPr>
    <w:rPr>
      <w:i/>
    </w:rPr>
  </w:style>
  <w:style w:type="character" w:default="1" w:styleId="DefaultParagraphFont">
    <w:name w:val="Default Paragraph Font"/>
    <w:uiPriority w:val="1"/>
    <w:unhideWhenUsed/>
    <w:rsid w:val="002F3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670"/>
  </w:style>
  <w:style w:type="character" w:customStyle="1" w:styleId="Heading1Char">
    <w:name w:val="Heading 1 Char"/>
    <w:basedOn w:val="DefaultParagraphFont"/>
    <w:link w:val="Heading1"/>
    <w:rsid w:val="002F3670"/>
    <w:rPr>
      <w:rFonts w:ascii="Times New Roman" w:eastAsia="Times New Roman" w:hAnsi="Times New Roman" w:cs="Times New Roman"/>
      <w:b/>
      <w:sz w:val="32"/>
      <w:szCs w:val="20"/>
      <w:lang w:eastAsia="en-US"/>
    </w:rPr>
  </w:style>
  <w:style w:type="paragraph" w:styleId="BodyText">
    <w:name w:val="Body Text"/>
    <w:basedOn w:val="Normal"/>
    <w:link w:val="BodyTextChar"/>
    <w:rsid w:val="002F36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670"/>
    <w:rPr>
      <w:rFonts w:ascii="Times New Roman" w:eastAsia="Times New Roman" w:hAnsi="Times New Roman" w:cs="Times New Roman"/>
      <w:sz w:val="24"/>
      <w:lang w:val="en-US" w:eastAsia="en-US"/>
    </w:rPr>
  </w:style>
  <w:style w:type="paragraph" w:styleId="Footer">
    <w:name w:val="footer"/>
    <w:basedOn w:val="Normal"/>
    <w:link w:val="FooterChar"/>
    <w:rsid w:val="002F3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670"/>
    <w:rPr>
      <w:rFonts w:ascii="Times New Roman" w:eastAsia="Times New Roman" w:hAnsi="Times New Roman" w:cs="Times New Roman"/>
      <w:sz w:val="16"/>
      <w:lang w:val="en-US" w:eastAsia="en-US"/>
    </w:rPr>
  </w:style>
  <w:style w:type="paragraph" w:styleId="List">
    <w:name w:val="List"/>
    <w:basedOn w:val="BodyText"/>
    <w:next w:val="BodyText"/>
    <w:rsid w:val="002F3670"/>
    <w:pPr>
      <w:tabs>
        <w:tab w:val="left" w:pos="340"/>
      </w:tabs>
      <w:spacing w:before="60" w:after="60"/>
      <w:ind w:left="340" w:hanging="340"/>
    </w:pPr>
  </w:style>
  <w:style w:type="paragraph" w:styleId="ListBullet">
    <w:name w:val="List Bullet"/>
    <w:basedOn w:val="List"/>
    <w:rsid w:val="002F3670"/>
    <w:pPr>
      <w:numPr>
        <w:numId w:val="12"/>
      </w:numPr>
      <w:tabs>
        <w:tab w:val="clear" w:pos="340"/>
      </w:tabs>
      <w:spacing w:before="40" w:after="40"/>
    </w:pPr>
  </w:style>
  <w:style w:type="character" w:customStyle="1" w:styleId="SpecialBold">
    <w:name w:val="Special Bold"/>
    <w:basedOn w:val="DefaultParagraphFont"/>
    <w:rsid w:val="002F3670"/>
    <w:rPr>
      <w:b/>
      <w:spacing w:val="0"/>
    </w:rPr>
  </w:style>
  <w:style w:type="paragraph" w:styleId="Header">
    <w:name w:val="header"/>
    <w:basedOn w:val="Normal"/>
    <w:link w:val="HeaderChar"/>
    <w:rsid w:val="002F3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6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3670"/>
    <w:pPr>
      <w:spacing w:before="240" w:after="120"/>
      <w:outlineLvl w:val="0"/>
    </w:pPr>
    <w:rPr>
      <w:rFonts w:ascii="Times New Roman" w:hAnsi="Times New Roman"/>
      <w:b/>
      <w:sz w:val="28"/>
    </w:rPr>
  </w:style>
  <w:style w:type="paragraph" w:customStyle="1" w:styleId="AllowPageBreak">
    <w:name w:val="AllowPageBreak"/>
    <w:rsid w:val="002F36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3670"/>
    <w:pPr>
      <w:tabs>
        <w:tab w:val="left" w:pos="680"/>
      </w:tabs>
      <w:spacing w:before="60" w:after="60"/>
      <w:ind w:left="680" w:hanging="340"/>
    </w:pPr>
  </w:style>
  <w:style w:type="character" w:customStyle="1" w:styleId="Heading2Char">
    <w:name w:val="Heading 2 Char"/>
    <w:basedOn w:val="DefaultParagraphFont"/>
    <w:link w:val="Heading2"/>
    <w:rsid w:val="002F3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6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36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3670"/>
    <w:rPr>
      <w:rFonts w:ascii="Courier New" w:eastAsia="Times New Roman" w:hAnsi="Courier New" w:cs="Times New Roman"/>
      <w:i/>
      <w:szCs w:val="20"/>
      <w:lang w:val="en-US" w:eastAsia="en-US"/>
    </w:rPr>
  </w:style>
  <w:style w:type="paragraph" w:customStyle="1" w:styleId="HeadingBase">
    <w:name w:val="Heading Base"/>
    <w:rsid w:val="002F3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670"/>
    <w:pPr>
      <w:tabs>
        <w:tab w:val="right" w:leader="dot" w:pos="9072"/>
      </w:tabs>
      <w:ind w:left="567"/>
    </w:pPr>
    <w:rPr>
      <w:szCs w:val="22"/>
    </w:rPr>
  </w:style>
  <w:style w:type="paragraph" w:customStyle="1" w:styleId="TOCBase">
    <w:name w:val="TOC Base"/>
    <w:rsid w:val="002F3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670"/>
    <w:pPr>
      <w:tabs>
        <w:tab w:val="right" w:leader="dot" w:pos="9072"/>
      </w:tabs>
      <w:spacing w:before="40" w:after="40"/>
      <w:ind w:left="284"/>
    </w:pPr>
    <w:rPr>
      <w:rFonts w:ascii="Times New Roman" w:hAnsi="Times New Roman"/>
    </w:rPr>
  </w:style>
  <w:style w:type="paragraph" w:styleId="TOC1">
    <w:name w:val="toc 1"/>
    <w:basedOn w:val="TOCBase"/>
    <w:next w:val="Normal"/>
    <w:rsid w:val="002F36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670"/>
    <w:pPr>
      <w:spacing w:before="5040"/>
      <w:jc w:val="center"/>
    </w:pPr>
    <w:rPr>
      <w:sz w:val="48"/>
      <w:szCs w:val="72"/>
      <w:lang w:val="en-US"/>
    </w:rPr>
  </w:style>
  <w:style w:type="character" w:customStyle="1" w:styleId="TitleChar">
    <w:name w:val="Title Char"/>
    <w:basedOn w:val="DefaultParagraphFont"/>
    <w:link w:val="Title"/>
    <w:rsid w:val="002F3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670"/>
    <w:pPr>
      <w:tabs>
        <w:tab w:val="left" w:pos="3600"/>
        <w:tab w:val="left" w:pos="3958"/>
      </w:tabs>
    </w:pPr>
  </w:style>
  <w:style w:type="paragraph" w:customStyle="1" w:styleId="Note">
    <w:name w:val="Note"/>
    <w:basedOn w:val="BodyText"/>
    <w:rsid w:val="002F3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670"/>
    <w:pPr>
      <w:framePr w:wrap="auto" w:hAnchor="text" w:y="6049"/>
    </w:pPr>
    <w:rPr>
      <w:color w:val="000000"/>
      <w:sz w:val="40"/>
    </w:rPr>
  </w:style>
  <w:style w:type="paragraph" w:customStyle="1" w:styleId="TOCTitle">
    <w:name w:val="TOCTitle"/>
    <w:basedOn w:val="Heading1"/>
    <w:rsid w:val="002F3670"/>
    <w:pPr>
      <w:spacing w:after="240"/>
      <w:jc w:val="center"/>
      <w:outlineLvl w:val="9"/>
    </w:pPr>
    <w:rPr>
      <w:caps/>
    </w:rPr>
  </w:style>
  <w:style w:type="paragraph" w:customStyle="1" w:styleId="Version">
    <w:name w:val="Version"/>
    <w:rsid w:val="002F36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3670"/>
    <w:pPr>
      <w:numPr>
        <w:numId w:val="13"/>
      </w:numPr>
      <w:tabs>
        <w:tab w:val="clear" w:pos="680"/>
      </w:tabs>
    </w:pPr>
  </w:style>
  <w:style w:type="paragraph" w:styleId="Index1">
    <w:name w:val="index 1"/>
    <w:basedOn w:val="Normal"/>
    <w:next w:val="Normal"/>
    <w:semiHidden/>
    <w:rsid w:val="002F3670"/>
    <w:pPr>
      <w:keepNext w:val="0"/>
      <w:tabs>
        <w:tab w:val="right" w:pos="4176"/>
      </w:tabs>
      <w:ind w:left="198" w:hanging="198"/>
    </w:pPr>
    <w:rPr>
      <w:rFonts w:ascii="Garamond" w:hAnsi="Garamond"/>
    </w:rPr>
  </w:style>
  <w:style w:type="paragraph" w:styleId="IndexHeading">
    <w:name w:val="index heading"/>
    <w:basedOn w:val="Normal"/>
    <w:next w:val="Index1"/>
    <w:semiHidden/>
    <w:rsid w:val="002F3670"/>
    <w:pPr>
      <w:spacing w:before="120" w:after="120"/>
    </w:pPr>
    <w:rPr>
      <w:rFonts w:ascii="Arial" w:hAnsi="Arial"/>
      <w:b/>
      <w:color w:val="918585"/>
      <w:sz w:val="24"/>
    </w:rPr>
  </w:style>
  <w:style w:type="paragraph" w:customStyle="1" w:styleId="Chapter">
    <w:name w:val="Chapter"/>
    <w:basedOn w:val="Normal"/>
    <w:rsid w:val="002F3670"/>
    <w:pPr>
      <w:spacing w:before="240"/>
    </w:pPr>
    <w:rPr>
      <w:rFonts w:ascii="Times New Roman" w:hAnsi="Times New Roman"/>
      <w:smallCaps/>
      <w:spacing w:val="80"/>
      <w:sz w:val="28"/>
    </w:rPr>
  </w:style>
  <w:style w:type="paragraph" w:customStyle="1" w:styleId="InChapter">
    <w:name w:val="InChapter"/>
    <w:basedOn w:val="Heading3"/>
    <w:rsid w:val="002F3670"/>
    <w:pPr>
      <w:spacing w:after="240"/>
      <w:outlineLvl w:val="9"/>
    </w:pPr>
    <w:rPr>
      <w:noProof/>
    </w:rPr>
  </w:style>
  <w:style w:type="paragraph" w:styleId="Index2">
    <w:name w:val="index 2"/>
    <w:basedOn w:val="Normal"/>
    <w:next w:val="Normal"/>
    <w:semiHidden/>
    <w:rsid w:val="002F3670"/>
    <w:pPr>
      <w:tabs>
        <w:tab w:val="right" w:pos="4176"/>
      </w:tabs>
      <w:ind w:left="568" w:hanging="284"/>
    </w:pPr>
    <w:rPr>
      <w:rFonts w:ascii="Garamond" w:hAnsi="Garamond"/>
    </w:rPr>
  </w:style>
  <w:style w:type="paragraph" w:customStyle="1" w:styleId="Byline">
    <w:name w:val="Byline"/>
    <w:rsid w:val="002F3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670"/>
    <w:pPr>
      <w:tabs>
        <w:tab w:val="clear" w:pos="3600"/>
        <w:tab w:val="clear" w:pos="3958"/>
      </w:tabs>
      <w:jc w:val="right"/>
    </w:pPr>
  </w:style>
  <w:style w:type="character" w:styleId="Emphasis">
    <w:name w:val="Emphasis"/>
    <w:basedOn w:val="DefaultParagraphFont"/>
    <w:qFormat/>
    <w:rsid w:val="002F3670"/>
    <w:rPr>
      <w:i/>
    </w:rPr>
  </w:style>
  <w:style w:type="paragraph" w:styleId="Caption">
    <w:name w:val="caption"/>
    <w:basedOn w:val="BodyText"/>
    <w:next w:val="Normal"/>
    <w:qFormat/>
    <w:rsid w:val="002F3670"/>
    <w:pPr>
      <w:framePr w:w="2268" w:hSpace="181" w:vSpace="181" w:wrap="around" w:vAnchor="text" w:hAnchor="page" w:x="1135" w:y="285" w:anchorLock="1"/>
    </w:pPr>
    <w:rPr>
      <w:i/>
    </w:rPr>
  </w:style>
  <w:style w:type="paragraph" w:customStyle="1" w:styleId="MiniTOCTitle">
    <w:name w:val="MiniTOCTitle"/>
    <w:basedOn w:val="Heading4"/>
    <w:rsid w:val="002F3670"/>
    <w:pPr>
      <w:spacing w:before="240"/>
      <w:outlineLvl w:val="9"/>
    </w:pPr>
    <w:rPr>
      <w:noProof/>
      <w:sz w:val="24"/>
    </w:rPr>
  </w:style>
  <w:style w:type="paragraph" w:customStyle="1" w:styleId="MiniTOCItem">
    <w:name w:val="MiniTOCItem"/>
    <w:basedOn w:val="ListBullet"/>
    <w:rsid w:val="002F3670"/>
    <w:pPr>
      <w:numPr>
        <w:numId w:val="0"/>
      </w:numPr>
      <w:tabs>
        <w:tab w:val="right" w:leader="dot" w:pos="6521"/>
      </w:tabs>
      <w:spacing w:before="0" w:after="0"/>
    </w:pPr>
  </w:style>
  <w:style w:type="paragraph" w:customStyle="1" w:styleId="TOFTitle">
    <w:name w:val="TOFTitle"/>
    <w:basedOn w:val="TOCTitle"/>
    <w:rsid w:val="002F3670"/>
  </w:style>
  <w:style w:type="paragraph" w:styleId="TableofFigures">
    <w:name w:val="table of figures"/>
    <w:basedOn w:val="Normal"/>
    <w:next w:val="Normal"/>
    <w:semiHidden/>
    <w:rsid w:val="002F3670"/>
    <w:pPr>
      <w:tabs>
        <w:tab w:val="right" w:leader="dot" w:pos="9072"/>
      </w:tabs>
      <w:ind w:left="970" w:hanging="403"/>
    </w:pPr>
    <w:rPr>
      <w:rFonts w:ascii="Times New Roman" w:hAnsi="Times New Roman"/>
      <w:b/>
    </w:rPr>
  </w:style>
  <w:style w:type="paragraph" w:styleId="ListNumber">
    <w:name w:val="List Number"/>
    <w:basedOn w:val="List"/>
    <w:rsid w:val="002F3670"/>
    <w:pPr>
      <w:numPr>
        <w:numId w:val="10"/>
      </w:numPr>
    </w:pPr>
  </w:style>
  <w:style w:type="character" w:customStyle="1" w:styleId="WingdingSymbols">
    <w:name w:val="Wingding Symbols"/>
    <w:rsid w:val="002F3670"/>
    <w:rPr>
      <w:rFonts w:ascii="Wingdings" w:hAnsi="Wingdings"/>
    </w:rPr>
  </w:style>
  <w:style w:type="paragraph" w:customStyle="1" w:styleId="TableHeading">
    <w:name w:val="Table Heading"/>
    <w:basedOn w:val="HeadingBase"/>
    <w:rsid w:val="002F3670"/>
    <w:pPr>
      <w:keepLines/>
      <w:pBdr>
        <w:bottom w:val="single" w:sz="6" w:space="1" w:color="918585"/>
      </w:pBdr>
      <w:spacing w:before="240"/>
    </w:pPr>
  </w:style>
  <w:style w:type="character" w:customStyle="1" w:styleId="HotSpot">
    <w:name w:val="HotSpot"/>
    <w:rsid w:val="002F3670"/>
    <w:rPr>
      <w:color w:val="0033CC"/>
      <w:u w:val="none"/>
    </w:rPr>
  </w:style>
  <w:style w:type="paragraph" w:customStyle="1" w:styleId="BodyTextRight">
    <w:name w:val="Body Text Right"/>
    <w:basedOn w:val="BodyText"/>
    <w:rsid w:val="002F3670"/>
    <w:pPr>
      <w:spacing w:before="0" w:after="0"/>
      <w:jc w:val="right"/>
    </w:pPr>
  </w:style>
  <w:style w:type="paragraph" w:styleId="Index3">
    <w:name w:val="index 3"/>
    <w:basedOn w:val="ListNumber2"/>
    <w:next w:val="Normal"/>
    <w:semiHidden/>
    <w:rsid w:val="002F3670"/>
    <w:pPr>
      <w:numPr>
        <w:numId w:val="0"/>
      </w:numPr>
      <w:tabs>
        <w:tab w:val="right" w:leader="dot" w:pos="4176"/>
      </w:tabs>
    </w:pPr>
  </w:style>
  <w:style w:type="paragraph" w:styleId="ListNumber2">
    <w:name w:val="List Number 2"/>
    <w:basedOn w:val="List2"/>
    <w:rsid w:val="002F3670"/>
    <w:pPr>
      <w:numPr>
        <w:numId w:val="9"/>
      </w:numPr>
      <w:tabs>
        <w:tab w:val="clear" w:pos="1060"/>
      </w:tabs>
    </w:pPr>
  </w:style>
  <w:style w:type="paragraph" w:customStyle="1" w:styleId="MarginNote">
    <w:name w:val="Margin Note"/>
    <w:basedOn w:val="BodyText"/>
    <w:rsid w:val="002F3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6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3670"/>
    <w:rPr>
      <w:sz w:val="32"/>
    </w:rPr>
  </w:style>
  <w:style w:type="paragraph" w:customStyle="1" w:styleId="HeadingProcedure">
    <w:name w:val="Heading Procedure"/>
    <w:basedOn w:val="HeadingBase"/>
    <w:next w:val="Normal"/>
    <w:rsid w:val="002F3670"/>
    <w:pPr>
      <w:tabs>
        <w:tab w:val="left" w:pos="0"/>
      </w:tabs>
      <w:spacing w:before="120" w:after="60"/>
    </w:pPr>
    <w:rPr>
      <w:i/>
      <w:color w:val="918585"/>
      <w:sz w:val="22"/>
    </w:rPr>
  </w:style>
  <w:style w:type="paragraph" w:customStyle="1" w:styleId="TableBodyText">
    <w:name w:val="Table Body Text"/>
    <w:basedOn w:val="BodyText"/>
    <w:rsid w:val="002F3670"/>
    <w:pPr>
      <w:spacing w:before="60" w:after="60"/>
    </w:pPr>
  </w:style>
  <w:style w:type="paragraph" w:styleId="ListContinue">
    <w:name w:val="List Continue"/>
    <w:basedOn w:val="List"/>
    <w:rsid w:val="002F3670"/>
    <w:pPr>
      <w:ind w:firstLine="0"/>
    </w:pPr>
  </w:style>
  <w:style w:type="paragraph" w:customStyle="1" w:styleId="ListNote">
    <w:name w:val="List Note"/>
    <w:basedOn w:val="List"/>
    <w:rsid w:val="002F3670"/>
    <w:pPr>
      <w:pBdr>
        <w:top w:val="single" w:sz="6" w:space="2" w:color="918585"/>
        <w:bottom w:val="single" w:sz="6" w:space="2" w:color="918585"/>
      </w:pBdr>
      <w:tabs>
        <w:tab w:val="left" w:pos="1021"/>
      </w:tabs>
      <w:ind w:firstLine="0"/>
    </w:pPr>
  </w:style>
  <w:style w:type="paragraph" w:customStyle="1" w:styleId="Warning">
    <w:name w:val="Warning"/>
    <w:basedOn w:val="BodyText"/>
    <w:rsid w:val="002F3670"/>
    <w:pPr>
      <w:shd w:val="clear" w:color="auto" w:fill="D9D9D9"/>
      <w:tabs>
        <w:tab w:val="left" w:pos="992"/>
      </w:tabs>
      <w:ind w:left="119" w:right="119"/>
    </w:pPr>
    <w:rPr>
      <w:sz w:val="20"/>
    </w:rPr>
  </w:style>
  <w:style w:type="paragraph" w:customStyle="1" w:styleId="MarginIcons">
    <w:name w:val="Margin Icons"/>
    <w:basedOn w:val="BodyText"/>
    <w:rsid w:val="002F3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670"/>
    <w:rPr>
      <w:rFonts w:ascii="Courier New" w:hAnsi="Courier New"/>
    </w:rPr>
  </w:style>
  <w:style w:type="paragraph" w:customStyle="1" w:styleId="NoteBullet">
    <w:name w:val="Note Bullet"/>
    <w:basedOn w:val="Note"/>
    <w:rsid w:val="002F3670"/>
    <w:pPr>
      <w:tabs>
        <w:tab w:val="clear" w:pos="680"/>
      </w:tabs>
      <w:spacing w:before="60" w:after="60"/>
    </w:pPr>
  </w:style>
  <w:style w:type="paragraph" w:customStyle="1" w:styleId="SubHeading2">
    <w:name w:val="SubHeading2"/>
    <w:basedOn w:val="HeadingBase"/>
    <w:rsid w:val="002F3670"/>
    <w:pPr>
      <w:spacing w:before="240" w:after="60"/>
    </w:pPr>
    <w:rPr>
      <w:sz w:val="20"/>
    </w:rPr>
  </w:style>
  <w:style w:type="paragraph" w:customStyle="1" w:styleId="SubHeading1">
    <w:name w:val="SubHeading1"/>
    <w:basedOn w:val="HeadingBase"/>
    <w:rsid w:val="002F3670"/>
    <w:pPr>
      <w:spacing w:before="240" w:after="60"/>
    </w:pPr>
    <w:rPr>
      <w:color w:val="918585"/>
      <w:sz w:val="22"/>
    </w:rPr>
  </w:style>
  <w:style w:type="paragraph" w:customStyle="1" w:styleId="SideHeading">
    <w:name w:val="Side Heading"/>
    <w:basedOn w:val="HeadingBase"/>
    <w:rsid w:val="002F3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670"/>
    <w:pPr>
      <w:tabs>
        <w:tab w:val="num" w:pos="360"/>
      </w:tabs>
    </w:pPr>
  </w:style>
  <w:style w:type="paragraph" w:styleId="PlainText">
    <w:name w:val="Plain Text"/>
    <w:basedOn w:val="Normal"/>
    <w:link w:val="PlainTextChar"/>
    <w:rsid w:val="002F3670"/>
    <w:rPr>
      <w:sz w:val="20"/>
    </w:rPr>
  </w:style>
  <w:style w:type="character" w:customStyle="1" w:styleId="PlainTextChar">
    <w:name w:val="Plain Text Char"/>
    <w:basedOn w:val="DefaultParagraphFont"/>
    <w:link w:val="PlainText"/>
    <w:rsid w:val="002F36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3670"/>
    <w:rPr>
      <w:b/>
      <w:smallCaps/>
    </w:rPr>
  </w:style>
  <w:style w:type="paragraph" w:customStyle="1" w:styleId="TableListNumber">
    <w:name w:val="Table List Number"/>
    <w:basedOn w:val="ListNumber"/>
    <w:rsid w:val="002F3670"/>
    <w:pPr>
      <w:numPr>
        <w:numId w:val="0"/>
      </w:numPr>
    </w:pPr>
  </w:style>
  <w:style w:type="paragraph" w:styleId="TOC4">
    <w:name w:val="toc 4"/>
    <w:basedOn w:val="TOCBase"/>
    <w:next w:val="Normal"/>
    <w:semiHidden/>
    <w:rsid w:val="002F3670"/>
    <w:pPr>
      <w:tabs>
        <w:tab w:val="right" w:leader="dot" w:pos="9071"/>
      </w:tabs>
      <w:ind w:left="1701"/>
    </w:pPr>
  </w:style>
  <w:style w:type="paragraph" w:customStyle="1" w:styleId="ListAlpha">
    <w:name w:val="List Alpha"/>
    <w:basedOn w:val="List"/>
    <w:rsid w:val="002F3670"/>
    <w:pPr>
      <w:numPr>
        <w:numId w:val="8"/>
      </w:numPr>
    </w:pPr>
  </w:style>
  <w:style w:type="paragraph" w:customStyle="1" w:styleId="ListAlpha2">
    <w:name w:val="List Alpha 2"/>
    <w:basedOn w:val="List2"/>
    <w:rsid w:val="002F3670"/>
    <w:pPr>
      <w:numPr>
        <w:numId w:val="7"/>
      </w:numPr>
    </w:pPr>
  </w:style>
  <w:style w:type="paragraph" w:styleId="List3">
    <w:name w:val="List 3"/>
    <w:basedOn w:val="BodyText"/>
    <w:rsid w:val="002F3670"/>
    <w:pPr>
      <w:tabs>
        <w:tab w:val="left" w:pos="1021"/>
      </w:tabs>
      <w:spacing w:before="60" w:after="60"/>
      <w:ind w:left="1020" w:hanging="340"/>
    </w:pPr>
  </w:style>
  <w:style w:type="paragraph" w:styleId="List4">
    <w:name w:val="List 4"/>
    <w:basedOn w:val="BodyText"/>
    <w:rsid w:val="002F3670"/>
    <w:pPr>
      <w:tabs>
        <w:tab w:val="left" w:pos="1361"/>
      </w:tabs>
      <w:spacing w:before="60" w:after="60"/>
      <w:ind w:left="1361" w:hanging="340"/>
    </w:pPr>
  </w:style>
  <w:style w:type="paragraph" w:styleId="List5">
    <w:name w:val="List 5"/>
    <w:basedOn w:val="BodyText"/>
    <w:rsid w:val="002F3670"/>
    <w:pPr>
      <w:tabs>
        <w:tab w:val="left" w:pos="1701"/>
      </w:tabs>
      <w:spacing w:before="60" w:after="60"/>
      <w:ind w:left="1701" w:hanging="340"/>
    </w:pPr>
  </w:style>
  <w:style w:type="paragraph" w:styleId="ListBullet3">
    <w:name w:val="List Bullet 3"/>
    <w:basedOn w:val="List3"/>
    <w:rsid w:val="002F3670"/>
    <w:pPr>
      <w:numPr>
        <w:numId w:val="14"/>
      </w:numPr>
      <w:tabs>
        <w:tab w:val="clear" w:pos="1021"/>
      </w:tabs>
      <w:ind w:left="1037" w:hanging="357"/>
    </w:pPr>
  </w:style>
  <w:style w:type="paragraph" w:styleId="ListBullet4">
    <w:name w:val="List Bullet 4"/>
    <w:basedOn w:val="List4"/>
    <w:rsid w:val="002F3670"/>
    <w:pPr>
      <w:numPr>
        <w:numId w:val="2"/>
      </w:numPr>
    </w:pPr>
  </w:style>
  <w:style w:type="paragraph" w:styleId="ListBullet5">
    <w:name w:val="List Bullet 5"/>
    <w:basedOn w:val="List5"/>
    <w:rsid w:val="002F3670"/>
    <w:pPr>
      <w:numPr>
        <w:numId w:val="3"/>
      </w:numPr>
    </w:pPr>
  </w:style>
  <w:style w:type="paragraph" w:styleId="ListContinue2">
    <w:name w:val="List Continue 2"/>
    <w:basedOn w:val="List2"/>
    <w:rsid w:val="002F3670"/>
    <w:pPr>
      <w:ind w:firstLine="0"/>
    </w:pPr>
  </w:style>
  <w:style w:type="paragraph" w:styleId="ListContinue3">
    <w:name w:val="List Continue 3"/>
    <w:basedOn w:val="List3"/>
    <w:rsid w:val="002F3670"/>
    <w:pPr>
      <w:ind w:left="1021" w:firstLine="0"/>
    </w:pPr>
  </w:style>
  <w:style w:type="paragraph" w:styleId="ListContinue4">
    <w:name w:val="List Continue 4"/>
    <w:basedOn w:val="List4"/>
    <w:rsid w:val="002F3670"/>
    <w:pPr>
      <w:ind w:firstLine="0"/>
    </w:pPr>
  </w:style>
  <w:style w:type="paragraph" w:styleId="ListContinue5">
    <w:name w:val="List Continue 5"/>
    <w:basedOn w:val="List5"/>
    <w:rsid w:val="002F3670"/>
    <w:pPr>
      <w:ind w:firstLine="0"/>
    </w:pPr>
  </w:style>
  <w:style w:type="paragraph" w:styleId="ListNumber3">
    <w:name w:val="List Number 3"/>
    <w:basedOn w:val="List3"/>
    <w:rsid w:val="002F3670"/>
    <w:pPr>
      <w:numPr>
        <w:numId w:val="4"/>
      </w:numPr>
    </w:pPr>
  </w:style>
  <w:style w:type="paragraph" w:styleId="ListNumber4">
    <w:name w:val="List Number 4"/>
    <w:basedOn w:val="List4"/>
    <w:rsid w:val="002F3670"/>
    <w:pPr>
      <w:numPr>
        <w:numId w:val="5"/>
      </w:numPr>
    </w:pPr>
  </w:style>
  <w:style w:type="paragraph" w:styleId="ListNumber5">
    <w:name w:val="List Number 5"/>
    <w:basedOn w:val="List5"/>
    <w:rsid w:val="002F3670"/>
    <w:pPr>
      <w:numPr>
        <w:numId w:val="6"/>
      </w:numPr>
    </w:pPr>
  </w:style>
  <w:style w:type="paragraph" w:styleId="BlockText">
    <w:name w:val="Block Text"/>
    <w:basedOn w:val="Normal"/>
    <w:rsid w:val="002F3670"/>
    <w:pPr>
      <w:spacing w:after="120"/>
      <w:ind w:left="1440" w:right="1440"/>
    </w:pPr>
  </w:style>
  <w:style w:type="character" w:customStyle="1" w:styleId="Subscript">
    <w:name w:val="Subscript"/>
    <w:basedOn w:val="DefaultParagraphFont"/>
    <w:rsid w:val="002F3670"/>
    <w:rPr>
      <w:sz w:val="16"/>
      <w:vertAlign w:val="subscript"/>
    </w:rPr>
  </w:style>
  <w:style w:type="character" w:customStyle="1" w:styleId="Superscript">
    <w:name w:val="Superscript"/>
    <w:basedOn w:val="DefaultParagraphFont"/>
    <w:rsid w:val="002F3670"/>
    <w:rPr>
      <w:sz w:val="16"/>
      <w:vertAlign w:val="superscript"/>
    </w:rPr>
  </w:style>
  <w:style w:type="character" w:customStyle="1" w:styleId="Symbols">
    <w:name w:val="Symbols"/>
    <w:basedOn w:val="DefaultParagraphFont"/>
    <w:rsid w:val="002F3670"/>
    <w:rPr>
      <w:rFonts w:ascii="Symbol" w:hAnsi="Symbol"/>
    </w:rPr>
  </w:style>
  <w:style w:type="character" w:customStyle="1" w:styleId="MenuOptions">
    <w:name w:val="Menu Options"/>
    <w:basedOn w:val="DefaultParagraphFont"/>
    <w:rsid w:val="002F3670"/>
    <w:rPr>
      <w:rFonts w:ascii="Arial Narrow" w:hAnsi="Arial Narrow"/>
      <w:smallCaps/>
    </w:rPr>
  </w:style>
  <w:style w:type="character" w:customStyle="1" w:styleId="Buttons">
    <w:name w:val="Buttons"/>
    <w:basedOn w:val="DefaultParagraphFont"/>
    <w:rsid w:val="002F3670"/>
    <w:rPr>
      <w:b/>
    </w:rPr>
  </w:style>
  <w:style w:type="character" w:customStyle="1" w:styleId="Underlined">
    <w:name w:val="Underlined"/>
    <w:basedOn w:val="DefaultParagraphFont"/>
    <w:rsid w:val="002F3670"/>
    <w:rPr>
      <w:u w:val="single"/>
    </w:rPr>
  </w:style>
  <w:style w:type="paragraph" w:customStyle="1" w:styleId="TableBodyTextRight">
    <w:name w:val="Table Body Text Right"/>
    <w:basedOn w:val="TableBodyText"/>
    <w:rsid w:val="002F3670"/>
    <w:pPr>
      <w:widowControl w:val="0"/>
      <w:autoSpaceDE w:val="0"/>
      <w:autoSpaceDN w:val="0"/>
      <w:adjustRightInd w:val="0"/>
      <w:jc w:val="right"/>
    </w:pPr>
    <w:rPr>
      <w:rFonts w:cs="Arial"/>
      <w:szCs w:val="18"/>
    </w:rPr>
  </w:style>
  <w:style w:type="paragraph" w:customStyle="1" w:styleId="CopyrightText">
    <w:name w:val="Copyright Text"/>
    <w:basedOn w:val="BodyText"/>
    <w:rsid w:val="002F3670"/>
    <w:rPr>
      <w:sz w:val="18"/>
    </w:rPr>
  </w:style>
  <w:style w:type="paragraph" w:customStyle="1" w:styleId="BodySmallRight">
    <w:name w:val="Body Small Right"/>
    <w:basedOn w:val="BodyTextRight"/>
    <w:rsid w:val="002F3670"/>
    <w:rPr>
      <w:sz w:val="18"/>
      <w:szCs w:val="18"/>
    </w:rPr>
  </w:style>
  <w:style w:type="paragraph" w:customStyle="1" w:styleId="MarginEdition">
    <w:name w:val="Margin Edition"/>
    <w:basedOn w:val="MarginNote"/>
    <w:rsid w:val="002F3670"/>
    <w:pPr>
      <w:spacing w:before="0" w:after="0"/>
    </w:pPr>
    <w:rPr>
      <w:rFonts w:ascii="Times New Roman" w:hAnsi="Times New Roman"/>
      <w:color w:val="999999"/>
    </w:rPr>
  </w:style>
  <w:style w:type="paragraph" w:customStyle="1" w:styleId="Spacer">
    <w:name w:val="Spacer"/>
    <w:basedOn w:val="Normal"/>
    <w:rsid w:val="002F3670"/>
    <w:rPr>
      <w:sz w:val="2"/>
      <w:szCs w:val="2"/>
    </w:rPr>
  </w:style>
  <w:style w:type="character" w:customStyle="1" w:styleId="Small">
    <w:name w:val="Small"/>
    <w:basedOn w:val="DefaultParagraphFont"/>
    <w:rsid w:val="002F3670"/>
    <w:rPr>
      <w:sz w:val="16"/>
    </w:rPr>
  </w:style>
  <w:style w:type="paragraph" w:customStyle="1" w:styleId="WideTable">
    <w:name w:val="Wide Table"/>
    <w:basedOn w:val="Normal"/>
    <w:rsid w:val="002F3670"/>
    <w:pPr>
      <w:ind w:left="-1418"/>
    </w:pPr>
    <w:rPr>
      <w:sz w:val="2"/>
      <w:szCs w:val="2"/>
    </w:rPr>
  </w:style>
  <w:style w:type="character" w:styleId="PageNumber">
    <w:name w:val="page number"/>
    <w:basedOn w:val="DefaultParagraphFont"/>
    <w:rsid w:val="002F3670"/>
  </w:style>
  <w:style w:type="paragraph" w:styleId="Quote">
    <w:name w:val="Quote"/>
    <w:basedOn w:val="Heading1"/>
    <w:link w:val="QuoteChar"/>
    <w:qFormat/>
    <w:rsid w:val="002F3670"/>
    <w:rPr>
      <w:b w:val="0"/>
      <w:sz w:val="72"/>
      <w:szCs w:val="72"/>
      <w:lang w:val="en-NZ"/>
    </w:rPr>
  </w:style>
  <w:style w:type="character" w:customStyle="1" w:styleId="QuoteChar">
    <w:name w:val="Quote Char"/>
    <w:basedOn w:val="DefaultParagraphFont"/>
    <w:link w:val="Quote"/>
    <w:rsid w:val="002F3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670"/>
    <w:pPr>
      <w:pageBreakBefore/>
    </w:pPr>
  </w:style>
  <w:style w:type="paragraph" w:customStyle="1" w:styleId="Border">
    <w:name w:val="Border"/>
    <w:basedOn w:val="Normal"/>
    <w:qFormat/>
    <w:rsid w:val="002F3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670"/>
    <w:rPr>
      <w:b/>
      <w:bCs/>
      <w:i/>
      <w:iCs/>
      <w:color w:val="auto"/>
    </w:rPr>
  </w:style>
  <w:style w:type="paragraph" w:styleId="IntenseQuote">
    <w:name w:val="Intense Quote"/>
    <w:basedOn w:val="Normal"/>
    <w:next w:val="Normal"/>
    <w:link w:val="IntenseQuoteChar"/>
    <w:uiPriority w:val="30"/>
    <w:qFormat/>
    <w:rsid w:val="002F3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6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3670"/>
    <w:rPr>
      <w:smallCaps/>
      <w:color w:val="auto"/>
      <w:u w:val="single"/>
    </w:rPr>
  </w:style>
  <w:style w:type="character" w:styleId="IntenseReference">
    <w:name w:val="Intense Reference"/>
    <w:basedOn w:val="DefaultParagraphFont"/>
    <w:uiPriority w:val="32"/>
    <w:qFormat/>
    <w:rsid w:val="002F3670"/>
    <w:rPr>
      <w:b/>
      <w:bCs/>
      <w:smallCaps/>
      <w:color w:val="auto"/>
      <w:spacing w:val="5"/>
      <w:u w:val="single"/>
    </w:rPr>
  </w:style>
  <w:style w:type="paragraph" w:customStyle="1" w:styleId="2ColumnHeading">
    <w:name w:val="2Column Heading"/>
    <w:basedOn w:val="BodyText"/>
    <w:qFormat/>
    <w:rsid w:val="002F3670"/>
    <w:pPr>
      <w:spacing w:after="60"/>
      <w:ind w:left="-2268"/>
    </w:pPr>
    <w:rPr>
      <w:b/>
    </w:rPr>
  </w:style>
  <w:style w:type="paragraph" w:customStyle="1" w:styleId="Heading1TOC">
    <w:name w:val="Heading1 TOC"/>
    <w:basedOn w:val="Normal"/>
    <w:qFormat/>
    <w:rsid w:val="002F3670"/>
    <w:pPr>
      <w:spacing w:before="240" w:after="120"/>
    </w:pPr>
    <w:rPr>
      <w:rFonts w:ascii="Times New Roman" w:hAnsi="Times New Roman"/>
      <w:b/>
      <w:sz w:val="32"/>
    </w:rPr>
  </w:style>
  <w:style w:type="paragraph" w:customStyle="1" w:styleId="Heading2TOC">
    <w:name w:val="Heading2 TOC"/>
    <w:basedOn w:val="Normal"/>
    <w:qFormat/>
    <w:rsid w:val="002F3670"/>
    <w:pPr>
      <w:spacing w:before="240" w:after="60"/>
    </w:pPr>
    <w:rPr>
      <w:rFonts w:ascii="Times New Roman" w:hAnsi="Times New Roman"/>
      <w:b/>
      <w:sz w:val="28"/>
    </w:rPr>
  </w:style>
  <w:style w:type="character" w:customStyle="1" w:styleId="Underline">
    <w:name w:val="Underline"/>
    <w:basedOn w:val="DefaultParagraphFont"/>
    <w:qFormat/>
    <w:rsid w:val="002F3670"/>
    <w:rPr>
      <w:u w:val="single"/>
    </w:rPr>
  </w:style>
  <w:style w:type="character" w:customStyle="1" w:styleId="BoldandItalics">
    <w:name w:val="Bold and Italics"/>
    <w:qFormat/>
    <w:rsid w:val="002F3670"/>
    <w:rPr>
      <w:b/>
      <w:i/>
      <w:u w:val="none"/>
    </w:rPr>
  </w:style>
  <w:style w:type="paragraph" w:styleId="BalloonText">
    <w:name w:val="Balloon Text"/>
    <w:basedOn w:val="Normal"/>
    <w:link w:val="BalloonTextChar"/>
    <w:rsid w:val="002F3670"/>
    <w:rPr>
      <w:rFonts w:ascii="Tahoma" w:hAnsi="Tahoma" w:cs="Tahoma"/>
      <w:sz w:val="16"/>
      <w:szCs w:val="16"/>
    </w:rPr>
  </w:style>
  <w:style w:type="character" w:customStyle="1" w:styleId="BalloonTextChar">
    <w:name w:val="Balloon Text Char"/>
    <w:basedOn w:val="DefaultParagraphFont"/>
    <w:link w:val="BalloonText"/>
    <w:rsid w:val="002F36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36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6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792</Words>
  <Characters>4855</Characters>
  <Application>Microsoft Office Word</Application>
  <DocSecurity>0</DocSecurity>
  <Lines>199</Lines>
  <Paragraphs>96</Paragraphs>
  <ScaleCrop>false</ScaleCrop>
  <Company>Author-it Software Corporation Ltd.</Company>
  <LinksUpToDate>false</LinksUpToDate>
  <CharactersWithSpaces>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AHCAGB605A Manage business capital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2012-05-26T12:40:00Z</dcterms:created>
  <dcterms:modified xsi:type="dcterms:W3CDTF">2012-05-26T12:40:00Z</dcterms:modified>
</cp:coreProperties>
</file>