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3F8" w:rsidP="00DC23F8">
      <w:pPr>
        <w:pStyle w:val="Title"/>
      </w:pPr>
      <w:r>
        <w:fldChar w:fldCharType="begin"/>
      </w:r>
      <w:r>
        <w:instrText xml:space="preserve"> TITLE   \* MERGEFORMAT </w:instrText>
      </w:r>
      <w:r>
        <w:fldChar w:fldCharType="separate"/>
      </w:r>
      <w:r>
        <w:t>AHCAGB603A Manage the production system</w:t>
      </w:r>
      <w:r>
        <w:fldChar w:fldCharType="end"/>
      </w:r>
    </w:p>
    <w:p w:rsidR="00DC23F8" w:rsidP="00DC23F8">
      <w:pPr>
        <w:pStyle w:val="Version"/>
        <w:sectPr w:rsidSect="00B263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3D0" w:rsidP="00B263D0">
      <w:pPr>
        <w:pStyle w:val="SuperHeading"/>
      </w:pPr>
      <w:r w:rsidRPr="00B263D0">
        <w:t>AHCAGB603A Manage the production system</w:t>
      </w:r>
    </w:p>
    <w:p w:rsidR="00000000" w:rsidRPr="00B263D0" w:rsidP="00B263D0">
      <w:pPr>
        <w:pStyle w:val="Heading1"/>
      </w:pPr>
      <w:bookmarkStart w:id="1" w:name="O_267624"/>
      <w:bookmarkEnd w:id="1"/>
      <w:r w:rsidRPr="00B263D0">
        <w:t>Modification History</w:t>
      </w:r>
    </w:p>
    <w:p w:rsidR="00000000" w:rsidRPr="00B263D0" w:rsidP="00B263D0">
      <w:pPr>
        <w:pStyle w:val="BodyText"/>
      </w:pPr>
      <w:r w:rsidRPr="00B263D0">
        <w:t>Not Applicable</w:t>
      </w:r>
    </w:p>
    <w:p w:rsidR="00000000" w:rsidRPr="00B263D0" w:rsidP="00B263D0">
      <w:pPr>
        <w:pStyle w:val="AllowPageBreak"/>
      </w:pPr>
    </w:p>
    <w:p w:rsidR="00000000" w:rsidRPr="00B263D0" w:rsidP="00B263D0">
      <w:pPr>
        <w:pStyle w:val="Heading1"/>
      </w:pPr>
      <w:bookmarkStart w:id="2" w:name="O_186511"/>
      <w:bookmarkEnd w:id="2"/>
      <w:r w:rsidRPr="00B263D0">
        <w:t>Unit Descriptor</w:t>
      </w:r>
    </w:p>
    <w:tbl>
      <w:tblPr>
        <w:tblW w:w="0" w:type="auto"/>
        <w:tblLayout w:type="fixed"/>
        <w:tblCellMar>
          <w:left w:w="62" w:type="dxa"/>
          <w:right w:w="62" w:type="dxa"/>
        </w:tblCellMar>
        <w:tblLook w:val="0000"/>
      </w:tblPr>
      <w:tblGrid>
        <w:gridCol w:w="2669"/>
        <w:gridCol w:w="5853"/>
      </w:tblGrid>
      <w:tr w:rsidTr="00DC23F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 xml:space="preserve">This unit covers the process of managing the production system of an organisation and defines the standard to: </w:t>
            </w:r>
            <w:r w:rsidRPr="00B263D0">
              <w:t xml:space="preserve"> align relevant production systems with the enterprise strategic plan;  adjust production systems to meet the overarching sustainability requirements for the enterprise;  adopt a systemised approach to the incorporation of productions systems into the busi</w:t>
            </w:r>
            <w:r w:rsidRPr="00B263D0">
              <w:t>ness plan.</w:t>
            </w:r>
          </w:p>
        </w:tc>
      </w:tr>
    </w:tbl>
    <w:p w:rsidR="00DC23F8" w:rsidP="00B263D0">
      <w:pPr>
        <w:pStyle w:val="BodyText"/>
      </w:pPr>
    </w:p>
    <w:p w:rsidR="00DC23F8" w:rsidP="00B263D0">
      <w:pPr>
        <w:pStyle w:val="BodyText"/>
      </w:pPr>
    </w:p>
    <w:p w:rsidR="00000000" w:rsidRPr="00B263D0" w:rsidP="00B263D0">
      <w:pPr>
        <w:pStyle w:val="Heading1"/>
      </w:pPr>
      <w:bookmarkStart w:id="3" w:name="O_186515"/>
      <w:bookmarkEnd w:id="3"/>
      <w:r w:rsidRPr="00B263D0">
        <w:t>Application of the Unit</w:t>
      </w:r>
    </w:p>
    <w:tbl>
      <w:tblPr>
        <w:tblW w:w="0" w:type="auto"/>
        <w:tblLayout w:type="fixed"/>
        <w:tblCellMar>
          <w:left w:w="62" w:type="dxa"/>
          <w:right w:w="62" w:type="dxa"/>
        </w:tblCellMar>
        <w:tblLook w:val="0000"/>
      </w:tblPr>
      <w:tblGrid>
        <w:gridCol w:w="2754"/>
        <w:gridCol w:w="5768"/>
      </w:tblGrid>
      <w:tr w:rsidTr="00DC23F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 xml:space="preserve">This unit applies to integrating the production plans for each sector of the organisation with the strategic plan, developing risk management </w:t>
            </w:r>
            <w:r w:rsidRPr="00B263D0">
              <w:t>strategies, and analysing the organisations performance in terms of sustainability and profitability.</w:t>
            </w:r>
          </w:p>
        </w:tc>
      </w:tr>
    </w:tbl>
    <w:p w:rsidR="00DC23F8" w:rsidP="00B263D0">
      <w:pPr>
        <w:pStyle w:val="BodyText"/>
      </w:pPr>
    </w:p>
    <w:p w:rsidR="00DC23F8" w:rsidP="00B263D0">
      <w:pPr>
        <w:pStyle w:val="BodyText"/>
      </w:pPr>
    </w:p>
    <w:p w:rsidR="00000000" w:rsidRPr="00B263D0" w:rsidP="00B263D0">
      <w:pPr>
        <w:pStyle w:val="Heading1"/>
      </w:pPr>
      <w:bookmarkStart w:id="4" w:name="O_275884"/>
      <w:bookmarkEnd w:id="4"/>
      <w:r w:rsidRPr="00B263D0">
        <w:t>Licensing/Regulatory Information</w:t>
      </w:r>
    </w:p>
    <w:p w:rsidR="00000000" w:rsidRPr="00B263D0" w:rsidP="00B263D0">
      <w:pPr>
        <w:pStyle w:val="BodyText"/>
      </w:pPr>
      <w:r w:rsidRPr="00B263D0">
        <w:t>Not Applicable</w:t>
      </w:r>
    </w:p>
    <w:p w:rsidR="00000000" w:rsidRPr="00B263D0" w:rsidP="00B263D0">
      <w:pPr>
        <w:pStyle w:val="AllowPageBreak"/>
      </w:pPr>
    </w:p>
    <w:p w:rsidR="00000000" w:rsidRPr="00B263D0" w:rsidP="00B263D0">
      <w:pPr>
        <w:pStyle w:val="Heading1"/>
      </w:pPr>
      <w:bookmarkStart w:id="5" w:name="O_186513"/>
      <w:bookmarkEnd w:id="5"/>
      <w:r w:rsidRPr="00B263D0">
        <w:t>Pre-Requisites</w:t>
      </w:r>
    </w:p>
    <w:tbl>
      <w:tblPr>
        <w:tblW w:w="0" w:type="auto"/>
        <w:tblLayout w:type="fixed"/>
        <w:tblCellMar>
          <w:left w:w="62" w:type="dxa"/>
          <w:right w:w="62" w:type="dxa"/>
        </w:tblCellMar>
        <w:tblLook w:val="0000"/>
      </w:tblPr>
      <w:tblGrid>
        <w:gridCol w:w="2775"/>
        <w:gridCol w:w="1295"/>
        <w:gridCol w:w="4452"/>
      </w:tblGrid>
      <w:tr w:rsidTr="00DC23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p>
        </w:tc>
      </w:tr>
    </w:tbl>
    <w:p w:rsidR="00DC23F8" w:rsidP="00B263D0">
      <w:pPr>
        <w:pStyle w:val="BodyText"/>
      </w:pPr>
    </w:p>
    <w:p w:rsidR="00DC23F8" w:rsidP="00B263D0">
      <w:pPr>
        <w:pStyle w:val="BodyText"/>
      </w:pPr>
    </w:p>
    <w:p w:rsidR="00000000" w:rsidRPr="00B263D0" w:rsidP="00B263D0">
      <w:pPr>
        <w:pStyle w:val="Heading1"/>
      </w:pPr>
      <w:bookmarkStart w:id="6" w:name="O_186512"/>
      <w:bookmarkEnd w:id="6"/>
      <w:r w:rsidRPr="00B263D0">
        <w:t>Employability Skills Information</w:t>
      </w:r>
    </w:p>
    <w:tbl>
      <w:tblPr>
        <w:tblW w:w="0" w:type="auto"/>
        <w:tblLayout w:type="fixed"/>
        <w:tblCellMar>
          <w:left w:w="62" w:type="dxa"/>
          <w:right w:w="62" w:type="dxa"/>
        </w:tblCellMar>
        <w:tblLook w:val="0000"/>
      </w:tblPr>
      <w:tblGrid>
        <w:gridCol w:w="2802"/>
        <w:gridCol w:w="5720"/>
      </w:tblGrid>
      <w:tr w:rsidTr="00DC23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This unit contains employability skills.</w:t>
            </w:r>
          </w:p>
        </w:tc>
      </w:tr>
    </w:tbl>
    <w:p w:rsidR="00DC23F8" w:rsidP="00B263D0">
      <w:pPr>
        <w:pStyle w:val="BodyText"/>
      </w:pPr>
    </w:p>
    <w:p w:rsidR="00DC23F8" w:rsidP="00B263D0">
      <w:pPr>
        <w:pStyle w:val="BodyText"/>
      </w:pPr>
    </w:p>
    <w:p w:rsidR="00000000" w:rsidRPr="00B263D0" w:rsidP="00B263D0">
      <w:pPr>
        <w:pStyle w:val="Heading1"/>
      </w:pPr>
      <w:bookmarkStart w:id="7" w:name="O_285670"/>
      <w:bookmarkEnd w:id="7"/>
      <w:r w:rsidRPr="00B263D0">
        <w:t>Elements and Performance Criteria Pre-Content</w:t>
      </w:r>
    </w:p>
    <w:p w:rsidR="00000000" w:rsidRPr="00B263D0" w:rsidP="00B263D0">
      <w:pPr>
        <w:pStyle w:val="BodyText"/>
      </w:pPr>
      <w:r w:rsidRPr="00B263D0">
        <w:t>Not Applicable</w:t>
      </w:r>
    </w:p>
    <w:p w:rsidR="00000000" w:rsidRPr="00B263D0" w:rsidP="00B263D0">
      <w:pPr>
        <w:pStyle w:val="AllowPageBreak"/>
      </w:pPr>
    </w:p>
    <w:p w:rsidR="00000000" w:rsidRPr="00B263D0" w:rsidP="00B263D0">
      <w:pPr>
        <w:pStyle w:val="Heading1"/>
      </w:pPr>
      <w:bookmarkStart w:id="8" w:name="O_232337"/>
      <w:bookmarkEnd w:id="8"/>
      <w:r w:rsidRPr="00B263D0">
        <w:t>Elements and Performance Criteria</w:t>
      </w:r>
    </w:p>
    <w:tbl>
      <w:tblPr>
        <w:tblW w:w="0" w:type="auto"/>
        <w:tblLayout w:type="fixed"/>
        <w:tblCellMar>
          <w:left w:w="62" w:type="dxa"/>
          <w:right w:w="62" w:type="dxa"/>
        </w:tblCellMar>
        <w:tblLook w:val="0000"/>
      </w:tblPr>
      <w:tblGrid>
        <w:gridCol w:w="2558"/>
        <w:gridCol w:w="5964"/>
      </w:tblGrid>
      <w:tr w:rsidTr="00DC23F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PERFORMANCE CRITERIA</w:t>
            </w:r>
          </w:p>
        </w:tc>
      </w:tr>
      <w:tr w:rsidTr="00DC23F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List"/>
              <w:rPr>
                <w:lang w:val="en-NZ"/>
              </w:rPr>
            </w:pPr>
            <w:r w:rsidRPr="00B263D0">
              <w:t>1.</w:t>
            </w:r>
            <w:r w:rsidRPr="00B263D0">
              <w:tab/>
              <w:t>Integrate plans for different sectors of the enterprise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2"/>
            </w:pPr>
            <w:r w:rsidRPr="00B263D0">
              <w:t>1.1.</w:t>
            </w:r>
            <w:r w:rsidRPr="00B263D0">
              <w:tab/>
              <w:t xml:space="preserve">Strategic, production, infrastructure and land management plans are examined to identify interactions between different sectors of the enterprise. </w:t>
            </w:r>
          </w:p>
          <w:p w:rsidR="00000000" w:rsidRPr="00B263D0" w:rsidP="00B263D0">
            <w:pPr>
              <w:pStyle w:val="List2"/>
            </w:pPr>
            <w:r w:rsidRPr="00B263D0">
              <w:t>1.2.</w:t>
            </w:r>
            <w:r w:rsidRPr="00B263D0">
              <w:tab/>
            </w:r>
            <w:r w:rsidRPr="00B263D0">
              <w:t xml:space="preserve">Types of interactions and their impacts on resources and production system performance over time, are determined. </w:t>
            </w:r>
          </w:p>
          <w:p w:rsidR="00000000" w:rsidRPr="00B263D0" w:rsidP="00B263D0">
            <w:pPr>
              <w:pStyle w:val="List2"/>
            </w:pPr>
            <w:r w:rsidRPr="00B263D0">
              <w:t>1.3.</w:t>
            </w:r>
            <w:r w:rsidRPr="00B263D0">
              <w:tab/>
              <w:t>Beneficial interactions are assessed and any potential additional benefits are identified for further improvements to the systems effici</w:t>
            </w:r>
            <w:r w:rsidRPr="00B263D0">
              <w:t xml:space="preserve">ency. </w:t>
            </w:r>
          </w:p>
          <w:p w:rsidR="00000000" w:rsidRPr="00B263D0" w:rsidP="00B263D0">
            <w:pPr>
              <w:pStyle w:val="List2"/>
            </w:pPr>
            <w:r w:rsidRPr="00B263D0">
              <w:t>1.4.</w:t>
            </w:r>
            <w:r w:rsidRPr="00B263D0">
              <w:tab/>
              <w:t xml:space="preserve">Detrimental interactions are assessed and the production system is adjusted to minimise potential losses. </w:t>
            </w:r>
          </w:p>
          <w:p w:rsidR="00000000" w:rsidP="00B263D0">
            <w:pPr>
              <w:pStyle w:val="List2"/>
              <w:rPr>
                <w:lang w:val="en-NZ"/>
              </w:rPr>
            </w:pPr>
            <w:r w:rsidRPr="00B263D0">
              <w:t>1.5.</w:t>
            </w:r>
            <w:r w:rsidRPr="00B263D0">
              <w:tab/>
              <w:t xml:space="preserve">Information on available innovations for potential use in the organisation is accessed and discussed with colleagues and integrated </w:t>
            </w:r>
            <w:r w:rsidRPr="00B263D0">
              <w:t>with operational plans.</w:t>
            </w:r>
          </w:p>
        </w:tc>
      </w:tr>
      <w:tr w:rsidTr="00DC23F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List"/>
              <w:rPr>
                <w:lang w:val="en-NZ"/>
              </w:rPr>
            </w:pPr>
            <w:r w:rsidRPr="00B263D0">
              <w:t>2.</w:t>
            </w:r>
            <w:r w:rsidRPr="00B263D0">
              <w:tab/>
              <w:t>Develop and implement risk management strategies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2"/>
            </w:pPr>
            <w:r w:rsidRPr="00B263D0">
              <w:t>2.1.</w:t>
            </w:r>
            <w:r w:rsidRPr="00B263D0">
              <w:tab/>
              <w:t>The business is analysed to identify its strengths and weaknesses as well as any threats to, or opportunities to improve, the organisations sustainability and/or profitabilit</w:t>
            </w:r>
            <w:r w:rsidRPr="00B263D0">
              <w:t xml:space="preserve">y. </w:t>
            </w:r>
          </w:p>
          <w:p w:rsidR="00000000" w:rsidRPr="00B263D0" w:rsidP="00B263D0">
            <w:pPr>
              <w:pStyle w:val="List2"/>
            </w:pPr>
            <w:r w:rsidRPr="00B263D0">
              <w:t>2.2.</w:t>
            </w:r>
            <w:r w:rsidRPr="00B263D0">
              <w:tab/>
              <w:t xml:space="preserve">Potential results of threats are considered in terms of natural resources, business assets and infrastructure. </w:t>
            </w:r>
          </w:p>
          <w:p w:rsidR="00000000" w:rsidRPr="00B263D0" w:rsidP="00B263D0">
            <w:pPr>
              <w:pStyle w:val="List2"/>
            </w:pPr>
            <w:r w:rsidRPr="00B263D0">
              <w:t>2.3.</w:t>
            </w:r>
            <w:r w:rsidRPr="00B263D0">
              <w:tab/>
              <w:t xml:space="preserve">Preventative and reactive contingency plans are developed to minimise threats and maximise opportunities. </w:t>
            </w:r>
          </w:p>
          <w:p w:rsidR="00000000" w:rsidP="00B263D0">
            <w:pPr>
              <w:pStyle w:val="List2"/>
              <w:rPr>
                <w:lang w:val="en-NZ"/>
              </w:rPr>
            </w:pPr>
            <w:r w:rsidRPr="00B263D0">
              <w:t>2.4.</w:t>
            </w:r>
            <w:r w:rsidRPr="00B263D0">
              <w:tab/>
              <w:t xml:space="preserve">Contingency plans </w:t>
            </w:r>
            <w:r w:rsidRPr="00B263D0">
              <w:t>aim to ensure business stability and profitability, while protecting and preserving natural resources and business assets.</w:t>
            </w:r>
          </w:p>
        </w:tc>
      </w:tr>
      <w:tr w:rsidTr="00DC23F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List"/>
              <w:rPr>
                <w:lang w:val="en-NZ"/>
              </w:rPr>
            </w:pPr>
            <w:r w:rsidRPr="00B263D0">
              <w:t>3.</w:t>
            </w:r>
            <w:r w:rsidRPr="00B263D0">
              <w:tab/>
              <w:t>Analyse the overall performance of the production system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2"/>
            </w:pPr>
            <w:r w:rsidRPr="00B263D0">
              <w:t>3.1.</w:t>
            </w:r>
            <w:r w:rsidRPr="00B263D0">
              <w:tab/>
              <w:t>Whole-business physical and financial analyses are undertaken to de</w:t>
            </w:r>
            <w:r w:rsidRPr="00B263D0">
              <w:t xml:space="preserve">termine the long-term sustainability and profitability of the production system. </w:t>
            </w:r>
          </w:p>
          <w:p w:rsidR="00000000" w:rsidRPr="00B263D0" w:rsidP="00B263D0">
            <w:pPr>
              <w:pStyle w:val="List2"/>
            </w:pPr>
            <w:r w:rsidRPr="00B263D0">
              <w:t>3.2.</w:t>
            </w:r>
            <w:r w:rsidRPr="00B263D0">
              <w:tab/>
              <w:t>Results of analyses are prepared and discussed with colleagues for input to future planning processes.</w:t>
            </w:r>
          </w:p>
        </w:tc>
      </w:tr>
    </w:tbl>
    <w:p w:rsidR="00DC23F8" w:rsidP="00B263D0">
      <w:pPr>
        <w:pStyle w:val="BodyText"/>
      </w:pPr>
    </w:p>
    <w:p w:rsidR="00DC23F8" w:rsidP="00B263D0">
      <w:pPr>
        <w:pStyle w:val="BodyText"/>
      </w:pPr>
    </w:p>
    <w:p w:rsidR="00000000" w:rsidRPr="00B263D0" w:rsidP="00B263D0">
      <w:pPr>
        <w:pStyle w:val="Heading1"/>
      </w:pPr>
      <w:bookmarkStart w:id="9" w:name="O_256287"/>
      <w:bookmarkEnd w:id="9"/>
      <w:r w:rsidRPr="00B263D0">
        <w:t>Required Skills and Knowledge</w:t>
      </w:r>
    </w:p>
    <w:tbl>
      <w:tblPr>
        <w:tblW w:w="0" w:type="auto"/>
        <w:tblLayout w:type="fixed"/>
        <w:tblCellMar>
          <w:left w:w="62" w:type="dxa"/>
          <w:right w:w="62" w:type="dxa"/>
        </w:tblCellMar>
        <w:tblLook w:val="0000"/>
      </w:tblPr>
      <w:tblGrid>
        <w:gridCol w:w="8522"/>
      </w:tblGrid>
      <w:tr w:rsidTr="00DC23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REQUIRED SKILLS AND KNOWLEDGE</w:t>
            </w:r>
          </w:p>
        </w:tc>
      </w:tr>
      <w:tr w:rsidTr="00DC23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t>This section describes the skills and knowledge required for this unit.</w:t>
            </w:r>
          </w:p>
        </w:tc>
      </w:tr>
      <w:tr w:rsidTr="00DC2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Required skills</w:t>
            </w:r>
          </w:p>
        </w:tc>
      </w:tr>
      <w:tr w:rsidTr="00DC2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Bullet"/>
            </w:pPr>
            <w:r w:rsidRPr="00B263D0">
              <w:t>integrate plans for different enterprises into sustainable land management and production systems</w:t>
            </w:r>
          </w:p>
          <w:p w:rsidR="00000000" w:rsidRPr="00B263D0" w:rsidP="00B263D0">
            <w:pPr>
              <w:pStyle w:val="ListBullet"/>
            </w:pPr>
            <w:r w:rsidRPr="00B263D0">
              <w:t>interpret historical data in relation to production, finances, environmental issues, staffing and land use</w:t>
            </w:r>
          </w:p>
          <w:p w:rsidR="00000000" w:rsidRPr="00B263D0" w:rsidP="00B263D0">
            <w:pPr>
              <w:pStyle w:val="ListBullet"/>
            </w:pPr>
            <w:r w:rsidRPr="00B263D0">
              <w:t>recognise potential opportunities to use or install more environmentally efficient systems or equipment</w:t>
            </w:r>
          </w:p>
          <w:p w:rsidR="00000000" w:rsidRPr="00B263D0" w:rsidP="00B263D0">
            <w:pPr>
              <w:pStyle w:val="ListBullet"/>
            </w:pPr>
            <w:r w:rsidRPr="00B263D0">
              <w:t>assess, then adopt profitable innovations</w:t>
            </w:r>
          </w:p>
          <w:p w:rsidR="00000000" w:rsidRPr="00B263D0" w:rsidP="00B263D0">
            <w:pPr>
              <w:pStyle w:val="ListBullet"/>
            </w:pPr>
            <w:r w:rsidRPr="00B263D0">
              <w:t>ass</w:t>
            </w:r>
            <w:r w:rsidRPr="00B263D0">
              <w:t>ess financial strategies and prepare budgets</w:t>
            </w:r>
          </w:p>
          <w:p w:rsidR="00000000" w:rsidRPr="00B263D0" w:rsidP="00B263D0">
            <w:pPr>
              <w:pStyle w:val="ListBullet"/>
            </w:pPr>
            <w:r w:rsidRPr="00B263D0">
              <w:t>prepare enterprise budgets and calculate financial returns</w:t>
            </w:r>
          </w:p>
          <w:p w:rsidR="00000000" w:rsidRPr="00B263D0" w:rsidP="00B263D0">
            <w:pPr>
              <w:pStyle w:val="ListBullet"/>
            </w:pPr>
            <w:r w:rsidRPr="00B263D0">
              <w:t>use literacy skills to fulfil job roles as required by the organisation.  The level of skill may range from reading and understanding documentation to c</w:t>
            </w:r>
            <w:r w:rsidRPr="00B263D0">
              <w:t>ompletion of written reports</w:t>
            </w:r>
          </w:p>
          <w:p w:rsidR="00000000" w:rsidRPr="00B263D0" w:rsidP="00B263D0">
            <w:pPr>
              <w:pStyle w:val="ListBullet"/>
            </w:pPr>
            <w:r w:rsidRPr="00B263D0">
              <w:t>use oral communication skills/language competence to fulfil the job role as specified by the organisation including questioning, active listening, asking for clarification, negotiating solutions and responding to a range of vie</w:t>
            </w:r>
            <w:r w:rsidRPr="00B263D0">
              <w:t>ws</w:t>
            </w:r>
          </w:p>
          <w:p w:rsidR="00000000" w:rsidRPr="00B263D0" w:rsidP="00B263D0">
            <w:pPr>
              <w:pStyle w:val="ListBullet"/>
            </w:pPr>
            <w:r w:rsidRPr="00B263D0">
              <w:t>use numeracy skills to estimate, calculate and record complex workplace measures</w:t>
            </w:r>
          </w:p>
          <w:p w:rsidR="00000000" w:rsidP="00B263D0">
            <w:pPr>
              <w:pStyle w:val="ListBullet"/>
              <w:rPr>
                <w:lang w:val="en-NZ"/>
              </w:rPr>
            </w:pPr>
            <w:r w:rsidRPr="00B263D0">
              <w:t>use interpersonal skills to work with others and relate to people from a range of cultural, social and religious backgrounds and with a range of physical and mental abiliti</w:t>
            </w:r>
            <w:r w:rsidRPr="00B263D0">
              <w:t>es.</w:t>
            </w:r>
          </w:p>
        </w:tc>
      </w:tr>
      <w:tr w:rsidTr="00DC2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Required knowledge</w:t>
            </w:r>
          </w:p>
        </w:tc>
      </w:tr>
      <w:tr w:rsidTr="00DC23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Bullet"/>
            </w:pPr>
            <w:r w:rsidRPr="00B263D0">
              <w:t>marketplace in which the organisation operates</w:t>
            </w:r>
          </w:p>
          <w:p w:rsidR="00000000" w:rsidRPr="00B263D0" w:rsidP="00B263D0">
            <w:pPr>
              <w:pStyle w:val="ListBullet"/>
            </w:pPr>
            <w:r w:rsidRPr="00B263D0">
              <w:t>property planning, financial management and enterprise budgeting systems and procedures</w:t>
            </w:r>
          </w:p>
          <w:p w:rsidR="00000000" w:rsidRPr="00B263D0" w:rsidP="00B263D0">
            <w:pPr>
              <w:pStyle w:val="ListBullet"/>
            </w:pPr>
            <w:r w:rsidRPr="00B263D0">
              <w:t xml:space="preserve">relevant State/Territory legislation, regulations and codes of practice with regard to OHS and </w:t>
            </w:r>
            <w:r w:rsidRPr="00B263D0">
              <w:t>the use and control of hazardous substances</w:t>
            </w:r>
          </w:p>
          <w:p w:rsidR="00000000" w:rsidRPr="00B263D0" w:rsidP="00B263D0">
            <w:pPr>
              <w:pStyle w:val="ListBullet"/>
            </w:pPr>
            <w:r w:rsidRPr="00B263D0">
              <w:t>methods of measuring and implementing business and environmental sustainability</w:t>
            </w:r>
          </w:p>
          <w:p w:rsidR="00000000" w:rsidRPr="00B263D0" w:rsidP="00B263D0">
            <w:pPr>
              <w:pStyle w:val="ListBullet"/>
            </w:pPr>
            <w:r w:rsidRPr="00B263D0">
              <w:t>financial analysis tools and techniques for land based businesses</w:t>
            </w:r>
          </w:p>
          <w:p w:rsidR="00000000" w:rsidRPr="00B263D0" w:rsidP="00B263D0">
            <w:pPr>
              <w:pStyle w:val="ListBullet"/>
            </w:pPr>
            <w:r w:rsidRPr="00B263D0">
              <w:t>sources of information to assist in analysis of operational plans</w:t>
            </w:r>
            <w:r w:rsidRPr="00B263D0">
              <w:t>, resourcing and financial analysis</w:t>
            </w:r>
          </w:p>
          <w:p w:rsidR="00000000" w:rsidRPr="00B263D0" w:rsidP="00B263D0">
            <w:pPr>
              <w:pStyle w:val="ListBullet"/>
            </w:pPr>
            <w:r w:rsidRPr="00B263D0">
              <w:t>monitoring strategies for a range of operational plans</w:t>
            </w:r>
          </w:p>
          <w:p w:rsidR="00000000" w:rsidRPr="00B263D0" w:rsidP="00B263D0">
            <w:pPr>
              <w:pStyle w:val="ListBullet"/>
            </w:pPr>
            <w:r w:rsidRPr="00B263D0">
              <w:t>the value and methods of risk assessment.</w:t>
            </w:r>
          </w:p>
        </w:tc>
      </w:tr>
    </w:tbl>
    <w:p w:rsidR="00DC23F8" w:rsidP="00B263D0">
      <w:pPr>
        <w:pStyle w:val="BodyText"/>
      </w:pPr>
    </w:p>
    <w:p w:rsidR="00DC23F8" w:rsidP="00B263D0">
      <w:pPr>
        <w:pStyle w:val="BodyText"/>
      </w:pPr>
    </w:p>
    <w:p w:rsidR="00000000" w:rsidRPr="00B263D0" w:rsidP="00B263D0">
      <w:pPr>
        <w:pStyle w:val="AllowPageBreak"/>
      </w:pPr>
    </w:p>
    <w:p w:rsidR="00000000" w:rsidRPr="00B263D0" w:rsidP="00B263D0">
      <w:pPr>
        <w:pStyle w:val="Heading1"/>
      </w:pPr>
      <w:bookmarkStart w:id="10" w:name="O_240321"/>
      <w:bookmarkEnd w:id="10"/>
      <w:r w:rsidRPr="00B263D0">
        <w:t>Evidence Guide</w:t>
      </w:r>
    </w:p>
    <w:tbl>
      <w:tblPr>
        <w:tblW w:w="9570" w:type="dxa"/>
        <w:tblLayout w:type="fixed"/>
        <w:tblCellMar>
          <w:left w:w="62" w:type="dxa"/>
          <w:right w:w="62" w:type="dxa"/>
        </w:tblCellMar>
        <w:tblLook w:val="0000"/>
      </w:tblPr>
      <w:tblGrid>
        <w:gridCol w:w="3908"/>
        <w:gridCol w:w="5662"/>
      </w:tblGrid>
      <w:tr w:rsidTr="00DC23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EVIDENCE GUIDE</w:t>
            </w:r>
          </w:p>
        </w:tc>
      </w:tr>
      <w:tr w:rsidTr="00DC23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t>The evidence guide provides advice on assessment and must be read in conjunction with the performance criteria, required skills and knowledge, range statement and the Assessment Guidelines for the Training Package.</w:t>
            </w:r>
          </w:p>
        </w:tc>
      </w:tr>
      <w:tr w:rsidTr="00DC2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The evidence required to demonstrate competency in this unit must be relevant to workplace operations and satisfy holistically all of the requirements of the perfo</w:t>
            </w:r>
            <w:r w:rsidRPr="00B263D0">
              <w:t xml:space="preserve">rmance criteria and required skills and knowledge and include achievement of the following: </w:t>
            </w:r>
          </w:p>
          <w:p w:rsidR="00000000" w:rsidRPr="00B263D0" w:rsidP="00B263D0">
            <w:pPr>
              <w:pStyle w:val="ListBullet"/>
            </w:pPr>
            <w:r w:rsidRPr="00B263D0">
              <w:t>align relevant production systems with the enterprise strategic plan.</w:t>
            </w:r>
          </w:p>
          <w:p w:rsidR="00000000" w:rsidRPr="00B263D0" w:rsidP="00B263D0">
            <w:pPr>
              <w:pStyle w:val="ListBullet"/>
            </w:pPr>
            <w:r w:rsidRPr="00B263D0">
              <w:t>adjust production systems to meet the overarching sustainability requirements for the enterp</w:t>
            </w:r>
            <w:r w:rsidRPr="00B263D0">
              <w:t>rise</w:t>
            </w:r>
          </w:p>
          <w:p w:rsidR="00000000" w:rsidP="00B263D0">
            <w:pPr>
              <w:pStyle w:val="ListBullet"/>
              <w:rPr>
                <w:lang w:val="en-NZ"/>
              </w:rPr>
            </w:pPr>
            <w:r w:rsidRPr="00B263D0">
              <w:t>adopt a systemised approach to the incorporation of productions systems into the business plan.</w:t>
            </w:r>
          </w:p>
        </w:tc>
      </w:tr>
      <w:tr w:rsidTr="00DC23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Competency requires the application of work practices under work conditions.  Selection and use of resources for some worksites may differ due to the regional or enterprise circumstances.</w:t>
            </w:r>
          </w:p>
        </w:tc>
      </w:tr>
    </w:tbl>
    <w:p w:rsidR="00DC23F8" w:rsidP="00B263D0">
      <w:pPr>
        <w:pStyle w:val="BodyText"/>
      </w:pPr>
    </w:p>
    <w:p w:rsidR="00DC23F8" w:rsidP="00B263D0">
      <w:pPr>
        <w:pStyle w:val="BodyText"/>
      </w:pPr>
    </w:p>
    <w:p w:rsidR="00000000" w:rsidRPr="00B263D0" w:rsidP="00B263D0">
      <w:pPr>
        <w:pStyle w:val="Heading1"/>
      </w:pPr>
      <w:bookmarkStart w:id="11" w:name="O_248304"/>
      <w:bookmarkEnd w:id="11"/>
      <w:r w:rsidRPr="00B263D0">
        <w:t>Range Statement</w:t>
      </w:r>
    </w:p>
    <w:tbl>
      <w:tblPr>
        <w:tblW w:w="0" w:type="auto"/>
        <w:tblLayout w:type="fixed"/>
        <w:tblCellMar>
          <w:left w:w="62" w:type="dxa"/>
          <w:right w:w="62" w:type="dxa"/>
        </w:tblCellMar>
        <w:tblLook w:val="0000"/>
      </w:tblPr>
      <w:tblGrid>
        <w:gridCol w:w="3499"/>
        <w:gridCol w:w="5023"/>
      </w:tblGrid>
      <w:tr w:rsidTr="00DC23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RANGE STATEMENT</w:t>
            </w:r>
          </w:p>
        </w:tc>
      </w:tr>
      <w:tr w:rsidTr="00DC23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t>The range st</w:t>
            </w:r>
            <w:r w:rsidRPr="00B263D0">
              <w:t>atement relates to the unit of competency as a whole.</w:t>
            </w:r>
          </w:p>
        </w:tc>
      </w:tr>
      <w:tr w:rsidTr="00DC23F8">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t>The production system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ListBullet"/>
            </w:pPr>
            <w:r w:rsidRPr="00B263D0">
              <w:t>the product</w:t>
            </w:r>
          </w:p>
          <w:p w:rsidR="00000000" w:rsidRPr="00B263D0" w:rsidP="00B263D0">
            <w:pPr>
              <w:pStyle w:val="ListBullet"/>
            </w:pPr>
            <w:r w:rsidRPr="00B263D0">
              <w:t>the production processes</w:t>
            </w:r>
          </w:p>
          <w:p w:rsidR="00000000" w:rsidRPr="00B263D0" w:rsidP="00B263D0">
            <w:pPr>
              <w:pStyle w:val="ListBullet"/>
            </w:pPr>
            <w:r w:rsidRPr="00B263D0">
              <w:t>the infrastructure</w:t>
            </w:r>
          </w:p>
          <w:p w:rsidR="00000000" w:rsidRPr="00B263D0" w:rsidP="00B263D0">
            <w:pPr>
              <w:pStyle w:val="ListBullet"/>
            </w:pPr>
            <w:r w:rsidRPr="00B263D0">
              <w:t>the land resource of each enterprise within the business as well as the interactions and relationships between them.</w:t>
            </w:r>
          </w:p>
        </w:tc>
      </w:tr>
    </w:tbl>
    <w:p w:rsidR="00DC23F8" w:rsidP="00B263D0">
      <w:pPr>
        <w:pStyle w:val="BodyText"/>
      </w:pPr>
    </w:p>
    <w:p w:rsidR="00DC23F8" w:rsidP="00B263D0">
      <w:pPr>
        <w:pStyle w:val="BodyText"/>
      </w:pPr>
    </w:p>
    <w:p w:rsidR="00000000" w:rsidRPr="00B263D0" w:rsidP="00B263D0">
      <w:pPr>
        <w:pStyle w:val="Heading1"/>
      </w:pPr>
      <w:bookmarkStart w:id="12" w:name="O_186517"/>
      <w:bookmarkEnd w:id="12"/>
      <w:r w:rsidRPr="00B263D0">
        <w:t>Unit Sector(s)</w:t>
      </w:r>
    </w:p>
    <w:tbl>
      <w:tblPr>
        <w:tblW w:w="0" w:type="auto"/>
        <w:tblLayout w:type="fixed"/>
        <w:tblCellMar>
          <w:left w:w="62" w:type="dxa"/>
          <w:right w:w="62" w:type="dxa"/>
        </w:tblCellMar>
        <w:tblLook w:val="0000"/>
      </w:tblPr>
      <w:tblGrid>
        <w:gridCol w:w="2601"/>
        <w:gridCol w:w="5921"/>
      </w:tblGrid>
      <w:tr w:rsidTr="00DC23F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r w:rsidRPr="00B263D0">
              <w:t>Agribusiness</w:t>
            </w:r>
          </w:p>
        </w:tc>
      </w:tr>
    </w:tbl>
    <w:p w:rsidR="00DC23F8" w:rsidP="00B263D0">
      <w:pPr>
        <w:pStyle w:val="BodyText"/>
      </w:pPr>
    </w:p>
    <w:p w:rsidR="00DC23F8" w:rsidP="00B263D0">
      <w:pPr>
        <w:pStyle w:val="BodyText"/>
      </w:pPr>
    </w:p>
    <w:p w:rsidR="00000000" w:rsidRPr="00B263D0" w:rsidP="00B263D0">
      <w:pPr>
        <w:pStyle w:val="Heading1"/>
      </w:pPr>
      <w:bookmarkStart w:id="13" w:name="O_186514"/>
      <w:bookmarkEnd w:id="13"/>
      <w:r w:rsidRPr="00B263D0">
        <w:t>Co-requisite units</w:t>
      </w:r>
    </w:p>
    <w:tbl>
      <w:tblPr>
        <w:tblW w:w="0" w:type="auto"/>
        <w:tblLayout w:type="fixed"/>
        <w:tblCellMar>
          <w:left w:w="62" w:type="dxa"/>
          <w:right w:w="62" w:type="dxa"/>
        </w:tblCellMar>
        <w:tblLook w:val="0000"/>
      </w:tblPr>
      <w:tblGrid>
        <w:gridCol w:w="2641"/>
        <w:gridCol w:w="1322"/>
        <w:gridCol w:w="4559"/>
      </w:tblGrid>
      <w:tr w:rsidTr="00DC23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p>
        </w:tc>
      </w:tr>
      <w:tr w:rsidTr="00DC23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p>
        </w:tc>
      </w:tr>
    </w:tbl>
    <w:p w:rsidR="00DC23F8" w:rsidP="00B263D0">
      <w:pPr>
        <w:pStyle w:val="BodyText"/>
      </w:pPr>
    </w:p>
    <w:p w:rsidR="00DC23F8" w:rsidP="00B263D0">
      <w:pPr>
        <w:pStyle w:val="BodyText"/>
      </w:pPr>
    </w:p>
    <w:p w:rsidR="00000000" w:rsidRPr="00B263D0" w:rsidP="00B263D0">
      <w:pPr>
        <w:pStyle w:val="Heading1"/>
      </w:pPr>
      <w:bookmarkStart w:id="14" w:name="O_186516"/>
      <w:bookmarkEnd w:id="14"/>
      <w:r w:rsidRPr="00B263D0">
        <w:t>Competency field</w:t>
      </w:r>
    </w:p>
    <w:tbl>
      <w:tblPr>
        <w:tblW w:w="0" w:type="auto"/>
        <w:tblLayout w:type="fixed"/>
        <w:tblCellMar>
          <w:left w:w="62" w:type="dxa"/>
          <w:right w:w="62" w:type="dxa"/>
        </w:tblCellMar>
        <w:tblLook w:val="0000"/>
      </w:tblPr>
      <w:tblGrid>
        <w:gridCol w:w="2784"/>
        <w:gridCol w:w="5738"/>
      </w:tblGrid>
      <w:tr w:rsidTr="00DC23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63D0">
            <w:pPr>
              <w:pStyle w:val="BodyText"/>
              <w:rPr>
                <w:lang w:val="en-NZ"/>
              </w:rPr>
            </w:pPr>
            <w:r w:rsidRPr="00B263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63D0" w:rsidP="00B263D0">
            <w:pPr>
              <w:pStyle w:val="BodyText"/>
            </w:pPr>
          </w:p>
        </w:tc>
      </w:tr>
    </w:tbl>
    <w:p w:rsidR="00DC23F8" w:rsidP="00B263D0">
      <w:pPr>
        <w:pStyle w:val="BodyText"/>
      </w:pPr>
    </w:p>
    <w:p w:rsidR="00DC23F8" w:rsidP="00B263D0">
      <w:pPr>
        <w:pStyle w:val="BodyText"/>
      </w:pPr>
    </w:p>
    <w:p w:rsidR="00000000" w:rsidRPr="00B263D0" w:rsidP="00B263D0"/>
    <w:sectPr w:rsidSect="00B263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3F8" w:rsidP="00DC2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F8" w:rsidP="00B26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23F8" w:rsidP="00B263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23F8" w:rsidP="00B263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3F8" w:rsidP="00DC23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F8" w:rsidP="00B263D0">
    <w:pPr>
      <w:pStyle w:val="Header"/>
      <w:framePr w:wrap="around"/>
    </w:pPr>
    <w:r>
      <w:fldChar w:fldCharType="begin"/>
    </w:r>
    <w:r>
      <w:instrText xml:space="preserve"> TITLE   \* MERGEFORMAT </w:instrText>
    </w:r>
    <w:r>
      <w:fldChar w:fldCharType="separate"/>
    </w:r>
    <w:r>
      <w:t>AHCAGB603A Manage the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23F8" w:rsidP="00B263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8A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7C0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3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3D0"/>
    <w:pPr>
      <w:spacing w:before="360" w:after="60"/>
      <w:outlineLvl w:val="0"/>
    </w:pPr>
    <w:rPr>
      <w:sz w:val="32"/>
    </w:rPr>
  </w:style>
  <w:style w:type="paragraph" w:styleId="Heading2">
    <w:name w:val="heading 2"/>
    <w:basedOn w:val="HeadingBase"/>
    <w:next w:val="BodyText"/>
    <w:link w:val="Heading2Char"/>
    <w:qFormat/>
    <w:rsid w:val="00B263D0"/>
    <w:pPr>
      <w:keepLines/>
      <w:spacing w:before="240" w:after="120"/>
      <w:outlineLvl w:val="1"/>
    </w:pPr>
    <w:rPr>
      <w:sz w:val="28"/>
      <w:szCs w:val="40"/>
    </w:rPr>
  </w:style>
  <w:style w:type="paragraph" w:styleId="Heading3">
    <w:name w:val="heading 3"/>
    <w:basedOn w:val="HeadingBase"/>
    <w:next w:val="BodyText"/>
    <w:link w:val="Heading3Char"/>
    <w:qFormat/>
    <w:rsid w:val="00B263D0"/>
    <w:pPr>
      <w:spacing w:before="180" w:after="120"/>
      <w:outlineLvl w:val="2"/>
    </w:pPr>
    <w:rPr>
      <w:spacing w:val="-10"/>
      <w:kern w:val="32"/>
    </w:rPr>
  </w:style>
  <w:style w:type="paragraph" w:styleId="Heading4">
    <w:name w:val="heading 4"/>
    <w:basedOn w:val="HeadingBase"/>
    <w:next w:val="BodyText"/>
    <w:link w:val="Heading4Char"/>
    <w:qFormat/>
    <w:rsid w:val="00B263D0"/>
    <w:pPr>
      <w:spacing w:before="160" w:after="120"/>
      <w:outlineLvl w:val="3"/>
    </w:pPr>
    <w:rPr>
      <w:sz w:val="22"/>
    </w:rPr>
  </w:style>
  <w:style w:type="paragraph" w:styleId="Heading5">
    <w:name w:val="heading 5"/>
    <w:basedOn w:val="HeadingBase"/>
    <w:next w:val="Normal"/>
    <w:link w:val="Heading5Char"/>
    <w:qFormat/>
    <w:rsid w:val="00B263D0"/>
    <w:pPr>
      <w:spacing w:before="80"/>
      <w:outlineLvl w:val="4"/>
    </w:pPr>
    <w:rPr>
      <w:color w:val="918585"/>
      <w:sz w:val="20"/>
    </w:rPr>
  </w:style>
  <w:style w:type="paragraph" w:styleId="Heading6">
    <w:name w:val="heading 6"/>
    <w:basedOn w:val="HeadingBase"/>
    <w:next w:val="Normal"/>
    <w:link w:val="Heading6Char"/>
    <w:qFormat/>
    <w:rsid w:val="00B263D0"/>
    <w:pPr>
      <w:spacing w:before="60"/>
      <w:outlineLvl w:val="5"/>
    </w:pPr>
    <w:rPr>
      <w:color w:val="918585"/>
      <w:sz w:val="20"/>
    </w:rPr>
  </w:style>
  <w:style w:type="paragraph" w:styleId="Heading7">
    <w:name w:val="heading 7"/>
    <w:basedOn w:val="Normal"/>
    <w:next w:val="Normal"/>
    <w:link w:val="Heading7Char"/>
    <w:qFormat/>
    <w:rsid w:val="00B263D0"/>
    <w:pPr>
      <w:ind w:left="720"/>
      <w:outlineLvl w:val="6"/>
    </w:pPr>
    <w:rPr>
      <w:i/>
    </w:rPr>
  </w:style>
  <w:style w:type="paragraph" w:styleId="Heading8">
    <w:name w:val="heading 8"/>
    <w:basedOn w:val="Normal"/>
    <w:next w:val="Normal"/>
    <w:link w:val="Heading8Char"/>
    <w:qFormat/>
    <w:rsid w:val="00B263D0"/>
    <w:pPr>
      <w:ind w:left="720"/>
      <w:outlineLvl w:val="7"/>
    </w:pPr>
    <w:rPr>
      <w:i/>
    </w:rPr>
  </w:style>
  <w:style w:type="paragraph" w:styleId="Heading9">
    <w:name w:val="heading 9"/>
    <w:basedOn w:val="Normal"/>
    <w:next w:val="Normal"/>
    <w:link w:val="Heading9Char"/>
    <w:qFormat/>
    <w:rsid w:val="00B263D0"/>
    <w:pPr>
      <w:ind w:left="720"/>
      <w:outlineLvl w:val="8"/>
    </w:pPr>
    <w:rPr>
      <w:i/>
    </w:rPr>
  </w:style>
  <w:style w:type="character" w:default="1" w:styleId="DefaultParagraphFont">
    <w:name w:val="Default Paragraph Font"/>
    <w:uiPriority w:val="1"/>
    <w:unhideWhenUsed/>
    <w:rsid w:val="00B26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3D0"/>
  </w:style>
  <w:style w:type="character" w:customStyle="1" w:styleId="Heading1Char">
    <w:name w:val="Heading 1 Char"/>
    <w:basedOn w:val="DefaultParagraphFont"/>
    <w:link w:val="Heading1"/>
    <w:rsid w:val="00B263D0"/>
    <w:rPr>
      <w:rFonts w:ascii="Times New Roman" w:eastAsia="Times New Roman" w:hAnsi="Times New Roman" w:cs="Times New Roman"/>
      <w:b/>
      <w:sz w:val="32"/>
      <w:szCs w:val="20"/>
      <w:lang w:eastAsia="en-US"/>
    </w:rPr>
  </w:style>
  <w:style w:type="paragraph" w:styleId="BodyText">
    <w:name w:val="Body Text"/>
    <w:basedOn w:val="Normal"/>
    <w:link w:val="BodyTextChar"/>
    <w:rsid w:val="00B263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3D0"/>
    <w:rPr>
      <w:rFonts w:ascii="Times New Roman" w:eastAsia="Times New Roman" w:hAnsi="Times New Roman" w:cs="Times New Roman"/>
      <w:sz w:val="24"/>
      <w:lang w:val="en-US" w:eastAsia="en-US"/>
    </w:rPr>
  </w:style>
  <w:style w:type="paragraph" w:styleId="Footer">
    <w:name w:val="footer"/>
    <w:basedOn w:val="Normal"/>
    <w:link w:val="FooterChar"/>
    <w:rsid w:val="00B26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3D0"/>
    <w:rPr>
      <w:rFonts w:ascii="Times New Roman" w:eastAsia="Times New Roman" w:hAnsi="Times New Roman" w:cs="Times New Roman"/>
      <w:sz w:val="16"/>
      <w:lang w:val="en-US" w:eastAsia="en-US"/>
    </w:rPr>
  </w:style>
  <w:style w:type="paragraph" w:styleId="List">
    <w:name w:val="List"/>
    <w:basedOn w:val="BodyText"/>
    <w:next w:val="BodyText"/>
    <w:rsid w:val="00B263D0"/>
    <w:pPr>
      <w:tabs>
        <w:tab w:val="left" w:pos="340"/>
      </w:tabs>
      <w:spacing w:before="60" w:after="60"/>
      <w:ind w:left="340" w:hanging="340"/>
    </w:pPr>
  </w:style>
  <w:style w:type="paragraph" w:styleId="ListBullet">
    <w:name w:val="List Bullet"/>
    <w:basedOn w:val="List"/>
    <w:rsid w:val="00B263D0"/>
    <w:pPr>
      <w:numPr>
        <w:numId w:val="12"/>
      </w:numPr>
      <w:tabs>
        <w:tab w:val="clear" w:pos="340"/>
      </w:tabs>
      <w:spacing w:before="40" w:after="40"/>
    </w:pPr>
  </w:style>
  <w:style w:type="character" w:customStyle="1" w:styleId="SpecialBold">
    <w:name w:val="Special Bold"/>
    <w:basedOn w:val="DefaultParagraphFont"/>
    <w:rsid w:val="00B263D0"/>
    <w:rPr>
      <w:b/>
      <w:spacing w:val="0"/>
    </w:rPr>
  </w:style>
  <w:style w:type="paragraph" w:styleId="Header">
    <w:name w:val="header"/>
    <w:basedOn w:val="Normal"/>
    <w:link w:val="HeaderChar"/>
    <w:rsid w:val="00B26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3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3D0"/>
    <w:pPr>
      <w:spacing w:before="240" w:after="120"/>
      <w:outlineLvl w:val="0"/>
    </w:pPr>
    <w:rPr>
      <w:rFonts w:ascii="Times New Roman" w:hAnsi="Times New Roman"/>
      <w:b/>
      <w:sz w:val="28"/>
    </w:rPr>
  </w:style>
  <w:style w:type="paragraph" w:customStyle="1" w:styleId="AllowPageBreak">
    <w:name w:val="AllowPageBreak"/>
    <w:rsid w:val="00B263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63D0"/>
    <w:pPr>
      <w:tabs>
        <w:tab w:val="left" w:pos="680"/>
      </w:tabs>
      <w:spacing w:before="60" w:after="60"/>
      <w:ind w:left="680" w:hanging="340"/>
    </w:pPr>
  </w:style>
  <w:style w:type="character" w:customStyle="1" w:styleId="Heading2Char">
    <w:name w:val="Heading 2 Char"/>
    <w:basedOn w:val="DefaultParagraphFont"/>
    <w:link w:val="Heading2"/>
    <w:rsid w:val="00B26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3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3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3D0"/>
    <w:rPr>
      <w:rFonts w:ascii="Courier New" w:eastAsia="Times New Roman" w:hAnsi="Courier New" w:cs="Times New Roman"/>
      <w:i/>
      <w:szCs w:val="20"/>
      <w:lang w:val="en-US" w:eastAsia="en-US"/>
    </w:rPr>
  </w:style>
  <w:style w:type="paragraph" w:customStyle="1" w:styleId="HeadingBase">
    <w:name w:val="Heading Base"/>
    <w:rsid w:val="00B26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3D0"/>
    <w:pPr>
      <w:tabs>
        <w:tab w:val="right" w:leader="dot" w:pos="9072"/>
      </w:tabs>
      <w:ind w:left="567"/>
    </w:pPr>
    <w:rPr>
      <w:szCs w:val="22"/>
    </w:rPr>
  </w:style>
  <w:style w:type="paragraph" w:customStyle="1" w:styleId="TOCBase">
    <w:name w:val="TOC Base"/>
    <w:rsid w:val="00B26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3D0"/>
    <w:pPr>
      <w:tabs>
        <w:tab w:val="right" w:leader="dot" w:pos="9072"/>
      </w:tabs>
      <w:spacing w:before="40" w:after="40"/>
      <w:ind w:left="284"/>
    </w:pPr>
    <w:rPr>
      <w:rFonts w:ascii="Times New Roman" w:hAnsi="Times New Roman"/>
    </w:rPr>
  </w:style>
  <w:style w:type="paragraph" w:styleId="TOC1">
    <w:name w:val="toc 1"/>
    <w:basedOn w:val="TOCBase"/>
    <w:next w:val="Normal"/>
    <w:rsid w:val="00B263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3D0"/>
    <w:pPr>
      <w:spacing w:before="5040"/>
      <w:jc w:val="center"/>
    </w:pPr>
    <w:rPr>
      <w:sz w:val="48"/>
      <w:szCs w:val="72"/>
      <w:lang w:val="en-US"/>
    </w:rPr>
  </w:style>
  <w:style w:type="character" w:customStyle="1" w:styleId="TitleChar">
    <w:name w:val="Title Char"/>
    <w:basedOn w:val="DefaultParagraphFont"/>
    <w:link w:val="Title"/>
    <w:rsid w:val="00B26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3D0"/>
    <w:pPr>
      <w:tabs>
        <w:tab w:val="left" w:pos="3600"/>
        <w:tab w:val="left" w:pos="3958"/>
      </w:tabs>
    </w:pPr>
  </w:style>
  <w:style w:type="paragraph" w:customStyle="1" w:styleId="Note">
    <w:name w:val="Note"/>
    <w:basedOn w:val="BodyText"/>
    <w:rsid w:val="00B26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3D0"/>
    <w:pPr>
      <w:framePr w:wrap="auto" w:hAnchor="text" w:y="6049"/>
    </w:pPr>
    <w:rPr>
      <w:color w:val="000000"/>
      <w:sz w:val="40"/>
    </w:rPr>
  </w:style>
  <w:style w:type="paragraph" w:customStyle="1" w:styleId="TOCTitle">
    <w:name w:val="TOCTitle"/>
    <w:basedOn w:val="Heading1"/>
    <w:rsid w:val="00B263D0"/>
    <w:pPr>
      <w:spacing w:after="240"/>
      <w:jc w:val="center"/>
      <w:outlineLvl w:val="9"/>
    </w:pPr>
    <w:rPr>
      <w:caps/>
    </w:rPr>
  </w:style>
  <w:style w:type="paragraph" w:customStyle="1" w:styleId="Version">
    <w:name w:val="Version"/>
    <w:rsid w:val="00B263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3D0"/>
    <w:pPr>
      <w:numPr>
        <w:numId w:val="13"/>
      </w:numPr>
      <w:tabs>
        <w:tab w:val="clear" w:pos="680"/>
      </w:tabs>
    </w:pPr>
  </w:style>
  <w:style w:type="paragraph" w:styleId="Index1">
    <w:name w:val="index 1"/>
    <w:basedOn w:val="Normal"/>
    <w:next w:val="Normal"/>
    <w:semiHidden/>
    <w:rsid w:val="00B263D0"/>
    <w:pPr>
      <w:keepNext w:val="0"/>
      <w:tabs>
        <w:tab w:val="right" w:pos="4176"/>
      </w:tabs>
      <w:ind w:left="198" w:hanging="198"/>
    </w:pPr>
    <w:rPr>
      <w:rFonts w:ascii="Garamond" w:hAnsi="Garamond"/>
    </w:rPr>
  </w:style>
  <w:style w:type="paragraph" w:styleId="IndexHeading">
    <w:name w:val="index heading"/>
    <w:basedOn w:val="Normal"/>
    <w:next w:val="Index1"/>
    <w:semiHidden/>
    <w:rsid w:val="00B263D0"/>
    <w:pPr>
      <w:spacing w:before="120" w:after="120"/>
    </w:pPr>
    <w:rPr>
      <w:rFonts w:ascii="Arial" w:hAnsi="Arial"/>
      <w:b/>
      <w:color w:val="918585"/>
      <w:sz w:val="24"/>
    </w:rPr>
  </w:style>
  <w:style w:type="paragraph" w:customStyle="1" w:styleId="Chapter">
    <w:name w:val="Chapter"/>
    <w:basedOn w:val="Normal"/>
    <w:rsid w:val="00B263D0"/>
    <w:pPr>
      <w:spacing w:before="240"/>
    </w:pPr>
    <w:rPr>
      <w:rFonts w:ascii="Times New Roman" w:hAnsi="Times New Roman"/>
      <w:smallCaps/>
      <w:spacing w:val="80"/>
      <w:sz w:val="28"/>
    </w:rPr>
  </w:style>
  <w:style w:type="paragraph" w:customStyle="1" w:styleId="InChapter">
    <w:name w:val="InChapter"/>
    <w:basedOn w:val="Heading3"/>
    <w:rsid w:val="00B263D0"/>
    <w:pPr>
      <w:spacing w:after="240"/>
      <w:outlineLvl w:val="9"/>
    </w:pPr>
    <w:rPr>
      <w:noProof/>
    </w:rPr>
  </w:style>
  <w:style w:type="paragraph" w:styleId="Index2">
    <w:name w:val="index 2"/>
    <w:basedOn w:val="Normal"/>
    <w:next w:val="Normal"/>
    <w:semiHidden/>
    <w:rsid w:val="00B263D0"/>
    <w:pPr>
      <w:tabs>
        <w:tab w:val="right" w:pos="4176"/>
      </w:tabs>
      <w:ind w:left="568" w:hanging="284"/>
    </w:pPr>
    <w:rPr>
      <w:rFonts w:ascii="Garamond" w:hAnsi="Garamond"/>
    </w:rPr>
  </w:style>
  <w:style w:type="paragraph" w:customStyle="1" w:styleId="Byline">
    <w:name w:val="Byline"/>
    <w:rsid w:val="00B26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3D0"/>
    <w:pPr>
      <w:tabs>
        <w:tab w:val="clear" w:pos="3600"/>
        <w:tab w:val="clear" w:pos="3958"/>
      </w:tabs>
      <w:jc w:val="right"/>
    </w:pPr>
  </w:style>
  <w:style w:type="character" w:styleId="Emphasis">
    <w:name w:val="Emphasis"/>
    <w:basedOn w:val="DefaultParagraphFont"/>
    <w:qFormat/>
    <w:rsid w:val="00B263D0"/>
    <w:rPr>
      <w:i/>
    </w:rPr>
  </w:style>
  <w:style w:type="paragraph" w:styleId="Caption">
    <w:name w:val="caption"/>
    <w:basedOn w:val="BodyText"/>
    <w:next w:val="Normal"/>
    <w:qFormat/>
    <w:rsid w:val="00B263D0"/>
    <w:pPr>
      <w:framePr w:w="2268" w:hSpace="181" w:vSpace="181" w:wrap="around" w:vAnchor="text" w:hAnchor="page" w:x="1135" w:y="285" w:anchorLock="1"/>
    </w:pPr>
    <w:rPr>
      <w:i/>
    </w:rPr>
  </w:style>
  <w:style w:type="paragraph" w:customStyle="1" w:styleId="MiniTOCTitle">
    <w:name w:val="MiniTOCTitle"/>
    <w:basedOn w:val="Heading4"/>
    <w:rsid w:val="00B263D0"/>
    <w:pPr>
      <w:spacing w:before="240"/>
      <w:outlineLvl w:val="9"/>
    </w:pPr>
    <w:rPr>
      <w:noProof/>
      <w:sz w:val="24"/>
    </w:rPr>
  </w:style>
  <w:style w:type="paragraph" w:customStyle="1" w:styleId="MiniTOCItem">
    <w:name w:val="MiniTOCItem"/>
    <w:basedOn w:val="ListBullet"/>
    <w:rsid w:val="00B263D0"/>
    <w:pPr>
      <w:numPr>
        <w:numId w:val="0"/>
      </w:numPr>
      <w:tabs>
        <w:tab w:val="right" w:leader="dot" w:pos="6521"/>
      </w:tabs>
      <w:spacing w:before="0" w:after="0"/>
    </w:pPr>
  </w:style>
  <w:style w:type="paragraph" w:customStyle="1" w:styleId="TOFTitle">
    <w:name w:val="TOFTitle"/>
    <w:basedOn w:val="TOCTitle"/>
    <w:rsid w:val="00B263D0"/>
  </w:style>
  <w:style w:type="paragraph" w:styleId="TableofFigures">
    <w:name w:val="table of figures"/>
    <w:basedOn w:val="Normal"/>
    <w:next w:val="Normal"/>
    <w:semiHidden/>
    <w:rsid w:val="00B263D0"/>
    <w:pPr>
      <w:tabs>
        <w:tab w:val="right" w:leader="dot" w:pos="9072"/>
      </w:tabs>
      <w:ind w:left="970" w:hanging="403"/>
    </w:pPr>
    <w:rPr>
      <w:rFonts w:ascii="Times New Roman" w:hAnsi="Times New Roman"/>
      <w:b/>
    </w:rPr>
  </w:style>
  <w:style w:type="paragraph" w:styleId="ListNumber">
    <w:name w:val="List Number"/>
    <w:basedOn w:val="List"/>
    <w:rsid w:val="00B263D0"/>
    <w:pPr>
      <w:numPr>
        <w:numId w:val="10"/>
      </w:numPr>
    </w:pPr>
  </w:style>
  <w:style w:type="character" w:customStyle="1" w:styleId="WingdingSymbols">
    <w:name w:val="Wingding Symbols"/>
    <w:rsid w:val="00B263D0"/>
    <w:rPr>
      <w:rFonts w:ascii="Wingdings" w:hAnsi="Wingdings"/>
    </w:rPr>
  </w:style>
  <w:style w:type="paragraph" w:customStyle="1" w:styleId="TableHeading">
    <w:name w:val="Table Heading"/>
    <w:basedOn w:val="HeadingBase"/>
    <w:rsid w:val="00B263D0"/>
    <w:pPr>
      <w:keepLines/>
      <w:pBdr>
        <w:bottom w:val="single" w:sz="6" w:space="1" w:color="918585"/>
      </w:pBdr>
      <w:spacing w:before="240"/>
    </w:pPr>
  </w:style>
  <w:style w:type="character" w:customStyle="1" w:styleId="HotSpot">
    <w:name w:val="HotSpot"/>
    <w:rsid w:val="00B263D0"/>
    <w:rPr>
      <w:color w:val="0033CC"/>
      <w:u w:val="none"/>
    </w:rPr>
  </w:style>
  <w:style w:type="paragraph" w:customStyle="1" w:styleId="BodyTextRight">
    <w:name w:val="Body Text Right"/>
    <w:basedOn w:val="BodyText"/>
    <w:rsid w:val="00B263D0"/>
    <w:pPr>
      <w:spacing w:before="0" w:after="0"/>
      <w:jc w:val="right"/>
    </w:pPr>
  </w:style>
  <w:style w:type="paragraph" w:styleId="Index3">
    <w:name w:val="index 3"/>
    <w:basedOn w:val="ListNumber2"/>
    <w:next w:val="Normal"/>
    <w:semiHidden/>
    <w:rsid w:val="00B263D0"/>
    <w:pPr>
      <w:numPr>
        <w:numId w:val="0"/>
      </w:numPr>
      <w:tabs>
        <w:tab w:val="right" w:leader="dot" w:pos="4176"/>
      </w:tabs>
    </w:pPr>
  </w:style>
  <w:style w:type="paragraph" w:styleId="ListNumber2">
    <w:name w:val="List Number 2"/>
    <w:basedOn w:val="List2"/>
    <w:rsid w:val="00B263D0"/>
    <w:pPr>
      <w:numPr>
        <w:numId w:val="9"/>
      </w:numPr>
      <w:tabs>
        <w:tab w:val="clear" w:pos="1060"/>
      </w:tabs>
    </w:pPr>
  </w:style>
  <w:style w:type="paragraph" w:customStyle="1" w:styleId="MarginNote">
    <w:name w:val="Margin Note"/>
    <w:basedOn w:val="BodyText"/>
    <w:rsid w:val="00B26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3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3D0"/>
    <w:rPr>
      <w:sz w:val="32"/>
    </w:rPr>
  </w:style>
  <w:style w:type="paragraph" w:customStyle="1" w:styleId="HeadingProcedure">
    <w:name w:val="Heading Procedure"/>
    <w:basedOn w:val="HeadingBase"/>
    <w:next w:val="Normal"/>
    <w:rsid w:val="00B263D0"/>
    <w:pPr>
      <w:tabs>
        <w:tab w:val="left" w:pos="0"/>
      </w:tabs>
      <w:spacing w:before="120" w:after="60"/>
    </w:pPr>
    <w:rPr>
      <w:i/>
      <w:color w:val="918585"/>
      <w:sz w:val="22"/>
    </w:rPr>
  </w:style>
  <w:style w:type="paragraph" w:customStyle="1" w:styleId="TableBodyText">
    <w:name w:val="Table Body Text"/>
    <w:basedOn w:val="BodyText"/>
    <w:rsid w:val="00B263D0"/>
    <w:pPr>
      <w:spacing w:before="60" w:after="60"/>
    </w:pPr>
  </w:style>
  <w:style w:type="paragraph" w:styleId="ListContinue">
    <w:name w:val="List Continue"/>
    <w:basedOn w:val="List"/>
    <w:rsid w:val="00B263D0"/>
    <w:pPr>
      <w:ind w:firstLine="0"/>
    </w:pPr>
  </w:style>
  <w:style w:type="paragraph" w:customStyle="1" w:styleId="ListNote">
    <w:name w:val="List Note"/>
    <w:basedOn w:val="List"/>
    <w:rsid w:val="00B263D0"/>
    <w:pPr>
      <w:pBdr>
        <w:top w:val="single" w:sz="6" w:space="2" w:color="918585"/>
        <w:bottom w:val="single" w:sz="6" w:space="2" w:color="918585"/>
      </w:pBdr>
      <w:tabs>
        <w:tab w:val="left" w:pos="1021"/>
      </w:tabs>
      <w:ind w:firstLine="0"/>
    </w:pPr>
  </w:style>
  <w:style w:type="paragraph" w:customStyle="1" w:styleId="Warning">
    <w:name w:val="Warning"/>
    <w:basedOn w:val="BodyText"/>
    <w:rsid w:val="00B263D0"/>
    <w:pPr>
      <w:shd w:val="clear" w:color="auto" w:fill="D9D9D9"/>
      <w:tabs>
        <w:tab w:val="left" w:pos="992"/>
      </w:tabs>
      <w:ind w:left="119" w:right="119"/>
    </w:pPr>
    <w:rPr>
      <w:sz w:val="20"/>
    </w:rPr>
  </w:style>
  <w:style w:type="paragraph" w:customStyle="1" w:styleId="MarginIcons">
    <w:name w:val="Margin Icons"/>
    <w:basedOn w:val="BodyText"/>
    <w:rsid w:val="00B26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3D0"/>
    <w:rPr>
      <w:rFonts w:ascii="Courier New" w:hAnsi="Courier New"/>
    </w:rPr>
  </w:style>
  <w:style w:type="paragraph" w:customStyle="1" w:styleId="NoteBullet">
    <w:name w:val="Note Bullet"/>
    <w:basedOn w:val="Note"/>
    <w:rsid w:val="00B263D0"/>
    <w:pPr>
      <w:tabs>
        <w:tab w:val="clear" w:pos="680"/>
      </w:tabs>
      <w:spacing w:before="60" w:after="60"/>
    </w:pPr>
  </w:style>
  <w:style w:type="paragraph" w:customStyle="1" w:styleId="SubHeading2">
    <w:name w:val="SubHeading2"/>
    <w:basedOn w:val="HeadingBase"/>
    <w:rsid w:val="00B263D0"/>
    <w:pPr>
      <w:spacing w:before="240" w:after="60"/>
    </w:pPr>
    <w:rPr>
      <w:sz w:val="20"/>
    </w:rPr>
  </w:style>
  <w:style w:type="paragraph" w:customStyle="1" w:styleId="SubHeading1">
    <w:name w:val="SubHeading1"/>
    <w:basedOn w:val="HeadingBase"/>
    <w:rsid w:val="00B263D0"/>
    <w:pPr>
      <w:spacing w:before="240" w:after="60"/>
    </w:pPr>
    <w:rPr>
      <w:color w:val="918585"/>
      <w:sz w:val="22"/>
    </w:rPr>
  </w:style>
  <w:style w:type="paragraph" w:customStyle="1" w:styleId="SideHeading">
    <w:name w:val="Side Heading"/>
    <w:basedOn w:val="HeadingBase"/>
    <w:rsid w:val="00B26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3D0"/>
    <w:pPr>
      <w:tabs>
        <w:tab w:val="num" w:pos="360"/>
      </w:tabs>
    </w:pPr>
  </w:style>
  <w:style w:type="paragraph" w:styleId="PlainText">
    <w:name w:val="Plain Text"/>
    <w:basedOn w:val="Normal"/>
    <w:link w:val="PlainTextChar"/>
    <w:rsid w:val="00B263D0"/>
    <w:rPr>
      <w:sz w:val="20"/>
    </w:rPr>
  </w:style>
  <w:style w:type="character" w:customStyle="1" w:styleId="PlainTextChar">
    <w:name w:val="Plain Text Char"/>
    <w:basedOn w:val="DefaultParagraphFont"/>
    <w:link w:val="PlainText"/>
    <w:rsid w:val="00B263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63D0"/>
    <w:rPr>
      <w:b/>
      <w:smallCaps/>
    </w:rPr>
  </w:style>
  <w:style w:type="paragraph" w:customStyle="1" w:styleId="TableListNumber">
    <w:name w:val="Table List Number"/>
    <w:basedOn w:val="ListNumber"/>
    <w:rsid w:val="00B263D0"/>
    <w:pPr>
      <w:numPr>
        <w:numId w:val="0"/>
      </w:numPr>
    </w:pPr>
  </w:style>
  <w:style w:type="paragraph" w:styleId="TOC4">
    <w:name w:val="toc 4"/>
    <w:basedOn w:val="TOCBase"/>
    <w:next w:val="Normal"/>
    <w:semiHidden/>
    <w:rsid w:val="00B263D0"/>
    <w:pPr>
      <w:tabs>
        <w:tab w:val="right" w:leader="dot" w:pos="9071"/>
      </w:tabs>
      <w:ind w:left="1701"/>
    </w:pPr>
  </w:style>
  <w:style w:type="paragraph" w:customStyle="1" w:styleId="ListAlpha">
    <w:name w:val="List Alpha"/>
    <w:basedOn w:val="List"/>
    <w:rsid w:val="00B263D0"/>
    <w:pPr>
      <w:numPr>
        <w:numId w:val="8"/>
      </w:numPr>
    </w:pPr>
  </w:style>
  <w:style w:type="paragraph" w:customStyle="1" w:styleId="ListAlpha2">
    <w:name w:val="List Alpha 2"/>
    <w:basedOn w:val="List2"/>
    <w:rsid w:val="00B263D0"/>
    <w:pPr>
      <w:numPr>
        <w:numId w:val="7"/>
      </w:numPr>
    </w:pPr>
  </w:style>
  <w:style w:type="paragraph" w:styleId="List3">
    <w:name w:val="List 3"/>
    <w:basedOn w:val="BodyText"/>
    <w:rsid w:val="00B263D0"/>
    <w:pPr>
      <w:tabs>
        <w:tab w:val="left" w:pos="1021"/>
      </w:tabs>
      <w:spacing w:before="60" w:after="60"/>
      <w:ind w:left="1020" w:hanging="340"/>
    </w:pPr>
  </w:style>
  <w:style w:type="paragraph" w:styleId="List4">
    <w:name w:val="List 4"/>
    <w:basedOn w:val="BodyText"/>
    <w:rsid w:val="00B263D0"/>
    <w:pPr>
      <w:tabs>
        <w:tab w:val="left" w:pos="1361"/>
      </w:tabs>
      <w:spacing w:before="60" w:after="60"/>
      <w:ind w:left="1361" w:hanging="340"/>
    </w:pPr>
  </w:style>
  <w:style w:type="paragraph" w:styleId="List5">
    <w:name w:val="List 5"/>
    <w:basedOn w:val="BodyText"/>
    <w:rsid w:val="00B263D0"/>
    <w:pPr>
      <w:tabs>
        <w:tab w:val="left" w:pos="1701"/>
      </w:tabs>
      <w:spacing w:before="60" w:after="60"/>
      <w:ind w:left="1701" w:hanging="340"/>
    </w:pPr>
  </w:style>
  <w:style w:type="paragraph" w:styleId="ListBullet3">
    <w:name w:val="List Bullet 3"/>
    <w:basedOn w:val="List3"/>
    <w:rsid w:val="00B263D0"/>
    <w:pPr>
      <w:numPr>
        <w:numId w:val="14"/>
      </w:numPr>
      <w:tabs>
        <w:tab w:val="clear" w:pos="1021"/>
      </w:tabs>
      <w:ind w:left="1037" w:hanging="357"/>
    </w:pPr>
  </w:style>
  <w:style w:type="paragraph" w:styleId="ListBullet4">
    <w:name w:val="List Bullet 4"/>
    <w:basedOn w:val="List4"/>
    <w:rsid w:val="00B263D0"/>
    <w:pPr>
      <w:numPr>
        <w:numId w:val="2"/>
      </w:numPr>
    </w:pPr>
  </w:style>
  <w:style w:type="paragraph" w:styleId="ListBullet5">
    <w:name w:val="List Bullet 5"/>
    <w:basedOn w:val="List5"/>
    <w:rsid w:val="00B263D0"/>
    <w:pPr>
      <w:numPr>
        <w:numId w:val="3"/>
      </w:numPr>
    </w:pPr>
  </w:style>
  <w:style w:type="paragraph" w:styleId="ListContinue2">
    <w:name w:val="List Continue 2"/>
    <w:basedOn w:val="List2"/>
    <w:rsid w:val="00B263D0"/>
    <w:pPr>
      <w:ind w:firstLine="0"/>
    </w:pPr>
  </w:style>
  <w:style w:type="paragraph" w:styleId="ListContinue3">
    <w:name w:val="List Continue 3"/>
    <w:basedOn w:val="List3"/>
    <w:rsid w:val="00B263D0"/>
    <w:pPr>
      <w:ind w:left="1021" w:firstLine="0"/>
    </w:pPr>
  </w:style>
  <w:style w:type="paragraph" w:styleId="ListContinue4">
    <w:name w:val="List Continue 4"/>
    <w:basedOn w:val="List4"/>
    <w:rsid w:val="00B263D0"/>
    <w:pPr>
      <w:ind w:firstLine="0"/>
    </w:pPr>
  </w:style>
  <w:style w:type="paragraph" w:styleId="ListContinue5">
    <w:name w:val="List Continue 5"/>
    <w:basedOn w:val="List5"/>
    <w:rsid w:val="00B263D0"/>
    <w:pPr>
      <w:ind w:firstLine="0"/>
    </w:pPr>
  </w:style>
  <w:style w:type="paragraph" w:styleId="ListNumber3">
    <w:name w:val="List Number 3"/>
    <w:basedOn w:val="List3"/>
    <w:rsid w:val="00B263D0"/>
    <w:pPr>
      <w:numPr>
        <w:numId w:val="4"/>
      </w:numPr>
    </w:pPr>
  </w:style>
  <w:style w:type="paragraph" w:styleId="ListNumber4">
    <w:name w:val="List Number 4"/>
    <w:basedOn w:val="List4"/>
    <w:rsid w:val="00B263D0"/>
    <w:pPr>
      <w:numPr>
        <w:numId w:val="5"/>
      </w:numPr>
    </w:pPr>
  </w:style>
  <w:style w:type="paragraph" w:styleId="ListNumber5">
    <w:name w:val="List Number 5"/>
    <w:basedOn w:val="List5"/>
    <w:rsid w:val="00B263D0"/>
    <w:pPr>
      <w:numPr>
        <w:numId w:val="6"/>
      </w:numPr>
    </w:pPr>
  </w:style>
  <w:style w:type="paragraph" w:styleId="BlockText">
    <w:name w:val="Block Text"/>
    <w:basedOn w:val="Normal"/>
    <w:rsid w:val="00B263D0"/>
    <w:pPr>
      <w:spacing w:after="120"/>
      <w:ind w:left="1440" w:right="1440"/>
    </w:pPr>
  </w:style>
  <w:style w:type="character" w:customStyle="1" w:styleId="Subscript">
    <w:name w:val="Subscript"/>
    <w:basedOn w:val="DefaultParagraphFont"/>
    <w:rsid w:val="00B263D0"/>
    <w:rPr>
      <w:sz w:val="16"/>
      <w:vertAlign w:val="subscript"/>
    </w:rPr>
  </w:style>
  <w:style w:type="character" w:customStyle="1" w:styleId="Superscript">
    <w:name w:val="Superscript"/>
    <w:basedOn w:val="DefaultParagraphFont"/>
    <w:rsid w:val="00B263D0"/>
    <w:rPr>
      <w:sz w:val="16"/>
      <w:vertAlign w:val="superscript"/>
    </w:rPr>
  </w:style>
  <w:style w:type="character" w:customStyle="1" w:styleId="Symbols">
    <w:name w:val="Symbols"/>
    <w:basedOn w:val="DefaultParagraphFont"/>
    <w:rsid w:val="00B263D0"/>
    <w:rPr>
      <w:rFonts w:ascii="Symbol" w:hAnsi="Symbol"/>
    </w:rPr>
  </w:style>
  <w:style w:type="character" w:customStyle="1" w:styleId="MenuOptions">
    <w:name w:val="Menu Options"/>
    <w:basedOn w:val="DefaultParagraphFont"/>
    <w:rsid w:val="00B263D0"/>
    <w:rPr>
      <w:rFonts w:ascii="Arial Narrow" w:hAnsi="Arial Narrow"/>
      <w:smallCaps/>
    </w:rPr>
  </w:style>
  <w:style w:type="character" w:customStyle="1" w:styleId="Buttons">
    <w:name w:val="Buttons"/>
    <w:basedOn w:val="DefaultParagraphFont"/>
    <w:rsid w:val="00B263D0"/>
    <w:rPr>
      <w:b/>
    </w:rPr>
  </w:style>
  <w:style w:type="character" w:customStyle="1" w:styleId="Underlined">
    <w:name w:val="Underlined"/>
    <w:basedOn w:val="DefaultParagraphFont"/>
    <w:rsid w:val="00B263D0"/>
    <w:rPr>
      <w:u w:val="single"/>
    </w:rPr>
  </w:style>
  <w:style w:type="paragraph" w:customStyle="1" w:styleId="TableBodyTextRight">
    <w:name w:val="Table Body Text Right"/>
    <w:basedOn w:val="TableBodyText"/>
    <w:rsid w:val="00B263D0"/>
    <w:pPr>
      <w:widowControl w:val="0"/>
      <w:autoSpaceDE w:val="0"/>
      <w:autoSpaceDN w:val="0"/>
      <w:adjustRightInd w:val="0"/>
      <w:jc w:val="right"/>
    </w:pPr>
    <w:rPr>
      <w:rFonts w:cs="Arial"/>
      <w:szCs w:val="18"/>
    </w:rPr>
  </w:style>
  <w:style w:type="paragraph" w:customStyle="1" w:styleId="CopyrightText">
    <w:name w:val="Copyright Text"/>
    <w:basedOn w:val="BodyText"/>
    <w:rsid w:val="00B263D0"/>
    <w:rPr>
      <w:sz w:val="18"/>
    </w:rPr>
  </w:style>
  <w:style w:type="paragraph" w:customStyle="1" w:styleId="BodySmallRight">
    <w:name w:val="Body Small Right"/>
    <w:basedOn w:val="BodyTextRight"/>
    <w:rsid w:val="00B263D0"/>
    <w:rPr>
      <w:sz w:val="18"/>
      <w:szCs w:val="18"/>
    </w:rPr>
  </w:style>
  <w:style w:type="paragraph" w:customStyle="1" w:styleId="MarginEdition">
    <w:name w:val="Margin Edition"/>
    <w:basedOn w:val="MarginNote"/>
    <w:rsid w:val="00B263D0"/>
    <w:pPr>
      <w:spacing w:before="0" w:after="0"/>
    </w:pPr>
    <w:rPr>
      <w:rFonts w:ascii="Times New Roman" w:hAnsi="Times New Roman"/>
      <w:color w:val="999999"/>
    </w:rPr>
  </w:style>
  <w:style w:type="paragraph" w:customStyle="1" w:styleId="Spacer">
    <w:name w:val="Spacer"/>
    <w:basedOn w:val="Normal"/>
    <w:rsid w:val="00B263D0"/>
    <w:rPr>
      <w:sz w:val="2"/>
      <w:szCs w:val="2"/>
    </w:rPr>
  </w:style>
  <w:style w:type="character" w:customStyle="1" w:styleId="Small">
    <w:name w:val="Small"/>
    <w:basedOn w:val="DefaultParagraphFont"/>
    <w:rsid w:val="00B263D0"/>
    <w:rPr>
      <w:sz w:val="16"/>
    </w:rPr>
  </w:style>
  <w:style w:type="paragraph" w:customStyle="1" w:styleId="WideTable">
    <w:name w:val="Wide Table"/>
    <w:basedOn w:val="Normal"/>
    <w:rsid w:val="00B263D0"/>
    <w:pPr>
      <w:ind w:left="-1418"/>
    </w:pPr>
    <w:rPr>
      <w:sz w:val="2"/>
      <w:szCs w:val="2"/>
    </w:rPr>
  </w:style>
  <w:style w:type="character" w:styleId="PageNumber">
    <w:name w:val="page number"/>
    <w:basedOn w:val="DefaultParagraphFont"/>
    <w:rsid w:val="00B263D0"/>
  </w:style>
  <w:style w:type="paragraph" w:styleId="Quote">
    <w:name w:val="Quote"/>
    <w:basedOn w:val="Heading1"/>
    <w:link w:val="QuoteChar"/>
    <w:qFormat/>
    <w:rsid w:val="00B263D0"/>
    <w:rPr>
      <w:b w:val="0"/>
      <w:sz w:val="72"/>
      <w:szCs w:val="72"/>
      <w:lang w:val="en-NZ"/>
    </w:rPr>
  </w:style>
  <w:style w:type="character" w:customStyle="1" w:styleId="QuoteChar">
    <w:name w:val="Quote Char"/>
    <w:basedOn w:val="DefaultParagraphFont"/>
    <w:link w:val="Quote"/>
    <w:rsid w:val="00B26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3D0"/>
    <w:pPr>
      <w:pageBreakBefore/>
    </w:pPr>
  </w:style>
  <w:style w:type="paragraph" w:customStyle="1" w:styleId="Border">
    <w:name w:val="Border"/>
    <w:basedOn w:val="Normal"/>
    <w:qFormat/>
    <w:rsid w:val="00B26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3D0"/>
    <w:rPr>
      <w:b/>
      <w:bCs/>
      <w:i/>
      <w:iCs/>
      <w:color w:val="auto"/>
    </w:rPr>
  </w:style>
  <w:style w:type="paragraph" w:styleId="IntenseQuote">
    <w:name w:val="Intense Quote"/>
    <w:basedOn w:val="Normal"/>
    <w:next w:val="Normal"/>
    <w:link w:val="IntenseQuoteChar"/>
    <w:uiPriority w:val="30"/>
    <w:qFormat/>
    <w:rsid w:val="00B26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3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63D0"/>
    <w:rPr>
      <w:smallCaps/>
      <w:color w:val="auto"/>
      <w:u w:val="single"/>
    </w:rPr>
  </w:style>
  <w:style w:type="character" w:styleId="IntenseReference">
    <w:name w:val="Intense Reference"/>
    <w:basedOn w:val="DefaultParagraphFont"/>
    <w:uiPriority w:val="32"/>
    <w:qFormat/>
    <w:rsid w:val="00B263D0"/>
    <w:rPr>
      <w:b/>
      <w:bCs/>
      <w:smallCaps/>
      <w:color w:val="auto"/>
      <w:spacing w:val="5"/>
      <w:u w:val="single"/>
    </w:rPr>
  </w:style>
  <w:style w:type="paragraph" w:customStyle="1" w:styleId="2ColumnHeading">
    <w:name w:val="2Column Heading"/>
    <w:basedOn w:val="BodyText"/>
    <w:qFormat/>
    <w:rsid w:val="00B263D0"/>
    <w:pPr>
      <w:spacing w:after="60"/>
      <w:ind w:left="-2268"/>
    </w:pPr>
    <w:rPr>
      <w:b/>
    </w:rPr>
  </w:style>
  <w:style w:type="paragraph" w:customStyle="1" w:styleId="Heading1TOC">
    <w:name w:val="Heading1 TOC"/>
    <w:basedOn w:val="Normal"/>
    <w:qFormat/>
    <w:rsid w:val="00B263D0"/>
    <w:pPr>
      <w:spacing w:before="240" w:after="120"/>
    </w:pPr>
    <w:rPr>
      <w:rFonts w:ascii="Times New Roman" w:hAnsi="Times New Roman"/>
      <w:b/>
      <w:sz w:val="32"/>
    </w:rPr>
  </w:style>
  <w:style w:type="paragraph" w:customStyle="1" w:styleId="Heading2TOC">
    <w:name w:val="Heading2 TOC"/>
    <w:basedOn w:val="Normal"/>
    <w:qFormat/>
    <w:rsid w:val="00B263D0"/>
    <w:pPr>
      <w:spacing w:before="240" w:after="60"/>
    </w:pPr>
    <w:rPr>
      <w:rFonts w:ascii="Times New Roman" w:hAnsi="Times New Roman"/>
      <w:b/>
      <w:sz w:val="28"/>
    </w:rPr>
  </w:style>
  <w:style w:type="character" w:customStyle="1" w:styleId="Underline">
    <w:name w:val="Underline"/>
    <w:basedOn w:val="DefaultParagraphFont"/>
    <w:qFormat/>
    <w:rsid w:val="00B263D0"/>
    <w:rPr>
      <w:u w:val="single"/>
    </w:rPr>
  </w:style>
  <w:style w:type="character" w:customStyle="1" w:styleId="BoldandItalics">
    <w:name w:val="Bold and Italics"/>
    <w:qFormat/>
    <w:rsid w:val="00B263D0"/>
    <w:rPr>
      <w:b/>
      <w:i/>
      <w:u w:val="none"/>
    </w:rPr>
  </w:style>
  <w:style w:type="paragraph" w:styleId="BalloonText">
    <w:name w:val="Balloon Text"/>
    <w:basedOn w:val="Normal"/>
    <w:link w:val="BalloonTextChar"/>
    <w:rsid w:val="00B263D0"/>
    <w:rPr>
      <w:rFonts w:ascii="Tahoma" w:hAnsi="Tahoma" w:cs="Tahoma"/>
      <w:sz w:val="16"/>
      <w:szCs w:val="16"/>
    </w:rPr>
  </w:style>
  <w:style w:type="character" w:customStyle="1" w:styleId="BalloonTextChar">
    <w:name w:val="Balloon Text Char"/>
    <w:basedOn w:val="DefaultParagraphFont"/>
    <w:link w:val="BalloonText"/>
    <w:rsid w:val="00B263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3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3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850</Words>
  <Characters>5422</Characters>
  <Application>Microsoft Office Word</Application>
  <DocSecurity>0</DocSecurity>
  <Lines>201</Lines>
  <Paragraphs>86</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AHCAGB603A Manage the production system</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2012-05-26T12:39:00Z</dcterms:created>
  <dcterms:modified xsi:type="dcterms:W3CDTF">2012-05-26T12:39:00Z</dcterms:modified>
</cp:coreProperties>
</file>