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45D" w:rsidP="00AC2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AHC33311 Certificate III in Feedlot Operations</w:t>
      </w:r>
      <w:r>
        <w:fldChar w:fldCharType="end"/>
      </w:r>
    </w:p>
    <w:p w:rsidR="00AC245D" w:rsidP="00AC245D">
      <w:pPr>
        <w:pStyle w:val="Version"/>
        <w:sectPr w:rsidSect="00723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723494" w:rsidP="00723494">
      <w:pPr>
        <w:pStyle w:val="SuperHeading"/>
      </w:pPr>
      <w:r w:rsidRPr="00723494">
        <w:t>AHC33311 Certificate III in Feedlot Operations</w:t>
      </w:r>
    </w:p>
    <w:p w:rsidR="00000000" w:rsidRPr="00723494" w:rsidP="00723494">
      <w:pPr>
        <w:pStyle w:val="Heading1"/>
      </w:pPr>
      <w:bookmarkStart w:id="1" w:name="O_634275"/>
      <w:bookmarkEnd w:id="1"/>
      <w:r w:rsidRPr="007234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Comments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AHC10v8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Equivalent imported units updated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Equivalent imported units updated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AHC10v2.1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Fixed typographical errors in qualification codes in Description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Initial release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AllowPageBreak"/>
      </w:pPr>
    </w:p>
    <w:p w:rsidR="00000000" w:rsidRPr="00723494" w:rsidP="00723494">
      <w:pPr>
        <w:pStyle w:val="Heading1"/>
      </w:pPr>
      <w:bookmarkStart w:id="2" w:name="O_634274"/>
      <w:bookmarkEnd w:id="2"/>
      <w:r w:rsidRPr="00723494">
        <w:t>Description</w:t>
      </w:r>
    </w:p>
    <w:p w:rsidR="00000000" w:rsidRPr="00723494" w:rsidP="00723494">
      <w:pPr>
        <w:pStyle w:val="BodyText"/>
      </w:pPr>
      <w:r w:rsidRPr="00723494">
        <w:t xml:space="preserve">This qualification provides an occupational outcome in beef cattle feedlot operations. Electives must be chosen to cover a feedlot maintenance, pen riding, or feeding and milling stream. </w:t>
      </w:r>
    </w:p>
    <w:p w:rsidR="00000000" w:rsidRPr="00723494" w:rsidP="00723494">
      <w:pPr>
        <w:pStyle w:val="BodyText"/>
      </w:pPr>
      <w:r w:rsidRPr="00723494">
        <w:t>The testamur issued for this qualificati</w:t>
      </w:r>
      <w:r w:rsidRPr="00723494">
        <w:t>on is to be titled AHC33311 Certificate III in Feedlot Operations. An additional descriptor should be added by the RTO to reflect unit selection. For example:</w:t>
      </w:r>
    </w:p>
    <w:p w:rsidR="00000000" w:rsidRPr="00723494" w:rsidP="00723494">
      <w:pPr>
        <w:pStyle w:val="ListBullet"/>
      </w:pPr>
      <w:r w:rsidRPr="00723494">
        <w:t>AHC33311 Certificate III in Feedlot Operations (Feedlot Maintenance)</w:t>
      </w:r>
    </w:p>
    <w:p w:rsidR="00000000" w:rsidRPr="00723494" w:rsidP="00723494">
      <w:pPr>
        <w:pStyle w:val="ListBullet"/>
      </w:pPr>
      <w:r w:rsidRPr="00723494">
        <w:t>AHC33311 Certificate III in</w:t>
      </w:r>
      <w:r w:rsidRPr="00723494">
        <w:t xml:space="preserve"> Feedlot Operations (Feeding and Milling)</w:t>
      </w:r>
    </w:p>
    <w:p w:rsidR="00AC245D" w:rsidP="00723494">
      <w:pPr>
        <w:pStyle w:val="ListBullet"/>
      </w:pPr>
      <w:r w:rsidRPr="00723494">
        <w:t>AHC33311 Certificate III in Feedlot Operations (Pen Riding).</w:t>
      </w:r>
    </w:p>
    <w:p w:rsidR="00AC245D" w:rsidP="00723494">
      <w:pPr>
        <w:pStyle w:val="ListBullet"/>
      </w:pPr>
    </w:p>
    <w:p w:rsidR="00000000" w:rsidRPr="00723494" w:rsidP="00723494">
      <w:pPr>
        <w:pStyle w:val="Heading1"/>
      </w:pPr>
      <w:bookmarkStart w:id="3" w:name="O_634273"/>
      <w:bookmarkEnd w:id="3"/>
      <w:r w:rsidRPr="00723494">
        <w:t>Pathways Information</w:t>
      </w:r>
    </w:p>
    <w:p w:rsidR="00000000" w:rsidRPr="00723494" w:rsidP="00723494">
      <w:pPr>
        <w:pStyle w:val="BodyText"/>
      </w:pPr>
      <w:r w:rsidRPr="00723494">
        <w:rPr>
          <w:rStyle w:val="SpecialBold"/>
        </w:rPr>
        <w:t>Pathways into the qualification</w:t>
      </w:r>
    </w:p>
    <w:p w:rsidR="00000000" w:rsidRPr="00723494" w:rsidP="00723494">
      <w:pPr>
        <w:pStyle w:val="BodyText"/>
      </w:pPr>
      <w:r w:rsidRPr="00723494">
        <w:t>This qualification may be accessed by direct entry.</w:t>
      </w:r>
    </w:p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Pathways from the qualification</w:t>
      </w:r>
    </w:p>
    <w:p w:rsidR="00000000" w:rsidRPr="00723494" w:rsidP="00723494">
      <w:pPr>
        <w:pStyle w:val="BodyText"/>
      </w:pPr>
      <w:r w:rsidRPr="00723494">
        <w:t>Further training pathways from this qualification include, but are not limited to, AHC40110 Certificate IV in Agriculture.</w:t>
      </w:r>
    </w:p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Australian Apprenticeships</w:t>
      </w:r>
    </w:p>
    <w:p w:rsidR="00000000" w:rsidRPr="00723494" w:rsidP="00723494">
      <w:pPr>
        <w:pStyle w:val="BodyText"/>
      </w:pPr>
      <w:r w:rsidRPr="00723494">
        <w:t>This qualification is suitable for an Australian Apprenticeship.</w:t>
      </w:r>
    </w:p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Licensi</w:t>
      </w:r>
      <w:r w:rsidRPr="00723494">
        <w:rPr>
          <w:rStyle w:val="SpecialBold"/>
        </w:rPr>
        <w:t>ng considerations</w:t>
      </w:r>
    </w:p>
    <w:p w:rsidR="00000000" w:rsidRPr="00723494" w:rsidP="00723494">
      <w:pPr>
        <w:pStyle w:val="BodyText"/>
      </w:pPr>
      <w:r w:rsidRPr="00723494">
        <w:t>There are no specific licences that relate to this qualification.</w:t>
      </w:r>
    </w:p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Job roles</w:t>
      </w:r>
    </w:p>
    <w:p w:rsidR="00000000" w:rsidRPr="00723494" w:rsidP="00723494">
      <w:pPr>
        <w:pStyle w:val="BodyText"/>
      </w:pPr>
      <w:r w:rsidRPr="00723494">
        <w:t>Job roles and titles vary across different industry sectors. Possible job titles relevant to this qualification include:</w:t>
      </w:r>
    </w:p>
    <w:p w:rsidR="00000000" w:rsidRPr="00723494" w:rsidP="00723494">
      <w:pPr>
        <w:pStyle w:val="ListBullet"/>
      </w:pPr>
      <w:r w:rsidRPr="00723494">
        <w:t>Feedlot maintenance worker</w:t>
      </w:r>
    </w:p>
    <w:p w:rsidR="00000000" w:rsidRPr="00723494" w:rsidP="00723494">
      <w:pPr>
        <w:pStyle w:val="ListBullet"/>
      </w:pPr>
      <w:r w:rsidRPr="00723494">
        <w:t>Intensive pr</w:t>
      </w:r>
      <w:r w:rsidRPr="00723494">
        <w:t>oduction enterprise feed mill worker</w:t>
      </w:r>
    </w:p>
    <w:p w:rsidR="00AC245D" w:rsidP="00723494">
      <w:pPr>
        <w:pStyle w:val="ListBullet"/>
      </w:pPr>
      <w:r w:rsidRPr="00723494">
        <w:t>Pen rider</w:t>
      </w:r>
    </w:p>
    <w:p w:rsidR="00AC245D" w:rsidP="00723494">
      <w:pPr>
        <w:pStyle w:val="ListBullet"/>
      </w:pPr>
    </w:p>
    <w:p w:rsidR="00000000" w:rsidRPr="00723494" w:rsidP="00723494">
      <w:pPr>
        <w:pStyle w:val="Heading1"/>
      </w:pPr>
      <w:bookmarkStart w:id="4" w:name="O_634272"/>
      <w:bookmarkEnd w:id="4"/>
      <w:r w:rsidRPr="00723494">
        <w:t>Licensing/Regulatory Information</w:t>
      </w:r>
    </w:p>
    <w:p w:rsidR="00000000" w:rsidRPr="00723494" w:rsidP="00723494">
      <w:pPr>
        <w:pStyle w:val="BodyText"/>
      </w:pPr>
      <w:r w:rsidRPr="00723494">
        <w:t>Refer to Pathways Information</w:t>
      </w:r>
    </w:p>
    <w:p w:rsidR="00000000" w:rsidRPr="00723494" w:rsidP="00723494">
      <w:pPr>
        <w:pStyle w:val="AllowPageBreak"/>
      </w:pPr>
    </w:p>
    <w:p w:rsidR="00000000" w:rsidRPr="00723494" w:rsidP="00723494">
      <w:pPr>
        <w:pStyle w:val="Heading1"/>
      </w:pPr>
      <w:bookmarkStart w:id="5" w:name="O_634271"/>
      <w:bookmarkEnd w:id="5"/>
      <w:r w:rsidRPr="00723494">
        <w:t>Entry Requirements</w:t>
      </w:r>
    </w:p>
    <w:p w:rsidR="00000000" w:rsidRPr="00723494" w:rsidP="00723494">
      <w:pPr>
        <w:pStyle w:val="BodyText"/>
      </w:pPr>
      <w:r w:rsidRPr="00723494">
        <w:t>Not Applicable</w:t>
      </w:r>
    </w:p>
    <w:p w:rsidR="00000000" w:rsidRPr="00723494" w:rsidP="00723494">
      <w:pPr>
        <w:pStyle w:val="AllowPageBreak"/>
      </w:pPr>
    </w:p>
    <w:p w:rsidR="00000000" w:rsidRPr="00723494" w:rsidP="00723494">
      <w:pPr>
        <w:pStyle w:val="Heading1"/>
      </w:pPr>
      <w:bookmarkStart w:id="6" w:name="O_634270"/>
      <w:bookmarkEnd w:id="6"/>
      <w:r w:rsidRPr="0072349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AC2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EMPLOYABILITY SKILLS QUALIFICATION SUMMARY</w:t>
            </w:r>
          </w:p>
        </w:tc>
      </w:tr>
      <w:tr w:rsidTr="00AC2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</w:p>
        </w:tc>
      </w:tr>
      <w:tr w:rsidTr="00AC2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Industry</w:t>
            </w:r>
            <w:r w:rsidRPr="00723494">
              <w:t>/</w:t>
            </w:r>
            <w:r w:rsidRPr="00723494">
              <w:rPr>
                <w:rStyle w:val="SpecialBold"/>
              </w:rPr>
              <w:t>enterprise requirements for this qualification include</w:t>
            </w:r>
            <w:r w:rsidRPr="00723494">
              <w:t>:</w:t>
            </w:r>
          </w:p>
        </w:tc>
      </w:tr>
      <w:tr w:rsidTr="00AC2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ListBullet"/>
            </w:pPr>
            <w:r w:rsidRPr="00723494">
              <w:t>Listening and understanding</w:t>
            </w:r>
          </w:p>
          <w:p w:rsidR="00000000" w:rsidRPr="00723494" w:rsidP="00723494">
            <w:pPr>
              <w:pStyle w:val="ListBullet"/>
            </w:pPr>
            <w:r w:rsidRPr="00723494">
              <w:t>Speaking clearly and directly</w:t>
            </w:r>
          </w:p>
          <w:p w:rsidR="00000000" w:rsidRPr="00723494" w:rsidP="00723494">
            <w:pPr>
              <w:pStyle w:val="ListBullet"/>
            </w:pPr>
            <w:r w:rsidRPr="00723494">
              <w:t>Reading and interpreting workplace documentation</w:t>
            </w:r>
          </w:p>
          <w:p w:rsidR="00000000" w:rsidRPr="00723494" w:rsidP="00723494">
            <w:pPr>
              <w:pStyle w:val="ListBullet"/>
            </w:pPr>
            <w:r w:rsidRPr="00723494">
              <w:t>Applying numeracy skills to workplace requirements</w:t>
            </w:r>
          </w:p>
          <w:p w:rsidR="00000000" w:rsidP="00723494">
            <w:pPr>
              <w:pStyle w:val="ListBullet"/>
              <w:rPr>
                <w:lang w:val="en-NZ"/>
              </w:rPr>
            </w:pPr>
            <w:r w:rsidRPr="00723494">
              <w:t>Sharing information</w:t>
            </w:r>
          </w:p>
        </w:tc>
      </w:tr>
      <w:tr w:rsidTr="00AC2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ListBullet"/>
            </w:pPr>
            <w:r w:rsidRPr="00723494">
              <w:t>Working as an individual and a team member</w:t>
            </w:r>
          </w:p>
          <w:p w:rsidR="00000000" w:rsidP="00723494">
            <w:pPr>
              <w:pStyle w:val="ListBullet"/>
              <w:rPr>
                <w:lang w:val="en-NZ"/>
              </w:rPr>
            </w:pPr>
            <w:r w:rsidRPr="00723494">
              <w:t>Applying own knowledge as part of a team</w:t>
            </w:r>
          </w:p>
        </w:tc>
      </w:tr>
      <w:tr w:rsidTr="00AC2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ListBullet"/>
            </w:pPr>
            <w:r w:rsidRPr="00723494">
              <w:t>Showing interdependence and initiative in identifying problems</w:t>
            </w:r>
          </w:p>
          <w:p w:rsidR="00000000" w:rsidRPr="00723494" w:rsidP="00723494">
            <w:pPr>
              <w:pStyle w:val="ListBullet"/>
            </w:pPr>
            <w:r w:rsidRPr="00723494">
              <w:t>Solving p</w:t>
            </w:r>
            <w:r w:rsidRPr="00723494">
              <w:t>roblems individually or in teams</w:t>
            </w:r>
          </w:p>
          <w:p w:rsidR="00000000" w:rsidRPr="00723494" w:rsidP="00723494">
            <w:pPr>
              <w:pStyle w:val="ListBullet"/>
            </w:pPr>
            <w:r w:rsidRPr="00723494">
              <w:t>Applying a range of strategies in problem solving</w:t>
            </w:r>
          </w:p>
          <w:p w:rsidR="00000000" w:rsidRPr="00723494" w:rsidP="00723494">
            <w:pPr>
              <w:pStyle w:val="ListBullet"/>
            </w:pPr>
            <w:r w:rsidRPr="00723494">
              <w:t>Developing practical and creative solutions to workplace problems</w:t>
            </w:r>
          </w:p>
          <w:p w:rsidR="00000000" w:rsidP="00723494">
            <w:pPr>
              <w:pStyle w:val="ListBullet"/>
              <w:rPr>
                <w:lang w:val="en-NZ"/>
              </w:rPr>
            </w:pPr>
            <w:r w:rsidRPr="00723494">
              <w:t>Testing assumptions and taking context into account</w:t>
            </w:r>
          </w:p>
        </w:tc>
      </w:tr>
      <w:tr w:rsidTr="00AC2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ListBullet"/>
            </w:pPr>
            <w:r w:rsidRPr="00723494">
              <w:t>Adapting to new situations</w:t>
            </w:r>
          </w:p>
          <w:p w:rsidR="00000000" w:rsidRPr="00723494" w:rsidP="00723494">
            <w:pPr>
              <w:pStyle w:val="ListBullet"/>
            </w:pPr>
            <w:r w:rsidRPr="00723494">
              <w:t>Being creative in response to workplace challenges</w:t>
            </w:r>
          </w:p>
          <w:p w:rsidR="00000000" w:rsidRPr="00723494" w:rsidP="00723494">
            <w:pPr>
              <w:pStyle w:val="ListBullet"/>
            </w:pPr>
            <w:r w:rsidRPr="00723494">
              <w:t>Generating a range of options in response to workplace matters</w:t>
            </w:r>
          </w:p>
          <w:p w:rsidR="00000000" w:rsidP="00723494">
            <w:pPr>
              <w:pStyle w:val="ListBullet"/>
              <w:rPr>
                <w:lang w:val="en-NZ"/>
              </w:rPr>
            </w:pPr>
            <w:r w:rsidRPr="00723494">
              <w:t>Identifying opportunities that might not be obvious to others</w:t>
            </w:r>
          </w:p>
        </w:tc>
      </w:tr>
      <w:tr w:rsidTr="00AC2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ListBullet"/>
            </w:pPr>
            <w:r w:rsidRPr="00723494">
              <w:t>Taking initiative and making decisions within workplac</w:t>
            </w:r>
            <w:r w:rsidRPr="00723494">
              <w:t>e role</w:t>
            </w:r>
          </w:p>
          <w:p w:rsidR="00000000" w:rsidRPr="00723494" w:rsidP="00723494">
            <w:pPr>
              <w:pStyle w:val="ListBullet"/>
            </w:pPr>
            <w:r w:rsidRPr="00723494">
              <w:t>Determining or applying required resources</w:t>
            </w:r>
          </w:p>
          <w:p w:rsidR="00000000" w:rsidRPr="00723494" w:rsidP="00723494">
            <w:pPr>
              <w:pStyle w:val="ListBullet"/>
            </w:pPr>
            <w:r w:rsidRPr="00723494">
              <w:t>Managing time and priorities</w:t>
            </w:r>
          </w:p>
          <w:p w:rsidR="00000000" w:rsidRPr="00723494" w:rsidP="00723494">
            <w:pPr>
              <w:pStyle w:val="ListBullet"/>
            </w:pPr>
            <w:r w:rsidRPr="00723494">
              <w:t>Adapting resource allocations to cope with contingencies</w:t>
            </w:r>
          </w:p>
          <w:p w:rsidR="00000000" w:rsidP="00723494">
            <w:pPr>
              <w:pStyle w:val="ListBullet"/>
              <w:rPr>
                <w:lang w:val="en-NZ"/>
              </w:rPr>
            </w:pPr>
            <w:r w:rsidRPr="00723494">
              <w:t>Being appropriately resourceful</w:t>
            </w:r>
          </w:p>
        </w:tc>
      </w:tr>
      <w:tr w:rsidTr="00AC2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ListBullet"/>
              <w:rPr>
                <w:lang w:val="en-NZ"/>
              </w:rPr>
            </w:pPr>
            <w:r w:rsidRPr="00723494">
              <w:t>Taking responsibility at the appropriate level</w:t>
            </w:r>
          </w:p>
        </w:tc>
      </w:tr>
      <w:tr w:rsidTr="00AC2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ListBullet"/>
            </w:pPr>
            <w:r w:rsidRPr="00723494">
              <w:t>Listening and understanding</w:t>
            </w:r>
          </w:p>
          <w:p w:rsidR="00000000" w:rsidP="00723494">
            <w:pPr>
              <w:pStyle w:val="ListBullet"/>
              <w:rPr>
                <w:lang w:val="en-NZ"/>
              </w:rPr>
            </w:pPr>
            <w:r w:rsidRPr="00723494">
              <w:t>Assessing opportunities to develop technical and other work skills</w:t>
            </w:r>
          </w:p>
        </w:tc>
      </w:tr>
      <w:tr w:rsidTr="00AC2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ListBullet"/>
            </w:pPr>
            <w:r w:rsidRPr="00723494">
              <w:t>Using technology and related workplace equipment</w:t>
            </w:r>
          </w:p>
          <w:p w:rsidR="00000000" w:rsidRPr="00723494" w:rsidP="00723494">
            <w:pPr>
              <w:pStyle w:val="ListBullet"/>
            </w:pPr>
            <w:r w:rsidRPr="00723494">
              <w:t>Working as an individual and a team member</w:t>
            </w:r>
          </w:p>
          <w:p w:rsidR="00000000" w:rsidRPr="00723494" w:rsidP="00723494">
            <w:pPr>
              <w:pStyle w:val="ListBullet"/>
            </w:pPr>
            <w:r w:rsidRPr="00723494">
              <w:t>Applying own role as part of team</w:t>
            </w:r>
          </w:p>
          <w:p w:rsidR="00000000" w:rsidRPr="00723494" w:rsidP="00723494">
            <w:pPr>
              <w:pStyle w:val="ListBullet"/>
            </w:pPr>
            <w:r w:rsidRPr="00723494">
              <w:t>Applying OHS knowledge</w:t>
            </w:r>
            <w:r w:rsidRPr="00723494">
              <w:t xml:space="preserve"> when using technology</w:t>
            </w:r>
          </w:p>
        </w:tc>
      </w:tr>
    </w:tbl>
    <w:p w:rsidR="00AC245D" w:rsidP="00723494">
      <w:pPr>
        <w:pStyle w:val="BodyText"/>
      </w:pPr>
    </w:p>
    <w:p w:rsidR="00AC245D" w:rsidP="00723494">
      <w:pPr>
        <w:pStyle w:val="BodyText"/>
      </w:pPr>
    </w:p>
    <w:p w:rsidR="00000000" w:rsidRPr="00723494" w:rsidP="00723494">
      <w:pPr>
        <w:pStyle w:val="Heading1"/>
      </w:pPr>
      <w:bookmarkStart w:id="7" w:name="O_634269"/>
      <w:bookmarkEnd w:id="7"/>
      <w:r w:rsidRPr="00723494">
        <w:t>Packaging Rules</w:t>
      </w:r>
    </w:p>
    <w:p w:rsidR="00000000" w:rsidRPr="00723494" w:rsidP="00723494">
      <w:pPr>
        <w:pStyle w:val="BodyText"/>
      </w:pPr>
      <w:r w:rsidRPr="00723494">
        <w:rPr>
          <w:rStyle w:val="SpecialBold"/>
        </w:rPr>
        <w:t>Packaging Rules</w:t>
      </w:r>
    </w:p>
    <w:p w:rsidR="00000000" w:rsidRPr="00723494" w:rsidP="00723494">
      <w:pPr>
        <w:pStyle w:val="BodyText"/>
      </w:pPr>
      <w:r w:rsidRPr="00723494">
        <w:t>Completion of seventeen (17) units comprising six (6) core and eleven (11) electives.</w:t>
      </w:r>
    </w:p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ELECTIVE UNITS</w:t>
      </w:r>
    </w:p>
    <w:p w:rsidR="00000000" w:rsidRPr="00723494" w:rsidP="00723494">
      <w:pPr>
        <w:pStyle w:val="ListBullet"/>
      </w:pPr>
      <w:r w:rsidRPr="00723494">
        <w:t xml:space="preserve">a minimum of eight (8) elective units must be chosen from </w:t>
      </w:r>
      <w:r w:rsidRPr="00723494">
        <w:rPr>
          <w:rStyle w:val="SpecialBold"/>
        </w:rPr>
        <w:t>one</w:t>
      </w:r>
      <w:r w:rsidRPr="00723494">
        <w:t xml:space="preserve"> of the following streams:</w:t>
      </w:r>
    </w:p>
    <w:p w:rsidR="00000000" w:rsidRPr="00723494" w:rsidP="00723494">
      <w:pPr>
        <w:pStyle w:val="ListBullet2"/>
      </w:pPr>
      <w:r w:rsidRPr="00723494">
        <w:t>Group A: Feedlot Maintenance</w:t>
      </w:r>
    </w:p>
    <w:p w:rsidR="00000000" w:rsidRPr="00723494" w:rsidP="00723494">
      <w:pPr>
        <w:pStyle w:val="ListBullet2"/>
      </w:pPr>
      <w:r w:rsidRPr="00723494">
        <w:t xml:space="preserve">Group B: Feeding and Milling </w:t>
      </w:r>
    </w:p>
    <w:p w:rsidR="00000000" w:rsidRPr="00723494" w:rsidP="00723494">
      <w:pPr>
        <w:pStyle w:val="ListBullet2"/>
      </w:pPr>
      <w:r w:rsidRPr="00723494">
        <w:t xml:space="preserve">Group C: Pen Riding </w:t>
      </w:r>
    </w:p>
    <w:p w:rsidR="00000000" w:rsidRPr="00723494" w:rsidP="00723494">
      <w:pPr>
        <w:pStyle w:val="ListBullet"/>
      </w:pPr>
      <w:r w:rsidRPr="00723494">
        <w:t xml:space="preserve">a maximum of three (3) units may be selected from units aligned to Certificates II, III or IV in this Training Package or from any other currently </w:t>
      </w:r>
      <w:r w:rsidRPr="00723494">
        <w:t>endorsed Training Package or accredited course. Selected units must be relevant to job outcomes in the feedlot industry.</w:t>
      </w:r>
    </w:p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CORE UNITS</w:t>
      </w:r>
    </w:p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Occupational Health and Safety</w:t>
      </w:r>
      <w:r w:rsidRPr="00723494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AHCOHS301A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Contribute to OHS processes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AHCBIO302A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Identify and report unusual disease or plant pest signs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AHCCHM303A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Prepare and apply chemicals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AHCCHM304A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Transport, handle and store chemicals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AHCWRK209A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Participate in environmentally sustainable work practices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AHCWRK306A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Comply with industry quality assurance requirements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ELECTIVE UNITS</w:t>
      </w:r>
      <w:r w:rsidRPr="00723494">
        <w:t xml:space="preserve"> </w:t>
      </w:r>
    </w:p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GROUP A</w:t>
      </w:r>
      <w:r w:rsidRPr="00723494">
        <w:t xml:space="preserve">: </w:t>
      </w:r>
      <w:r w:rsidRPr="00723494">
        <w:rPr>
          <w:rStyle w:val="SpecialBold"/>
        </w:rPr>
        <w:t>FEEDLOT MAINTENANCE</w:t>
      </w:r>
      <w:r w:rsidRPr="00723494">
        <w:t xml:space="preserve"> </w:t>
      </w:r>
    </w:p>
    <w:p w:rsidR="00000000" w:rsidRPr="00723494" w:rsidP="00723494">
      <w:pPr>
        <w:pStyle w:val="BodyText"/>
      </w:pPr>
      <w:r w:rsidRPr="00723494">
        <w:t>For a Feedlot Maintenance specialisation select a minimum of eight (8) units from the following group.</w:t>
      </w:r>
    </w:p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RIIWHS202D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Enter and work in confined spaces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Infrastructure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AHCINF204A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Fabricate and repair metal or plastic structures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AHCINF301A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Implement property improvement, construction and repair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Livestock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AHCLSK213A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Clean out production sheds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AHCLSK328A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Remove and facilitate reuse of effluent</w:t>
            </w:r>
            <w:r w:rsidRPr="00723494">
              <w:t xml:space="preserve"> and manure from an intensive production system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AHCMOM207A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Conduct front end loader operations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AHCMOM301A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Coordinate machinery and equipment maintenance and repair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AHCMOM305A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Operate specialised machinery and equipment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AHCPMG301A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Control weeds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Production Horticulture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AHCPHT307A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Prepare raw materials and compost the feedstocks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AHCWRK313A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Implement and monitor environmentally sustainable work practices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GROUP B</w:t>
      </w:r>
      <w:r w:rsidRPr="00723494">
        <w:t xml:space="preserve">: </w:t>
      </w:r>
      <w:r w:rsidRPr="00723494">
        <w:rPr>
          <w:rStyle w:val="SpecialBold"/>
        </w:rPr>
        <w:t>FEEDING AND MILLING</w:t>
      </w:r>
    </w:p>
    <w:p w:rsidR="00000000" w:rsidRPr="00723494" w:rsidP="00723494">
      <w:pPr>
        <w:pStyle w:val="BodyText"/>
      </w:pPr>
      <w:r w:rsidRPr="00723494">
        <w:t>For a Feeding and Milling specialisation a minimum of eight (8) units from the following group.</w:t>
      </w:r>
    </w:p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RIIOHS202A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Enter and work in confined spaces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Livestock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AHCLSK310A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Implement feeding plans for intensive production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AHCLSK326A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Mix and mill standard stockfeed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AHCLSK333A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Monitor pen condition and ration suitability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FDFGR3002A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Demonstrate knowledge of animal nutrition principles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AHCMOM205A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Operate vehicles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AHCMOM207A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Conduct front end loader operations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AHCMOM302A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Perform machinery maintenance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AHCMOM305A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Operate specialised machinery and equipment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FDFOP2038A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Operate a grinding process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Broad acre cropping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AHCBAC204A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Prepare grain storages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AHCBAC303A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Prepare to receive grains/seeds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AHCPMG301A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Control weeds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AHCWRK308A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Handle bulk materials in storage area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GROUP C</w:t>
      </w:r>
      <w:r w:rsidRPr="00723494">
        <w:t xml:space="preserve">: </w:t>
      </w:r>
      <w:r w:rsidRPr="00723494">
        <w:rPr>
          <w:rStyle w:val="SpecialBold"/>
        </w:rPr>
        <w:t>PEN RIDING</w:t>
      </w:r>
      <w:r w:rsidRPr="00723494">
        <w:t xml:space="preserve"> </w:t>
      </w:r>
    </w:p>
    <w:p w:rsidR="00000000" w:rsidRPr="00723494" w:rsidP="00723494">
      <w:pPr>
        <w:pStyle w:val="BodyText"/>
      </w:pPr>
      <w:r w:rsidRPr="00723494">
        <w:t>For a Pen Rider specialisation select a minimum of eight (8) units from the following group.</w:t>
      </w:r>
    </w:p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Livestock</w:t>
      </w:r>
    </w:p>
    <w:p w:rsidR="00000000" w:rsidRPr="00723494" w:rsidP="0072349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Administer medication to livestock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Carry out post-mortem examination of livestock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Euthanase livestock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Identify and draft livestock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Implement animal health control programs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AHCLSK310A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Implement feeding plans for intensive production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AHCLSK332A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Monitor animals in intensive production systems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AHCLSK333A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Monitor pen condition and ration suitability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>
      <w:pPr>
        <w:pStyle w:val="BodyText"/>
      </w:pPr>
      <w:r w:rsidRPr="00723494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rPr>
                <w:rStyle w:val="SpecialBold"/>
              </w:rPr>
              <w:t>Unit title</w:t>
            </w:r>
          </w:p>
        </w:tc>
      </w:tr>
      <w:tr w:rsidTr="00AC2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494">
            <w:pPr>
              <w:pStyle w:val="BodyText"/>
              <w:rPr>
                <w:lang w:val="en-NZ"/>
              </w:rPr>
            </w:pPr>
            <w:r w:rsidRPr="00723494">
              <w:t>AHCMOM205A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494" w:rsidP="00723494">
            <w:pPr>
              <w:pStyle w:val="BodyText"/>
            </w:pPr>
            <w:r w:rsidRPr="00723494">
              <w:t>Operate vehicles</w:t>
            </w:r>
          </w:p>
        </w:tc>
      </w:tr>
    </w:tbl>
    <w:p w:rsidR="00000000" w:rsidRPr="00723494" w:rsidP="00723494">
      <w:pPr>
        <w:pStyle w:val="BodyText"/>
      </w:pPr>
    </w:p>
    <w:p w:rsidR="00000000" w:rsidRPr="00723494" w:rsidP="00723494"/>
    <w:sectPr w:rsidSect="007234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94" w:rsidRPr="00AC245D" w:rsidP="00AC2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5D" w:rsidP="00723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C245D" w:rsidP="00723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C245D" w:rsidP="00723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94" w:rsidRPr="00AC245D" w:rsidP="00AC24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5D" w:rsidRPr="002D2AF8" w:rsidP="00723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AHC33311 Certificate III in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2013</w:t>
    </w:r>
    <w:r>
      <w:fldChar w:fldCharType="end"/>
    </w:r>
  </w:p>
  <w:p w:rsidR="00AC245D" w:rsidP="00723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303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B05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CAA8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494"/>
  </w:style>
  <w:style w:type="character" w:customStyle="1" w:styleId="Heading1Char">
    <w:name w:val="Heading 1 Char"/>
    <w:basedOn w:val="DefaultParagraphFont"/>
    <w:link w:val="Heading1"/>
    <w:rsid w:val="00723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4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4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4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494"/>
    <w:rPr>
      <w:b/>
      <w:spacing w:val="0"/>
    </w:rPr>
  </w:style>
  <w:style w:type="paragraph" w:styleId="ListBullet2">
    <w:name w:val="List Bullet 2"/>
    <w:basedOn w:val="List2"/>
    <w:rsid w:val="007234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4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4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4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494"/>
    <w:rPr>
      <w:i/>
    </w:rPr>
  </w:style>
  <w:style w:type="paragraph" w:styleId="Caption">
    <w:name w:val="caption"/>
    <w:basedOn w:val="BodyText"/>
    <w:next w:val="Normal"/>
    <w:qFormat/>
    <w:rsid w:val="00723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494"/>
  </w:style>
  <w:style w:type="paragraph" w:styleId="TableofFigures">
    <w:name w:val="table of figures"/>
    <w:basedOn w:val="Normal"/>
    <w:next w:val="Normal"/>
    <w:semiHidden/>
    <w:rsid w:val="00723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494"/>
    <w:pPr>
      <w:numPr>
        <w:numId w:val="11"/>
      </w:numPr>
    </w:pPr>
  </w:style>
  <w:style w:type="character" w:customStyle="1" w:styleId="WingdingSymbols">
    <w:name w:val="Wingding Symbols"/>
    <w:rsid w:val="00723494"/>
    <w:rPr>
      <w:rFonts w:ascii="Wingdings" w:hAnsi="Wingdings"/>
    </w:rPr>
  </w:style>
  <w:style w:type="paragraph" w:customStyle="1" w:styleId="TableHeading">
    <w:name w:val="Table Heading"/>
    <w:basedOn w:val="HeadingBase"/>
    <w:rsid w:val="00723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494"/>
    <w:rPr>
      <w:color w:val="0033CC"/>
      <w:u w:val="none"/>
    </w:rPr>
  </w:style>
  <w:style w:type="paragraph" w:customStyle="1" w:styleId="BodyTextRight">
    <w:name w:val="Body Text Right"/>
    <w:basedOn w:val="BodyText"/>
    <w:rsid w:val="00723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4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494"/>
    <w:rPr>
      <w:sz w:val="32"/>
    </w:rPr>
  </w:style>
  <w:style w:type="paragraph" w:customStyle="1" w:styleId="HeadingProcedure">
    <w:name w:val="Heading Procedure"/>
    <w:basedOn w:val="HeadingBase"/>
    <w:next w:val="Normal"/>
    <w:rsid w:val="00723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494"/>
    <w:pPr>
      <w:spacing w:before="60" w:after="60"/>
    </w:pPr>
  </w:style>
  <w:style w:type="paragraph" w:styleId="ListContinue">
    <w:name w:val="List Continue"/>
    <w:basedOn w:val="List"/>
    <w:rsid w:val="00723494"/>
    <w:pPr>
      <w:ind w:firstLine="0"/>
    </w:pPr>
  </w:style>
  <w:style w:type="paragraph" w:customStyle="1" w:styleId="ListNote">
    <w:name w:val="List Note"/>
    <w:basedOn w:val="List"/>
    <w:rsid w:val="00723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494"/>
    <w:rPr>
      <w:rFonts w:ascii="Courier New" w:hAnsi="Courier New"/>
    </w:rPr>
  </w:style>
  <w:style w:type="paragraph" w:customStyle="1" w:styleId="NoteBullet">
    <w:name w:val="Note Bullet"/>
    <w:basedOn w:val="Note"/>
    <w:rsid w:val="00723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4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3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494"/>
    <w:rPr>
      <w:b/>
      <w:smallCaps/>
    </w:rPr>
  </w:style>
  <w:style w:type="paragraph" w:customStyle="1" w:styleId="TableListNumber">
    <w:name w:val="Table List Number"/>
    <w:basedOn w:val="ListNumber"/>
    <w:rsid w:val="00723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494"/>
    <w:pPr>
      <w:numPr>
        <w:numId w:val="9"/>
      </w:numPr>
    </w:pPr>
  </w:style>
  <w:style w:type="paragraph" w:customStyle="1" w:styleId="ListAlpha2">
    <w:name w:val="List Alpha 2"/>
    <w:basedOn w:val="List2"/>
    <w:rsid w:val="00723494"/>
    <w:pPr>
      <w:numPr>
        <w:numId w:val="8"/>
      </w:numPr>
    </w:pPr>
  </w:style>
  <w:style w:type="paragraph" w:styleId="List2">
    <w:name w:val="List 2"/>
    <w:basedOn w:val="BodyText"/>
    <w:rsid w:val="00723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49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494"/>
    <w:pPr>
      <w:numPr>
        <w:numId w:val="3"/>
      </w:numPr>
    </w:pPr>
  </w:style>
  <w:style w:type="paragraph" w:styleId="ListBullet5">
    <w:name w:val="List Bullet 5"/>
    <w:basedOn w:val="List5"/>
    <w:rsid w:val="00723494"/>
    <w:pPr>
      <w:numPr>
        <w:numId w:val="4"/>
      </w:numPr>
    </w:pPr>
  </w:style>
  <w:style w:type="paragraph" w:styleId="ListContinue2">
    <w:name w:val="List Continue 2"/>
    <w:basedOn w:val="List2"/>
    <w:rsid w:val="00723494"/>
    <w:pPr>
      <w:ind w:firstLine="0"/>
    </w:pPr>
  </w:style>
  <w:style w:type="paragraph" w:styleId="ListContinue3">
    <w:name w:val="List Continue 3"/>
    <w:basedOn w:val="List3"/>
    <w:rsid w:val="00723494"/>
    <w:pPr>
      <w:ind w:left="1021" w:firstLine="0"/>
    </w:pPr>
  </w:style>
  <w:style w:type="paragraph" w:styleId="ListContinue4">
    <w:name w:val="List Continue 4"/>
    <w:basedOn w:val="List4"/>
    <w:rsid w:val="00723494"/>
    <w:pPr>
      <w:ind w:firstLine="0"/>
    </w:pPr>
  </w:style>
  <w:style w:type="paragraph" w:styleId="ListContinue5">
    <w:name w:val="List Continue 5"/>
    <w:basedOn w:val="List5"/>
    <w:rsid w:val="00723494"/>
    <w:pPr>
      <w:ind w:firstLine="0"/>
    </w:pPr>
  </w:style>
  <w:style w:type="paragraph" w:styleId="ListNumber3">
    <w:name w:val="List Number 3"/>
    <w:basedOn w:val="List3"/>
    <w:rsid w:val="00723494"/>
    <w:pPr>
      <w:numPr>
        <w:numId w:val="5"/>
      </w:numPr>
    </w:pPr>
  </w:style>
  <w:style w:type="paragraph" w:styleId="ListNumber4">
    <w:name w:val="List Number 4"/>
    <w:basedOn w:val="List4"/>
    <w:rsid w:val="00723494"/>
    <w:pPr>
      <w:numPr>
        <w:numId w:val="6"/>
      </w:numPr>
    </w:pPr>
  </w:style>
  <w:style w:type="paragraph" w:styleId="ListNumber5">
    <w:name w:val="List Number 5"/>
    <w:basedOn w:val="List5"/>
    <w:rsid w:val="00723494"/>
    <w:pPr>
      <w:numPr>
        <w:numId w:val="7"/>
      </w:numPr>
    </w:pPr>
  </w:style>
  <w:style w:type="paragraph" w:styleId="BlockText">
    <w:name w:val="Block Text"/>
    <w:basedOn w:val="Normal"/>
    <w:rsid w:val="00723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494"/>
    <w:rPr>
      <w:sz w:val="16"/>
      <w:vertAlign w:val="superscript"/>
    </w:rPr>
  </w:style>
  <w:style w:type="character" w:customStyle="1" w:styleId="Symbols">
    <w:name w:val="Symbols"/>
    <w:basedOn w:val="DefaultParagraphFont"/>
    <w:rsid w:val="00723494"/>
    <w:rPr>
      <w:rFonts w:ascii="Symbol" w:hAnsi="Symbol"/>
    </w:rPr>
  </w:style>
  <w:style w:type="character" w:customStyle="1" w:styleId="MenuOptions">
    <w:name w:val="Menu Options"/>
    <w:basedOn w:val="DefaultParagraphFont"/>
    <w:rsid w:val="00723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494"/>
    <w:rPr>
      <w:b/>
    </w:rPr>
  </w:style>
  <w:style w:type="character" w:customStyle="1" w:styleId="Underlined">
    <w:name w:val="Underlined"/>
    <w:basedOn w:val="DefaultParagraphFont"/>
    <w:rsid w:val="00723494"/>
    <w:rPr>
      <w:u w:val="single"/>
    </w:rPr>
  </w:style>
  <w:style w:type="paragraph" w:customStyle="1" w:styleId="TableBodyTextRight">
    <w:name w:val="Table Body Text Right"/>
    <w:basedOn w:val="TableBodyText"/>
    <w:rsid w:val="00723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494"/>
    <w:rPr>
      <w:sz w:val="18"/>
    </w:rPr>
  </w:style>
  <w:style w:type="paragraph" w:customStyle="1" w:styleId="BodySmallRight">
    <w:name w:val="Body Small Right"/>
    <w:basedOn w:val="BodyTextRight"/>
    <w:rsid w:val="00723494"/>
    <w:rPr>
      <w:sz w:val="18"/>
      <w:szCs w:val="18"/>
    </w:rPr>
  </w:style>
  <w:style w:type="paragraph" w:customStyle="1" w:styleId="MarginEdition">
    <w:name w:val="Margin Edition"/>
    <w:basedOn w:val="MarginNote"/>
    <w:rsid w:val="00723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494"/>
    <w:rPr>
      <w:sz w:val="2"/>
      <w:szCs w:val="2"/>
    </w:rPr>
  </w:style>
  <w:style w:type="character" w:customStyle="1" w:styleId="Small">
    <w:name w:val="Small"/>
    <w:basedOn w:val="DefaultParagraphFont"/>
    <w:rsid w:val="00723494"/>
    <w:rPr>
      <w:sz w:val="16"/>
    </w:rPr>
  </w:style>
  <w:style w:type="paragraph" w:customStyle="1" w:styleId="WideTable">
    <w:name w:val="Wide Table"/>
    <w:basedOn w:val="Normal"/>
    <w:rsid w:val="00723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494"/>
  </w:style>
  <w:style w:type="paragraph" w:styleId="Quote">
    <w:name w:val="Quote"/>
    <w:basedOn w:val="Heading1"/>
    <w:link w:val="QuoteChar"/>
    <w:qFormat/>
    <w:rsid w:val="00723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494"/>
    <w:pPr>
      <w:pageBreakBefore/>
    </w:pPr>
  </w:style>
  <w:style w:type="paragraph" w:customStyle="1" w:styleId="Border">
    <w:name w:val="Border"/>
    <w:basedOn w:val="Normal"/>
    <w:qFormat/>
    <w:rsid w:val="00723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494"/>
    <w:rPr>
      <w:u w:val="single"/>
    </w:rPr>
  </w:style>
  <w:style w:type="character" w:customStyle="1" w:styleId="BoldandItalics">
    <w:name w:val="Bold and Italics"/>
    <w:qFormat/>
    <w:rsid w:val="00723494"/>
    <w:rPr>
      <w:b/>
      <w:i/>
      <w:u w:val="none"/>
    </w:rPr>
  </w:style>
  <w:style w:type="paragraph" w:styleId="BalloonText">
    <w:name w:val="Balloon Text"/>
    <w:basedOn w:val="Normal"/>
    <w:link w:val="BalloonTextChar"/>
    <w:rsid w:val="00723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4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4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950</Words>
  <Characters>6086</Characters>
  <Application>Microsoft Office Word</Application>
  <DocSecurity>0</DocSecurity>
  <Lines>294</Lines>
  <Paragraphs>237</Paragraphs>
  <ScaleCrop>false</ScaleCrop>
  <Company>Author-it Software Corporation Ltd.</Company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AHC33311 Certificate III in Feedlot Operations</dc:title>
  <dc:subject>Approved</dc:subject>
  <dc:creator>AgriFood Skills Australia</dc:creator>
  <cp:keywords>Release 4</cp:keywords>
  <dc:description>Review Date: 12 April 2008</dc:description>
  <cp:lastModifiedBy>TPCMS</cp:lastModifiedBy>
  <cp:revision>3</cp:revision>
  <dcterms:created xsi:type="dcterms:W3CDTF">2013-12-17T15:37:15Z</dcterms:created>
  <dcterms:modified xsi:type="dcterms:W3CDTF">2013-12-17T02:13:00Z</dcterms:modified>
</cp:coreProperties>
</file>