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0FF" w:rsidP="00A47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AHCWRK508 Interpret legislation</w:t>
      </w:r>
      <w:r>
        <w:fldChar w:fldCharType="end"/>
      </w:r>
    </w:p>
    <w:p w:rsidR="00A470FF" w:rsidP="00A470FF">
      <w:pPr>
        <w:pStyle w:val="Version"/>
        <w:sectPr w:rsidSect="001A5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370" w:rsidP="001A5370">
      <w:pPr>
        <w:pStyle w:val="SuperHeading"/>
      </w:pPr>
      <w:r w:rsidRPr="001A5370">
        <w:t>AHCWRK508 Interpret legislation</w:t>
      </w:r>
    </w:p>
    <w:p w:rsidR="00000000" w:rsidRPr="001A5370" w:rsidP="001A5370">
      <w:pPr>
        <w:pStyle w:val="Heading1"/>
      </w:pPr>
      <w:bookmarkStart w:id="1" w:name="O_866931"/>
      <w:bookmarkEnd w:id="1"/>
      <w:r w:rsidRPr="001A53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A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TableHeading"/>
              <w:rPr>
                <w:lang w:val="en-NZ"/>
              </w:rPr>
            </w:pPr>
            <w:r w:rsidRPr="001A537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TableHeading"/>
              <w:rPr>
                <w:lang w:val="en-NZ"/>
              </w:rPr>
            </w:pPr>
            <w:r w:rsidRPr="001A537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TableHeading"/>
              <w:rPr>
                <w:lang w:val="en-NZ"/>
              </w:rPr>
            </w:pPr>
            <w:r w:rsidRPr="001A5370">
              <w:t>Comment</w:t>
            </w:r>
          </w:p>
        </w:tc>
      </w:tr>
      <w:tr w:rsidTr="001A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BodyText"/>
              <w:rPr>
                <w:lang w:val="en-NZ"/>
              </w:rPr>
            </w:pPr>
            <w:r w:rsidRPr="001A537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BodyText"/>
              <w:rPr>
                <w:lang w:val="en-NZ"/>
              </w:rPr>
            </w:pPr>
            <w:r w:rsidRPr="001A537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70" w:rsidP="001A5370">
            <w:pPr>
              <w:pStyle w:val="BodyText"/>
            </w:pPr>
            <w:r w:rsidRPr="001A5370">
              <w:t>Initial release</w:t>
            </w:r>
          </w:p>
        </w:tc>
      </w:tr>
    </w:tbl>
    <w:p w:rsidR="00000000" w:rsidRPr="001A5370" w:rsidP="001A5370">
      <w:pPr>
        <w:pStyle w:val="BodyText"/>
      </w:pPr>
    </w:p>
    <w:p w:rsidR="00000000" w:rsidRPr="001A5370" w:rsidP="001A5370">
      <w:pPr>
        <w:pStyle w:val="AllowPageBreak"/>
      </w:pPr>
    </w:p>
    <w:p w:rsidR="00000000" w:rsidRPr="001A5370" w:rsidP="001A5370">
      <w:pPr>
        <w:pStyle w:val="Heading1"/>
      </w:pPr>
      <w:bookmarkStart w:id="2" w:name="O_866932"/>
      <w:bookmarkEnd w:id="2"/>
      <w:r w:rsidRPr="001A5370">
        <w:t>Application</w:t>
      </w:r>
    </w:p>
    <w:p w:rsidR="00000000" w:rsidRPr="001A5370" w:rsidP="00A470FF">
      <w:pPr>
        <w:pStyle w:val="BodyText"/>
      </w:pPr>
      <w:r w:rsidRPr="001A5370">
        <w:t>This unit of competency describes the skills and knowledge required to interpret and apply legislation.</w:t>
      </w:r>
    </w:p>
    <w:p w:rsidR="00000000" w:rsidRPr="001A5370" w:rsidP="00A470FF">
      <w:pPr>
        <w:pStyle w:val="BodyText"/>
      </w:pPr>
      <w:r w:rsidRPr="001A5370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1A5370" w:rsidP="00A470FF">
      <w:pPr>
        <w:pStyle w:val="BodyText"/>
      </w:pPr>
      <w:r w:rsidRPr="001A5370">
        <w:t xml:space="preserve">No occupational licensing, legislative or certification requirements are known to apply to this unit at the time of publication. </w:t>
      </w:r>
    </w:p>
    <w:p w:rsidR="00000000" w:rsidRPr="001A5370" w:rsidP="001A5370">
      <w:pPr>
        <w:pStyle w:val="Heading1"/>
      </w:pPr>
      <w:bookmarkStart w:id="3" w:name="O_866933"/>
      <w:bookmarkEnd w:id="3"/>
      <w:r w:rsidRPr="001A5370">
        <w:t>Pre-requisite Unit</w:t>
      </w:r>
    </w:p>
    <w:p w:rsidR="00000000" w:rsidRPr="001A5370" w:rsidP="00A470FF">
      <w:pPr>
        <w:pStyle w:val="BodyText"/>
      </w:pPr>
      <w:r w:rsidRPr="001A5370">
        <w:t>Nil.</w:t>
      </w:r>
    </w:p>
    <w:p w:rsidR="00000000" w:rsidRPr="001A5370" w:rsidP="001A5370">
      <w:pPr>
        <w:pStyle w:val="Heading1"/>
      </w:pPr>
      <w:bookmarkStart w:id="4" w:name="O_866935"/>
      <w:bookmarkEnd w:id="4"/>
      <w:r w:rsidRPr="001A5370">
        <w:t>Unit Sector</w:t>
      </w:r>
    </w:p>
    <w:p w:rsidR="00000000" w:rsidRPr="001A5370" w:rsidP="00A470FF">
      <w:pPr>
        <w:pStyle w:val="BodyText"/>
      </w:pPr>
      <w:r w:rsidRPr="001A5370">
        <w:t>Work (WRK)</w:t>
      </w:r>
    </w:p>
    <w:p w:rsidR="00000000" w:rsidRPr="001A5370" w:rsidP="001A5370">
      <w:pPr>
        <w:pStyle w:val="Heading1"/>
      </w:pPr>
      <w:bookmarkStart w:id="5" w:name="O_866936"/>
      <w:bookmarkEnd w:id="5"/>
      <w:r w:rsidRPr="001A5370">
        <w:t>Elements and Performance Cri</w:t>
      </w:r>
      <w:r w:rsidRPr="001A5370">
        <w:t>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470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TableHeading"/>
              <w:rPr>
                <w:lang w:val="en-NZ"/>
              </w:rPr>
            </w:pPr>
            <w:r w:rsidRPr="001A537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TableHeading"/>
              <w:rPr>
                <w:lang w:val="en-NZ"/>
              </w:rPr>
            </w:pPr>
            <w:r w:rsidRPr="001A5370">
              <w:t>Performance criteria</w:t>
            </w:r>
          </w:p>
        </w:tc>
      </w:tr>
      <w:tr w:rsidTr="00A470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BodyText"/>
              <w:rPr>
                <w:lang w:val="en-NZ"/>
              </w:rPr>
            </w:pPr>
            <w:r w:rsidRPr="001A537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BodyText"/>
              <w:rPr>
                <w:lang w:val="en-NZ"/>
              </w:rPr>
            </w:pPr>
            <w:r w:rsidRPr="001A5370">
              <w:t>Performance criteria describe the performance needed to demonstrate achievement of the element.</w:t>
            </w:r>
          </w:p>
        </w:tc>
      </w:tr>
      <w:tr w:rsidTr="00A470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List"/>
              <w:rPr>
                <w:lang w:val="en-NZ"/>
              </w:rPr>
            </w:pPr>
            <w:r w:rsidRPr="001A5370">
              <w:t>1.</w:t>
            </w:r>
            <w:r w:rsidRPr="001A5370">
              <w:tab/>
              <w:t>Determine applicable legal framework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70" w:rsidP="001A5370">
            <w:pPr>
              <w:pStyle w:val="List"/>
            </w:pPr>
            <w:r w:rsidRPr="001A5370">
              <w:t>1.1</w:t>
            </w:r>
            <w:r w:rsidRPr="001A5370">
              <w:tab/>
            </w:r>
            <w:r w:rsidRPr="001A5370">
              <w:t>Identify and access current legislation, regulations, organisational procedures, standards and codes of practice affecting the workplace, industry, occupation or client</w:t>
            </w:r>
          </w:p>
          <w:p w:rsidR="00000000" w:rsidRPr="001A5370" w:rsidP="001A5370">
            <w:pPr>
              <w:pStyle w:val="List"/>
            </w:pPr>
            <w:r w:rsidRPr="001A5370">
              <w:t>1.2</w:t>
            </w:r>
            <w:r w:rsidRPr="001A5370">
              <w:tab/>
              <w:t>Determine legal accountability obligations in relation to workplace, industry, occu</w:t>
            </w:r>
            <w:r w:rsidRPr="001A5370">
              <w:t>pation or client</w:t>
            </w:r>
          </w:p>
          <w:p w:rsidR="00000000" w:rsidP="001A5370">
            <w:pPr>
              <w:pStyle w:val="List"/>
              <w:rPr>
                <w:lang w:val="en-NZ"/>
              </w:rPr>
            </w:pPr>
            <w:r w:rsidRPr="001A5370">
              <w:t>1.3</w:t>
            </w:r>
            <w:r w:rsidRPr="001A5370">
              <w:tab/>
              <w:t>Identify consequences of non-compliance with legislation, regulations, organisational procedures, standards and codes of practice</w:t>
            </w:r>
          </w:p>
        </w:tc>
      </w:tr>
      <w:tr w:rsidTr="00A470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List"/>
              <w:rPr>
                <w:lang w:val="en-NZ"/>
              </w:rPr>
            </w:pPr>
            <w:r w:rsidRPr="001A5370">
              <w:t>2.</w:t>
            </w:r>
            <w:r w:rsidRPr="001A5370">
              <w:tab/>
              <w:t>Research, interpret and apply appropriate legislation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70" w:rsidP="001A5370">
            <w:pPr>
              <w:pStyle w:val="List"/>
            </w:pPr>
            <w:r w:rsidRPr="001A5370">
              <w:t>2.1</w:t>
            </w:r>
            <w:r w:rsidRPr="001A5370">
              <w:tab/>
              <w:t xml:space="preserve">Monitor sources of information for changes </w:t>
            </w:r>
            <w:r w:rsidRPr="001A5370">
              <w:t>to the legal framework</w:t>
            </w:r>
          </w:p>
          <w:p w:rsidR="00000000" w:rsidP="001A5370">
            <w:pPr>
              <w:pStyle w:val="List"/>
              <w:rPr>
                <w:lang w:val="en-NZ"/>
              </w:rPr>
            </w:pPr>
            <w:r w:rsidRPr="001A5370">
              <w:t>2.2</w:t>
            </w:r>
            <w:r w:rsidRPr="001A5370">
              <w:tab/>
              <w:t>Regularly update and communicate information and changes to legal framework components which impact on work activities</w:t>
            </w:r>
          </w:p>
        </w:tc>
      </w:tr>
      <w:tr w:rsidTr="00A470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List"/>
              <w:rPr>
                <w:lang w:val="en-NZ"/>
              </w:rPr>
            </w:pPr>
            <w:r w:rsidRPr="001A5370">
              <w:t>3.</w:t>
            </w:r>
            <w:r w:rsidRPr="001A5370">
              <w:tab/>
              <w:t>Promote compliance with relevant legislation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70" w:rsidP="001A5370">
            <w:pPr>
              <w:pStyle w:val="List"/>
            </w:pPr>
            <w:r w:rsidRPr="001A5370">
              <w:t>3.1</w:t>
            </w:r>
            <w:r w:rsidRPr="001A5370">
              <w:tab/>
              <w:t>Access current information about the range of legislation</w:t>
            </w:r>
            <w:r w:rsidRPr="001A5370">
              <w:t xml:space="preserve"> and other legally binding policies and protocols relating to own work</w:t>
            </w:r>
          </w:p>
          <w:p w:rsidR="00000000" w:rsidRPr="001A5370" w:rsidP="001A5370">
            <w:pPr>
              <w:pStyle w:val="List"/>
            </w:pPr>
            <w:r w:rsidRPr="001A5370">
              <w:t>3.2</w:t>
            </w:r>
            <w:r w:rsidRPr="001A5370">
              <w:tab/>
              <w:t>Clarify compliance requirements to confirm understanding and ensure consistency of interpretation and application</w:t>
            </w:r>
          </w:p>
          <w:p w:rsidR="00000000" w:rsidRPr="001A5370" w:rsidP="001A5370">
            <w:pPr>
              <w:pStyle w:val="List"/>
            </w:pPr>
            <w:r w:rsidRPr="001A5370">
              <w:t>3.3</w:t>
            </w:r>
            <w:r w:rsidRPr="001A5370">
              <w:tab/>
              <w:t>Obtain advice to assist in applying relevant legislation to own</w:t>
            </w:r>
            <w:r w:rsidRPr="001A5370">
              <w:t xml:space="preserve"> work and identifying compliance requirements</w:t>
            </w:r>
          </w:p>
          <w:p w:rsidR="00000000" w:rsidRPr="001A5370" w:rsidP="001A5370">
            <w:pPr>
              <w:pStyle w:val="List"/>
            </w:pPr>
            <w:r w:rsidRPr="001A5370">
              <w:t>3.4</w:t>
            </w:r>
            <w:r w:rsidRPr="001A5370">
              <w:tab/>
              <w:t>Identify areas of uncertainty in own work related to compliance requirements and take action to clarify issues</w:t>
            </w:r>
          </w:p>
          <w:p w:rsidR="00000000" w:rsidP="001A5370">
            <w:pPr>
              <w:pStyle w:val="List"/>
              <w:rPr>
                <w:lang w:val="en-NZ"/>
              </w:rPr>
            </w:pPr>
            <w:r w:rsidRPr="001A5370">
              <w:t>3.5</w:t>
            </w:r>
            <w:r w:rsidRPr="001A5370">
              <w:tab/>
              <w:t>Identify possible implications of non-compliance and use these to guide own work practices</w:t>
            </w:r>
          </w:p>
        </w:tc>
      </w:tr>
      <w:tr w:rsidTr="00A470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70">
            <w:pPr>
              <w:pStyle w:val="List"/>
              <w:rPr>
                <w:lang w:val="en-NZ"/>
              </w:rPr>
            </w:pPr>
            <w:r w:rsidRPr="001A5370">
              <w:t>4.</w:t>
            </w:r>
            <w:r w:rsidRPr="001A5370">
              <w:tab/>
              <w:t>Assess situations which may potentially present legal problems and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70" w:rsidP="001A5370">
            <w:pPr>
              <w:pStyle w:val="List"/>
            </w:pPr>
            <w:r w:rsidRPr="001A5370">
              <w:t>4.1</w:t>
            </w:r>
            <w:r w:rsidRPr="001A5370">
              <w:tab/>
              <w:t>Identify and document details of suspected or actual incidences of illegal conduct by self or others in the workplace</w:t>
            </w:r>
          </w:p>
          <w:p w:rsidR="00000000" w:rsidRPr="001A5370" w:rsidP="001A5370">
            <w:pPr>
              <w:pStyle w:val="List"/>
            </w:pPr>
            <w:r w:rsidRPr="001A5370">
              <w:t>4.2</w:t>
            </w:r>
            <w:r w:rsidRPr="001A5370">
              <w:tab/>
              <w:t>Contribute to ongoing monitoring and compliance with</w:t>
            </w:r>
            <w:r w:rsidRPr="001A5370">
              <w:t xml:space="preserve"> legal framework</w:t>
            </w:r>
          </w:p>
          <w:p w:rsidR="00000000" w:rsidRPr="001A5370" w:rsidP="001A5370">
            <w:pPr>
              <w:pStyle w:val="List"/>
            </w:pPr>
            <w:r w:rsidRPr="001A5370">
              <w:t>4.3</w:t>
            </w:r>
            <w:r w:rsidRPr="001A5370">
              <w:tab/>
              <w:t>Ensure that work is undertaken in a legally compliant manner</w:t>
            </w:r>
          </w:p>
          <w:p w:rsidR="00000000" w:rsidRPr="001A5370" w:rsidP="001A5370">
            <w:pPr>
              <w:pStyle w:val="List"/>
            </w:pPr>
            <w:r w:rsidRPr="001A5370">
              <w:t>4.4</w:t>
            </w:r>
            <w:r w:rsidRPr="001A5370">
              <w:tab/>
              <w:t>Recognise limits of own expertise, legal accountability obligations and access appropriate sources of expertise as required</w:t>
            </w:r>
          </w:p>
          <w:p w:rsidR="00000000" w:rsidRPr="001A5370" w:rsidP="001A5370">
            <w:pPr>
              <w:pStyle w:val="List"/>
            </w:pPr>
            <w:r w:rsidRPr="001A5370">
              <w:t>4.5</w:t>
            </w:r>
            <w:r w:rsidRPr="001A5370">
              <w:tab/>
              <w:t>Assess conduct of self and others in the w</w:t>
            </w:r>
            <w:r w:rsidRPr="001A5370">
              <w:t>orkplace against specific components of the legal framework applicable to the workplace</w:t>
            </w:r>
          </w:p>
          <w:p w:rsidR="00000000" w:rsidRPr="001A5370" w:rsidP="001A5370">
            <w:pPr>
              <w:pStyle w:val="List"/>
            </w:pPr>
            <w:r w:rsidRPr="001A5370">
              <w:t>4.6</w:t>
            </w:r>
            <w:r w:rsidRPr="001A5370">
              <w:tab/>
              <w:t>Take appropriate actions to resolve or report illegal conduct, as required by applicable legislation, regulations, organisational procedures, standards and codes of</w:t>
            </w:r>
            <w:r w:rsidRPr="001A5370">
              <w:t xml:space="preserve"> practice</w:t>
            </w:r>
          </w:p>
        </w:tc>
      </w:tr>
    </w:tbl>
    <w:p w:rsidR="00000000" w:rsidRPr="001A5370" w:rsidP="001A5370">
      <w:pPr>
        <w:pStyle w:val="BodyText"/>
      </w:pPr>
    </w:p>
    <w:p w:rsidR="00000000" w:rsidRPr="001A5370" w:rsidP="001A5370">
      <w:pPr>
        <w:pStyle w:val="AllowPageBreak"/>
      </w:pPr>
    </w:p>
    <w:p w:rsidR="00000000" w:rsidRPr="001A5370" w:rsidP="001A5370">
      <w:pPr>
        <w:pStyle w:val="Heading1"/>
      </w:pPr>
      <w:bookmarkStart w:id="6" w:name="O_866937"/>
      <w:bookmarkEnd w:id="6"/>
      <w:r w:rsidRPr="001A5370">
        <w:t>Foundation Skills</w:t>
      </w:r>
    </w:p>
    <w:p w:rsidR="00000000" w:rsidRPr="001A5370" w:rsidP="00A470FF">
      <w:pPr>
        <w:pStyle w:val="BodyText"/>
      </w:pPr>
      <w:r w:rsidRPr="001A5370">
        <w:t>Foundation Skills essential to performance are explicit in the performance criteria of this unit of competency.</w:t>
      </w:r>
    </w:p>
    <w:p w:rsidR="00000000" w:rsidRPr="001A5370" w:rsidP="001A5370">
      <w:pPr>
        <w:pStyle w:val="Heading1"/>
      </w:pPr>
      <w:bookmarkStart w:id="7" w:name="O_866938"/>
      <w:bookmarkEnd w:id="7"/>
      <w:r w:rsidRPr="001A5370">
        <w:t>Range of Conditions</w:t>
      </w:r>
    </w:p>
    <w:p w:rsidR="00000000" w:rsidRPr="001A5370" w:rsidP="001A5370">
      <w:pPr>
        <w:pStyle w:val="Heading1"/>
      </w:pPr>
      <w:bookmarkStart w:id="8" w:name="O_866939"/>
      <w:bookmarkEnd w:id="8"/>
      <w:r w:rsidRPr="001A5370">
        <w:t>Unit Mapping Information</w:t>
      </w:r>
    </w:p>
    <w:p w:rsidR="00000000" w:rsidRPr="001A5370" w:rsidP="00A470FF">
      <w:pPr>
        <w:pStyle w:val="BodyText"/>
      </w:pPr>
      <w:r w:rsidRPr="001A5370">
        <w:t>This unit is equiva</w:t>
      </w:r>
      <w:r w:rsidRPr="001A5370">
        <w:t>lent to AHCWRK508A Interpret legislation</w:t>
      </w:r>
    </w:p>
    <w:p w:rsidR="00000000" w:rsidRPr="001A5370" w:rsidP="001A5370">
      <w:pPr>
        <w:pStyle w:val="Heading1"/>
      </w:pPr>
      <w:bookmarkStart w:id="9" w:name="O_866946"/>
      <w:bookmarkEnd w:id="9"/>
      <w:r w:rsidRPr="001A5370">
        <w:t>Links</w:t>
      </w:r>
    </w:p>
    <w:p w:rsidR="00000000" w:rsidRPr="001A5370" w:rsidP="00A470FF">
      <w:pPr>
        <w:pStyle w:val="BodyText"/>
      </w:pPr>
      <w:r w:rsidRPr="001A53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04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5370" w:rsidP="001A5370"/>
    <w:sectPr w:rsidSect="001A53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70" w:rsidRPr="00A470FF" w:rsidP="00A47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FF" w:rsidP="001A5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70FF" w:rsidP="001A5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70FF" w:rsidP="001A5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370" w:rsidRPr="00A470FF" w:rsidP="00A47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FF" w:rsidRPr="002D2AF8" w:rsidP="001A5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AHCWRK508 Interpret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470FF" w:rsidP="001A5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370"/>
  </w:style>
  <w:style w:type="character" w:customStyle="1" w:styleId="Heading1Char">
    <w:name w:val="Heading 1 Char"/>
    <w:basedOn w:val="DefaultParagraphFont"/>
    <w:link w:val="Heading1"/>
    <w:rsid w:val="001A5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3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3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537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A5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537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5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37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A53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5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370"/>
    <w:rPr>
      <w:b/>
      <w:spacing w:val="0"/>
    </w:rPr>
  </w:style>
  <w:style w:type="paragraph" w:customStyle="1" w:styleId="SuperTitle">
    <w:name w:val="SuperTitle"/>
    <w:basedOn w:val="Title"/>
    <w:rsid w:val="001A5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3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3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370"/>
    <w:rPr>
      <w:i/>
    </w:rPr>
  </w:style>
  <w:style w:type="paragraph" w:styleId="Caption">
    <w:name w:val="caption"/>
    <w:basedOn w:val="BodyText"/>
    <w:next w:val="Normal"/>
    <w:qFormat/>
    <w:rsid w:val="001A5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370"/>
  </w:style>
  <w:style w:type="paragraph" w:styleId="TableofFigures">
    <w:name w:val="table of figures"/>
    <w:basedOn w:val="Normal"/>
    <w:next w:val="Normal"/>
    <w:semiHidden/>
    <w:rsid w:val="001A5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3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5370"/>
    <w:rPr>
      <w:rFonts w:ascii="Wingdings" w:hAnsi="Wingdings"/>
    </w:rPr>
  </w:style>
  <w:style w:type="character" w:customStyle="1" w:styleId="HotSpot">
    <w:name w:val="HotSpot"/>
    <w:rsid w:val="001A5370"/>
    <w:rPr>
      <w:color w:val="0033CC"/>
      <w:u w:val="none"/>
    </w:rPr>
  </w:style>
  <w:style w:type="paragraph" w:customStyle="1" w:styleId="BodyTextRight">
    <w:name w:val="Body Text Right"/>
    <w:basedOn w:val="BodyText"/>
    <w:rsid w:val="001A5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3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370"/>
    <w:rPr>
      <w:sz w:val="32"/>
    </w:rPr>
  </w:style>
  <w:style w:type="paragraph" w:customStyle="1" w:styleId="HeadingProcedure">
    <w:name w:val="Heading Procedure"/>
    <w:basedOn w:val="HeadingBase"/>
    <w:next w:val="Normal"/>
    <w:rsid w:val="001A5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370"/>
    <w:pPr>
      <w:spacing w:before="60" w:after="60"/>
    </w:pPr>
  </w:style>
  <w:style w:type="paragraph" w:styleId="ListContinue">
    <w:name w:val="List Continue"/>
    <w:basedOn w:val="List"/>
    <w:rsid w:val="001A5370"/>
    <w:pPr>
      <w:ind w:firstLine="0"/>
    </w:pPr>
  </w:style>
  <w:style w:type="paragraph" w:customStyle="1" w:styleId="ListNote">
    <w:name w:val="List Note"/>
    <w:basedOn w:val="List"/>
    <w:rsid w:val="001A5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370"/>
    <w:rPr>
      <w:rFonts w:ascii="Courier New" w:hAnsi="Courier New"/>
    </w:rPr>
  </w:style>
  <w:style w:type="paragraph" w:customStyle="1" w:styleId="NoteBullet">
    <w:name w:val="Note Bullet"/>
    <w:basedOn w:val="Note"/>
    <w:rsid w:val="001A5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3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5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370"/>
    <w:rPr>
      <w:b/>
      <w:smallCaps/>
    </w:rPr>
  </w:style>
  <w:style w:type="paragraph" w:customStyle="1" w:styleId="TableListNumber">
    <w:name w:val="Table List Number"/>
    <w:basedOn w:val="ListNumber"/>
    <w:rsid w:val="001A5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370"/>
    <w:pPr>
      <w:numPr>
        <w:numId w:val="7"/>
      </w:numPr>
    </w:pPr>
  </w:style>
  <w:style w:type="paragraph" w:customStyle="1" w:styleId="ListAlpha2">
    <w:name w:val="List Alpha 2"/>
    <w:basedOn w:val="List2"/>
    <w:rsid w:val="001A5370"/>
    <w:pPr>
      <w:numPr>
        <w:numId w:val="6"/>
      </w:numPr>
    </w:pPr>
  </w:style>
  <w:style w:type="paragraph" w:styleId="List2">
    <w:name w:val="List 2"/>
    <w:basedOn w:val="BodyText"/>
    <w:rsid w:val="001A5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3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3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5370"/>
    <w:pPr>
      <w:numPr>
        <w:numId w:val="2"/>
      </w:numPr>
    </w:pPr>
  </w:style>
  <w:style w:type="paragraph" w:styleId="ListContinue2">
    <w:name w:val="List Continue 2"/>
    <w:basedOn w:val="List2"/>
    <w:rsid w:val="001A5370"/>
    <w:pPr>
      <w:ind w:firstLine="0"/>
    </w:pPr>
  </w:style>
  <w:style w:type="paragraph" w:styleId="ListContinue3">
    <w:name w:val="List Continue 3"/>
    <w:basedOn w:val="List3"/>
    <w:rsid w:val="001A5370"/>
    <w:pPr>
      <w:ind w:left="1021" w:firstLine="0"/>
    </w:pPr>
  </w:style>
  <w:style w:type="paragraph" w:styleId="ListContinue4">
    <w:name w:val="List Continue 4"/>
    <w:basedOn w:val="List4"/>
    <w:rsid w:val="001A5370"/>
    <w:pPr>
      <w:ind w:firstLine="0"/>
    </w:pPr>
  </w:style>
  <w:style w:type="paragraph" w:styleId="ListContinue5">
    <w:name w:val="List Continue 5"/>
    <w:basedOn w:val="List5"/>
    <w:rsid w:val="001A5370"/>
    <w:pPr>
      <w:ind w:firstLine="0"/>
    </w:pPr>
  </w:style>
  <w:style w:type="paragraph" w:styleId="ListNumber3">
    <w:name w:val="List Number 3"/>
    <w:basedOn w:val="List3"/>
    <w:rsid w:val="001A5370"/>
    <w:pPr>
      <w:numPr>
        <w:numId w:val="3"/>
      </w:numPr>
    </w:pPr>
  </w:style>
  <w:style w:type="paragraph" w:styleId="ListNumber4">
    <w:name w:val="List Number 4"/>
    <w:basedOn w:val="List4"/>
    <w:rsid w:val="001A5370"/>
    <w:pPr>
      <w:numPr>
        <w:numId w:val="4"/>
      </w:numPr>
    </w:pPr>
  </w:style>
  <w:style w:type="paragraph" w:styleId="ListNumber5">
    <w:name w:val="List Number 5"/>
    <w:basedOn w:val="List5"/>
    <w:rsid w:val="001A5370"/>
    <w:pPr>
      <w:numPr>
        <w:numId w:val="5"/>
      </w:numPr>
    </w:pPr>
  </w:style>
  <w:style w:type="paragraph" w:styleId="BlockText">
    <w:name w:val="Block Text"/>
    <w:basedOn w:val="Normal"/>
    <w:rsid w:val="001A5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370"/>
    <w:rPr>
      <w:sz w:val="16"/>
      <w:vertAlign w:val="superscript"/>
    </w:rPr>
  </w:style>
  <w:style w:type="character" w:customStyle="1" w:styleId="Symbols">
    <w:name w:val="Symbols"/>
    <w:basedOn w:val="DefaultParagraphFont"/>
    <w:rsid w:val="001A5370"/>
    <w:rPr>
      <w:rFonts w:ascii="Symbol" w:hAnsi="Symbol"/>
    </w:rPr>
  </w:style>
  <w:style w:type="character" w:customStyle="1" w:styleId="MenuOptions">
    <w:name w:val="Menu Options"/>
    <w:basedOn w:val="DefaultParagraphFont"/>
    <w:rsid w:val="001A5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370"/>
    <w:rPr>
      <w:b/>
    </w:rPr>
  </w:style>
  <w:style w:type="character" w:customStyle="1" w:styleId="Underlined">
    <w:name w:val="Underlined"/>
    <w:basedOn w:val="DefaultParagraphFont"/>
    <w:rsid w:val="001A5370"/>
    <w:rPr>
      <w:u w:val="single"/>
    </w:rPr>
  </w:style>
  <w:style w:type="paragraph" w:customStyle="1" w:styleId="TableBodyTextRight">
    <w:name w:val="Table Body Text Right"/>
    <w:basedOn w:val="TableBodyText"/>
    <w:rsid w:val="001A5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370"/>
    <w:rPr>
      <w:sz w:val="18"/>
    </w:rPr>
  </w:style>
  <w:style w:type="paragraph" w:customStyle="1" w:styleId="BodySmallRight">
    <w:name w:val="Body Small Right"/>
    <w:basedOn w:val="BodyTextRight"/>
    <w:rsid w:val="001A5370"/>
    <w:rPr>
      <w:sz w:val="18"/>
      <w:szCs w:val="18"/>
    </w:rPr>
  </w:style>
  <w:style w:type="paragraph" w:customStyle="1" w:styleId="MarginEdition">
    <w:name w:val="Margin Edition"/>
    <w:basedOn w:val="MarginNote"/>
    <w:rsid w:val="001A5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370"/>
    <w:rPr>
      <w:sz w:val="2"/>
      <w:szCs w:val="2"/>
    </w:rPr>
  </w:style>
  <w:style w:type="character" w:customStyle="1" w:styleId="Small">
    <w:name w:val="Small"/>
    <w:basedOn w:val="DefaultParagraphFont"/>
    <w:rsid w:val="001A5370"/>
    <w:rPr>
      <w:sz w:val="16"/>
    </w:rPr>
  </w:style>
  <w:style w:type="paragraph" w:customStyle="1" w:styleId="WideTable">
    <w:name w:val="Wide Table"/>
    <w:basedOn w:val="Normal"/>
    <w:rsid w:val="001A5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370"/>
  </w:style>
  <w:style w:type="paragraph" w:styleId="Quote">
    <w:name w:val="Quote"/>
    <w:basedOn w:val="Heading1"/>
    <w:link w:val="QuoteChar"/>
    <w:qFormat/>
    <w:rsid w:val="001A5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370"/>
    <w:pPr>
      <w:pageBreakBefore/>
    </w:pPr>
  </w:style>
  <w:style w:type="paragraph" w:customStyle="1" w:styleId="Border">
    <w:name w:val="Border"/>
    <w:basedOn w:val="Normal"/>
    <w:qFormat/>
    <w:rsid w:val="001A5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370"/>
    <w:rPr>
      <w:u w:val="single"/>
    </w:rPr>
  </w:style>
  <w:style w:type="character" w:customStyle="1" w:styleId="BoldandItalics">
    <w:name w:val="Bold and Italics"/>
    <w:qFormat/>
    <w:rsid w:val="001A5370"/>
    <w:rPr>
      <w:b/>
      <w:i/>
      <w:u w:val="none"/>
    </w:rPr>
  </w:style>
  <w:style w:type="paragraph" w:styleId="BalloonText">
    <w:name w:val="Balloon Text"/>
    <w:basedOn w:val="Normal"/>
    <w:link w:val="BalloonTextChar"/>
    <w:rsid w:val="001A5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3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3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370"/>
    <w:pPr>
      <w:spacing w:before="0" w:after="0"/>
    </w:pPr>
  </w:style>
  <w:style w:type="paragraph" w:customStyle="1" w:styleId="BodyTextBold">
    <w:name w:val="Body Text Bold"/>
    <w:basedOn w:val="BodyText"/>
    <w:qFormat/>
    <w:rsid w:val="001A5370"/>
    <w:rPr>
      <w:b/>
    </w:rPr>
  </w:style>
  <w:style w:type="character" w:styleId="Hyperlink">
    <w:name w:val="Hyperlink"/>
    <w:basedOn w:val="DefaultParagraphFont"/>
    <w:uiPriority w:val="99"/>
    <w:unhideWhenUsed/>
    <w:rsid w:val="00A47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3091</Characters>
  <Application>Microsoft Office Word</Application>
  <DocSecurity>0</DocSecurity>
  <Lines>106</Lines>
  <Paragraphs>60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AHCWRK508 Interpret legislation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