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9CE" w:rsidP="00003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AHCWRK508 Interpret legislation</w:t>
      </w:r>
      <w:r>
        <w:fldChar w:fldCharType="end"/>
      </w:r>
    </w:p>
    <w:p w:rsidR="000039CE" w:rsidP="000039CE">
      <w:pPr>
        <w:pStyle w:val="Version"/>
        <w:sectPr w:rsidSect="00F06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F2C" w:rsidP="00F06F2C">
      <w:pPr>
        <w:pStyle w:val="SuperHeading"/>
      </w:pPr>
      <w:r w:rsidRPr="00F06F2C">
        <w:t>Assessment Requirements for AHCWRK508 Interpret legislation</w:t>
      </w:r>
    </w:p>
    <w:p w:rsidR="00000000" w:rsidRPr="00F06F2C" w:rsidP="00F06F2C">
      <w:pPr>
        <w:pStyle w:val="Heading1"/>
      </w:pPr>
      <w:bookmarkStart w:id="1" w:name="O_866941"/>
      <w:bookmarkEnd w:id="1"/>
      <w:r w:rsidRPr="00F06F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06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2C">
            <w:pPr>
              <w:pStyle w:val="TableHeading"/>
              <w:rPr>
                <w:lang w:val="en-NZ"/>
              </w:rPr>
            </w:pPr>
            <w:r w:rsidRPr="00F06F2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2C">
            <w:pPr>
              <w:pStyle w:val="TableHeading"/>
              <w:rPr>
                <w:lang w:val="en-NZ"/>
              </w:rPr>
            </w:pPr>
            <w:r w:rsidRPr="00F06F2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2C">
            <w:pPr>
              <w:pStyle w:val="TableHeading"/>
              <w:rPr>
                <w:lang w:val="en-NZ"/>
              </w:rPr>
            </w:pPr>
            <w:r w:rsidRPr="00F06F2C">
              <w:t>Comment</w:t>
            </w:r>
          </w:p>
        </w:tc>
      </w:tr>
      <w:tr w:rsidTr="00F06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2C">
            <w:pPr>
              <w:pStyle w:val="BodyText"/>
              <w:rPr>
                <w:lang w:val="en-NZ"/>
              </w:rPr>
            </w:pPr>
            <w:r w:rsidRPr="00F06F2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2C">
            <w:pPr>
              <w:pStyle w:val="BodyText"/>
              <w:rPr>
                <w:lang w:val="en-NZ"/>
              </w:rPr>
            </w:pPr>
            <w:r w:rsidRPr="00F06F2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2C" w:rsidP="00F06F2C">
            <w:pPr>
              <w:pStyle w:val="BodyText"/>
            </w:pPr>
            <w:r w:rsidRPr="00F06F2C">
              <w:t>Initial release</w:t>
            </w:r>
          </w:p>
        </w:tc>
      </w:tr>
    </w:tbl>
    <w:p w:rsidR="00000000" w:rsidRPr="00F06F2C" w:rsidP="00F06F2C">
      <w:pPr>
        <w:pStyle w:val="BodyText"/>
      </w:pPr>
    </w:p>
    <w:p w:rsidR="00000000" w:rsidRPr="00F06F2C" w:rsidP="00F06F2C">
      <w:pPr>
        <w:pStyle w:val="AllowPageBreak"/>
      </w:pPr>
    </w:p>
    <w:p w:rsidR="00000000" w:rsidRPr="00F06F2C" w:rsidP="00F06F2C">
      <w:pPr>
        <w:pStyle w:val="Heading1"/>
      </w:pPr>
      <w:bookmarkStart w:id="2" w:name="O_866942"/>
      <w:bookmarkEnd w:id="2"/>
      <w:r w:rsidRPr="00F06F2C">
        <w:t>Performance Evidence</w:t>
      </w:r>
    </w:p>
    <w:p w:rsidR="00000000" w:rsidRPr="00F06F2C" w:rsidP="000039CE">
      <w:pPr>
        <w:pStyle w:val="BodyText"/>
      </w:pPr>
      <w:r w:rsidRPr="00F06F2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06F2C" w:rsidP="000039CE">
      <w:pPr>
        <w:pStyle w:val="BodyText"/>
      </w:pPr>
      <w:r w:rsidRPr="00F06F2C">
        <w:t>The candidate must provid</w:t>
      </w:r>
      <w:r w:rsidRPr="00F06F2C">
        <w:t>e evidence that they can:</w:t>
      </w:r>
    </w:p>
    <w:p w:rsidR="00000000" w:rsidRPr="00F06F2C" w:rsidP="00F06F2C">
      <w:pPr>
        <w:pStyle w:val="ListBullet"/>
      </w:pPr>
      <w:r w:rsidRPr="00F06F2C">
        <w:t>determine legislation and legal framework applicable to task</w:t>
      </w:r>
    </w:p>
    <w:p w:rsidR="00000000" w:rsidRPr="00F06F2C" w:rsidP="00F06F2C">
      <w:pPr>
        <w:pStyle w:val="ListBullet"/>
      </w:pPr>
      <w:r w:rsidRPr="00F06F2C">
        <w:t xml:space="preserve">research, interpret and apply appropriate legislation </w:t>
      </w:r>
    </w:p>
    <w:p w:rsidR="00000000" w:rsidRPr="00F06F2C" w:rsidP="00F06F2C">
      <w:pPr>
        <w:pStyle w:val="ListBullet"/>
      </w:pPr>
      <w:r w:rsidRPr="00F06F2C">
        <w:t>promote compliance with relevant legislation</w:t>
      </w:r>
    </w:p>
    <w:p w:rsidR="00000000" w:rsidRPr="00F06F2C" w:rsidP="00F06F2C">
      <w:pPr>
        <w:pStyle w:val="ListBullet"/>
      </w:pPr>
      <w:r w:rsidRPr="00F06F2C">
        <w:t>assess situations which may potentially present legal problems and i</w:t>
      </w:r>
      <w:r w:rsidRPr="00F06F2C">
        <w:t>ssues</w:t>
      </w:r>
    </w:p>
    <w:p w:rsidR="00000000" w:rsidRPr="00F06F2C" w:rsidP="00F06F2C">
      <w:pPr>
        <w:pStyle w:val="ListBullet"/>
      </w:pPr>
      <w:r w:rsidRPr="00F06F2C">
        <w:t>maintain knowledge of legal frameworks and relevant legislation</w:t>
      </w:r>
    </w:p>
    <w:p w:rsidR="00000000" w:rsidRPr="00F06F2C" w:rsidP="00F06F2C">
      <w:pPr>
        <w:pStyle w:val="ListBullet"/>
      </w:pPr>
      <w:r w:rsidRPr="00F06F2C">
        <w:t>develop and implement strategies to manage compliance with appropriate legislation</w:t>
      </w:r>
    </w:p>
    <w:p w:rsidR="00000000" w:rsidRPr="00F06F2C" w:rsidP="00F06F2C">
      <w:pPr>
        <w:pStyle w:val="ListBullet"/>
      </w:pPr>
      <w:r w:rsidRPr="00F06F2C">
        <w:t>provide advice and documentation regarding applicable legislation, regulations, organisational procedur</w:t>
      </w:r>
      <w:r w:rsidRPr="00F06F2C">
        <w:t>es and codes of practice</w:t>
      </w:r>
    </w:p>
    <w:p w:rsidR="00000000" w:rsidRPr="00F06F2C" w:rsidP="00F06F2C">
      <w:pPr>
        <w:pStyle w:val="ListBullet"/>
      </w:pPr>
      <w:r w:rsidRPr="00F06F2C">
        <w:t>use industry standard terminology.</w:t>
      </w:r>
    </w:p>
    <w:p w:rsidR="00000000" w:rsidRPr="00F06F2C" w:rsidP="00F06F2C">
      <w:pPr>
        <w:pStyle w:val="AllowPageBreak"/>
      </w:pPr>
    </w:p>
    <w:p w:rsidR="00000000" w:rsidRPr="00F06F2C" w:rsidP="00F06F2C">
      <w:pPr>
        <w:pStyle w:val="Heading1"/>
      </w:pPr>
      <w:bookmarkStart w:id="3" w:name="O_866943"/>
      <w:bookmarkEnd w:id="3"/>
      <w:r w:rsidRPr="00F06F2C">
        <w:t>Knowledge Evidence</w:t>
      </w:r>
    </w:p>
    <w:p w:rsidR="00000000" w:rsidRPr="00F06F2C" w:rsidP="000039CE">
      <w:pPr>
        <w:pStyle w:val="BodyText"/>
      </w:pPr>
      <w:r w:rsidRPr="00F06F2C">
        <w:t>The candidate must demonstrate knowledge of:</w:t>
      </w:r>
    </w:p>
    <w:p w:rsidR="00000000" w:rsidRPr="00F06F2C" w:rsidP="00F06F2C">
      <w:pPr>
        <w:pStyle w:val="ListBullet"/>
      </w:pPr>
      <w:r w:rsidRPr="00F06F2C">
        <w:t>the provisions contained in key relevant legislation and other legally binding legal policies and protocols from a</w:t>
      </w:r>
      <w:r w:rsidRPr="00F06F2C">
        <w:t>ll levels of government that affect the relevant industry</w:t>
      </w:r>
    </w:p>
    <w:p w:rsidR="00000000" w:rsidRPr="00F06F2C" w:rsidP="00F06F2C">
      <w:pPr>
        <w:pStyle w:val="ListBullet"/>
      </w:pPr>
      <w:r w:rsidRPr="00F06F2C">
        <w:t>relevant Australian Standards</w:t>
      </w:r>
    </w:p>
    <w:p w:rsidR="00000000" w:rsidRPr="00F06F2C" w:rsidP="00F06F2C">
      <w:pPr>
        <w:pStyle w:val="ListBullet"/>
      </w:pPr>
      <w:r w:rsidRPr="00F06F2C">
        <w:t>organisational policies and procedures relating to legislation in organisation</w:t>
      </w:r>
      <w:r>
        <w:t>’</w:t>
      </w:r>
      <w:r w:rsidRPr="00F06F2C">
        <w:t>s functional area</w:t>
      </w:r>
    </w:p>
    <w:p w:rsidR="00000000" w:rsidRPr="00F06F2C" w:rsidP="00F06F2C">
      <w:pPr>
        <w:pStyle w:val="ListBullet"/>
      </w:pPr>
      <w:r w:rsidRPr="00F06F2C">
        <w:t>penalties for non-compliance with legislative requirements</w:t>
      </w:r>
    </w:p>
    <w:p w:rsidR="00000000" w:rsidRPr="00F06F2C" w:rsidP="00F06F2C">
      <w:pPr>
        <w:pStyle w:val="ListBullet"/>
      </w:pPr>
      <w:r w:rsidRPr="00F06F2C">
        <w:t>auditing req</w:t>
      </w:r>
      <w:r w:rsidRPr="00F06F2C">
        <w:t>uirements</w:t>
      </w:r>
    </w:p>
    <w:p w:rsidR="00000000" w:rsidRPr="00F06F2C" w:rsidP="00F06F2C">
      <w:pPr>
        <w:pStyle w:val="ListBullet"/>
      </w:pPr>
      <w:r w:rsidRPr="00F06F2C">
        <w:t>work health and safety requirements applicable to own work and functional area</w:t>
      </w:r>
    </w:p>
    <w:p w:rsidR="00000000" w:rsidRPr="00F06F2C" w:rsidP="00F06F2C">
      <w:pPr>
        <w:pStyle w:val="ListBullet"/>
      </w:pPr>
      <w:r w:rsidRPr="00F06F2C">
        <w:t>the scope of legal practitioner and support role and own r</w:t>
      </w:r>
      <w:r w:rsidRPr="00F06F2C">
        <w:t>esponsibilities and obligations to provide legal advice, complete or sign off on legal work and appear in court as described by relevant jurisdictions</w:t>
      </w:r>
    </w:p>
    <w:p w:rsidR="00000000" w:rsidRPr="00F06F2C" w:rsidP="00F06F2C">
      <w:pPr>
        <w:pStyle w:val="ListBullet"/>
      </w:pPr>
      <w:r w:rsidRPr="00F06F2C">
        <w:t>how to encourage and support own compliance and that of others in the workplace</w:t>
      </w:r>
    </w:p>
    <w:p w:rsidR="00000000" w:rsidRPr="00F06F2C" w:rsidP="00F06F2C">
      <w:pPr>
        <w:pStyle w:val="ListBullet"/>
      </w:pPr>
      <w:r w:rsidRPr="00F06F2C">
        <w:t>relevant conventions, tre</w:t>
      </w:r>
      <w:r w:rsidRPr="00F06F2C">
        <w:t>aties, agreements, guidelines, declarations, recommendations, laws and rules</w:t>
      </w:r>
    </w:p>
    <w:p w:rsidR="00000000" w:rsidRPr="00F06F2C" w:rsidP="00F06F2C">
      <w:pPr>
        <w:pStyle w:val="ListBullet"/>
      </w:pPr>
      <w:r w:rsidRPr="00F06F2C">
        <w:t xml:space="preserve">how to apply legal information to the workplace </w:t>
      </w:r>
    </w:p>
    <w:p w:rsidR="00000000" w:rsidRPr="00F06F2C" w:rsidP="00F06F2C">
      <w:pPr>
        <w:pStyle w:val="ListBullet"/>
      </w:pPr>
      <w:r w:rsidRPr="00F06F2C">
        <w:t>techniques to monitor compliance and identify illegal conduct</w:t>
      </w:r>
    </w:p>
    <w:p w:rsidR="00000000" w:rsidRPr="00F06F2C" w:rsidP="00F06F2C">
      <w:pPr>
        <w:pStyle w:val="ListBullet"/>
      </w:pPr>
      <w:r w:rsidRPr="00F06F2C">
        <w:t>where to find appropriate sources of information and specialist pers</w:t>
      </w:r>
      <w:r w:rsidRPr="00F06F2C">
        <w:t>onnel when limits of own expertise are reached in determining applicable legislation</w:t>
      </w:r>
    </w:p>
    <w:p w:rsidR="00000000" w:rsidRPr="00F06F2C" w:rsidP="00F06F2C">
      <w:pPr>
        <w:pStyle w:val="ListBullet"/>
      </w:pPr>
      <w:r w:rsidRPr="00F06F2C">
        <w:t>accepted codes of practice relevant to the workplace including those relating to:</w:t>
      </w:r>
    </w:p>
    <w:p w:rsidR="00000000" w:rsidRPr="00F06F2C" w:rsidP="00F06F2C">
      <w:pPr>
        <w:pStyle w:val="ListBullet2"/>
      </w:pPr>
      <w:r w:rsidRPr="00F06F2C">
        <w:t>privacy and confidentiality</w:t>
      </w:r>
    </w:p>
    <w:p w:rsidR="00000000" w:rsidRPr="00F06F2C" w:rsidP="00F06F2C">
      <w:pPr>
        <w:pStyle w:val="ListBullet2"/>
      </w:pPr>
      <w:r w:rsidRPr="00F06F2C">
        <w:t>use of company property</w:t>
      </w:r>
    </w:p>
    <w:p w:rsidR="00000000" w:rsidRPr="00F06F2C" w:rsidP="00F06F2C">
      <w:pPr>
        <w:pStyle w:val="ListBullet2"/>
      </w:pPr>
      <w:r w:rsidRPr="00F06F2C">
        <w:t>duty of care</w:t>
      </w:r>
    </w:p>
    <w:p w:rsidR="00000000" w:rsidRPr="00F06F2C" w:rsidP="00F06F2C">
      <w:pPr>
        <w:pStyle w:val="ListBullet2"/>
      </w:pPr>
      <w:r w:rsidRPr="00F06F2C">
        <w:t>ethical behaviour</w:t>
      </w:r>
    </w:p>
    <w:p w:rsidR="00000000" w:rsidRPr="00F06F2C" w:rsidP="00F06F2C">
      <w:pPr>
        <w:pStyle w:val="ListBullet2"/>
      </w:pPr>
      <w:r w:rsidRPr="00F06F2C">
        <w:t>non-d</w:t>
      </w:r>
      <w:r w:rsidRPr="00F06F2C">
        <w:t>iscriminatory practice</w:t>
      </w:r>
    </w:p>
    <w:p w:rsidR="00000000" w:rsidRPr="00F06F2C" w:rsidP="00F06F2C">
      <w:pPr>
        <w:pStyle w:val="ListBullet2"/>
      </w:pPr>
      <w:r w:rsidRPr="00F06F2C">
        <w:t>conflict of interest</w:t>
      </w:r>
    </w:p>
    <w:p w:rsidR="00000000" w:rsidRPr="00F06F2C" w:rsidP="00F06F2C">
      <w:pPr>
        <w:pStyle w:val="ListBullet2"/>
      </w:pPr>
      <w:r w:rsidRPr="00F06F2C">
        <w:t>compliance with reasonable direction</w:t>
      </w:r>
    </w:p>
    <w:p w:rsidR="00000000" w:rsidRPr="00F06F2C" w:rsidP="00F06F2C">
      <w:pPr>
        <w:pStyle w:val="ListBullet2"/>
      </w:pPr>
      <w:r w:rsidRPr="00F06F2C">
        <w:t>relevant general legal terminology.</w:t>
      </w:r>
    </w:p>
    <w:p w:rsidR="00000000" w:rsidRPr="00F06F2C" w:rsidP="00F06F2C">
      <w:pPr>
        <w:pStyle w:val="AllowPageBreak"/>
      </w:pPr>
    </w:p>
    <w:p w:rsidR="00000000" w:rsidRPr="00F06F2C" w:rsidP="00F06F2C">
      <w:pPr>
        <w:pStyle w:val="Heading1"/>
      </w:pPr>
      <w:bookmarkStart w:id="4" w:name="O_866944"/>
      <w:bookmarkEnd w:id="4"/>
      <w:r w:rsidRPr="00F06F2C">
        <w:t>Assessment Conditions</w:t>
      </w:r>
    </w:p>
    <w:p w:rsidR="00000000" w:rsidRPr="00F06F2C" w:rsidP="000039CE">
      <w:pPr>
        <w:pStyle w:val="BodyText"/>
      </w:pPr>
      <w:r w:rsidRPr="00F06F2C">
        <w:t>Assessors must satisfy current standards for RTOs.</w:t>
      </w:r>
    </w:p>
    <w:p w:rsidR="00000000" w:rsidRPr="00F06F2C" w:rsidP="00F06F2C">
      <w:pPr>
        <w:pStyle w:val="Heading1"/>
      </w:pPr>
      <w:bookmarkStart w:id="5" w:name="O_866947"/>
      <w:bookmarkEnd w:id="5"/>
      <w:r w:rsidRPr="00F06F2C">
        <w:t>Links</w:t>
      </w:r>
    </w:p>
    <w:p w:rsidR="00000000" w:rsidRPr="00F06F2C" w:rsidP="000039CE">
      <w:pPr>
        <w:pStyle w:val="BodyText"/>
      </w:pPr>
      <w:r w:rsidRPr="00F06F2C">
        <w:t>Companion Volume i</w:t>
      </w:r>
      <w:r w:rsidRPr="00F06F2C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54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6F2C" w:rsidP="00F06F2C"/>
    <w:sectPr w:rsidSect="00F06F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2C" w:rsidRPr="000039CE" w:rsidP="00003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CE" w:rsidP="00F06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39CE" w:rsidP="00F06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39CE" w:rsidP="00F06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F2C" w:rsidRPr="000039CE" w:rsidP="00003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CE" w:rsidRPr="002D2AF8" w:rsidP="00F06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AHCWRK508 Interpret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039CE" w:rsidP="00F06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760E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967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00A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F2C"/>
  </w:style>
  <w:style w:type="character" w:customStyle="1" w:styleId="Heading1Char">
    <w:name w:val="Heading 1 Char"/>
    <w:basedOn w:val="DefaultParagraphFont"/>
    <w:link w:val="Heading1"/>
    <w:rsid w:val="00F06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F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F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6F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6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6F2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6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F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6F2C"/>
    <w:rPr>
      <w:b/>
      <w:spacing w:val="0"/>
    </w:rPr>
  </w:style>
  <w:style w:type="paragraph" w:customStyle="1" w:styleId="SuperTitle">
    <w:name w:val="SuperTitle"/>
    <w:basedOn w:val="Title"/>
    <w:rsid w:val="00F06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6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F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F2C"/>
    <w:rPr>
      <w:i/>
    </w:rPr>
  </w:style>
  <w:style w:type="paragraph" w:styleId="Caption">
    <w:name w:val="caption"/>
    <w:basedOn w:val="BodyText"/>
    <w:next w:val="Normal"/>
    <w:qFormat/>
    <w:rsid w:val="00F06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F2C"/>
  </w:style>
  <w:style w:type="paragraph" w:styleId="TableofFigures">
    <w:name w:val="table of figures"/>
    <w:basedOn w:val="Normal"/>
    <w:next w:val="Normal"/>
    <w:semiHidden/>
    <w:rsid w:val="00F06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F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6F2C"/>
    <w:rPr>
      <w:rFonts w:ascii="Wingdings" w:hAnsi="Wingdings"/>
    </w:rPr>
  </w:style>
  <w:style w:type="character" w:customStyle="1" w:styleId="HotSpot">
    <w:name w:val="HotSpot"/>
    <w:rsid w:val="00F06F2C"/>
    <w:rPr>
      <w:color w:val="0033CC"/>
      <w:u w:val="none"/>
    </w:rPr>
  </w:style>
  <w:style w:type="paragraph" w:customStyle="1" w:styleId="BodyTextRight">
    <w:name w:val="Body Text Right"/>
    <w:basedOn w:val="BodyText"/>
    <w:rsid w:val="00F06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F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F2C"/>
    <w:rPr>
      <w:sz w:val="32"/>
    </w:rPr>
  </w:style>
  <w:style w:type="paragraph" w:customStyle="1" w:styleId="HeadingProcedure">
    <w:name w:val="Heading Procedure"/>
    <w:basedOn w:val="HeadingBase"/>
    <w:next w:val="Normal"/>
    <w:rsid w:val="00F06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F2C"/>
    <w:pPr>
      <w:spacing w:before="60" w:after="60"/>
    </w:pPr>
  </w:style>
  <w:style w:type="paragraph" w:styleId="ListContinue">
    <w:name w:val="List Continue"/>
    <w:basedOn w:val="List"/>
    <w:rsid w:val="00F06F2C"/>
    <w:pPr>
      <w:ind w:firstLine="0"/>
    </w:pPr>
  </w:style>
  <w:style w:type="paragraph" w:customStyle="1" w:styleId="ListNote">
    <w:name w:val="List Note"/>
    <w:basedOn w:val="List"/>
    <w:rsid w:val="00F06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F2C"/>
    <w:rPr>
      <w:rFonts w:ascii="Courier New" w:hAnsi="Courier New"/>
    </w:rPr>
  </w:style>
  <w:style w:type="paragraph" w:customStyle="1" w:styleId="NoteBullet">
    <w:name w:val="Note Bullet"/>
    <w:basedOn w:val="Note"/>
    <w:rsid w:val="00F06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F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F2C"/>
    <w:rPr>
      <w:b/>
      <w:smallCaps/>
    </w:rPr>
  </w:style>
  <w:style w:type="paragraph" w:customStyle="1" w:styleId="TableListNumber">
    <w:name w:val="Table List Number"/>
    <w:basedOn w:val="ListNumber"/>
    <w:rsid w:val="00F06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F2C"/>
    <w:pPr>
      <w:numPr>
        <w:numId w:val="9"/>
      </w:numPr>
    </w:pPr>
  </w:style>
  <w:style w:type="paragraph" w:customStyle="1" w:styleId="ListAlpha2">
    <w:name w:val="List Alpha 2"/>
    <w:basedOn w:val="List2"/>
    <w:rsid w:val="00F06F2C"/>
    <w:pPr>
      <w:numPr>
        <w:numId w:val="8"/>
      </w:numPr>
    </w:pPr>
  </w:style>
  <w:style w:type="paragraph" w:styleId="List2">
    <w:name w:val="List 2"/>
    <w:basedOn w:val="BodyText"/>
    <w:rsid w:val="00F06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F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F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6F2C"/>
    <w:pPr>
      <w:numPr>
        <w:numId w:val="4"/>
      </w:numPr>
    </w:pPr>
  </w:style>
  <w:style w:type="paragraph" w:styleId="ListContinue2">
    <w:name w:val="List Continue 2"/>
    <w:basedOn w:val="List2"/>
    <w:rsid w:val="00F06F2C"/>
    <w:pPr>
      <w:ind w:firstLine="0"/>
    </w:pPr>
  </w:style>
  <w:style w:type="paragraph" w:styleId="ListContinue3">
    <w:name w:val="List Continue 3"/>
    <w:basedOn w:val="List3"/>
    <w:rsid w:val="00F06F2C"/>
    <w:pPr>
      <w:ind w:left="1021" w:firstLine="0"/>
    </w:pPr>
  </w:style>
  <w:style w:type="paragraph" w:styleId="ListContinue4">
    <w:name w:val="List Continue 4"/>
    <w:basedOn w:val="List4"/>
    <w:rsid w:val="00F06F2C"/>
    <w:pPr>
      <w:ind w:firstLine="0"/>
    </w:pPr>
  </w:style>
  <w:style w:type="paragraph" w:styleId="ListContinue5">
    <w:name w:val="List Continue 5"/>
    <w:basedOn w:val="List5"/>
    <w:rsid w:val="00F06F2C"/>
    <w:pPr>
      <w:ind w:firstLine="0"/>
    </w:pPr>
  </w:style>
  <w:style w:type="paragraph" w:styleId="ListNumber3">
    <w:name w:val="List Number 3"/>
    <w:basedOn w:val="List3"/>
    <w:rsid w:val="00F06F2C"/>
    <w:pPr>
      <w:numPr>
        <w:numId w:val="5"/>
      </w:numPr>
    </w:pPr>
  </w:style>
  <w:style w:type="paragraph" w:styleId="ListNumber4">
    <w:name w:val="List Number 4"/>
    <w:basedOn w:val="List4"/>
    <w:rsid w:val="00F06F2C"/>
    <w:pPr>
      <w:numPr>
        <w:numId w:val="6"/>
      </w:numPr>
    </w:pPr>
  </w:style>
  <w:style w:type="paragraph" w:styleId="ListNumber5">
    <w:name w:val="List Number 5"/>
    <w:basedOn w:val="List5"/>
    <w:rsid w:val="00F06F2C"/>
    <w:pPr>
      <w:numPr>
        <w:numId w:val="7"/>
      </w:numPr>
    </w:pPr>
  </w:style>
  <w:style w:type="paragraph" w:styleId="BlockText">
    <w:name w:val="Block Text"/>
    <w:basedOn w:val="Normal"/>
    <w:rsid w:val="00F06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F2C"/>
    <w:rPr>
      <w:sz w:val="16"/>
      <w:vertAlign w:val="superscript"/>
    </w:rPr>
  </w:style>
  <w:style w:type="character" w:customStyle="1" w:styleId="Symbols">
    <w:name w:val="Symbols"/>
    <w:basedOn w:val="DefaultParagraphFont"/>
    <w:rsid w:val="00F06F2C"/>
    <w:rPr>
      <w:rFonts w:ascii="Symbol" w:hAnsi="Symbol"/>
    </w:rPr>
  </w:style>
  <w:style w:type="character" w:customStyle="1" w:styleId="MenuOptions">
    <w:name w:val="Menu Options"/>
    <w:basedOn w:val="DefaultParagraphFont"/>
    <w:rsid w:val="00F06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F2C"/>
    <w:rPr>
      <w:b/>
    </w:rPr>
  </w:style>
  <w:style w:type="character" w:customStyle="1" w:styleId="Underlined">
    <w:name w:val="Underlined"/>
    <w:basedOn w:val="DefaultParagraphFont"/>
    <w:rsid w:val="00F06F2C"/>
    <w:rPr>
      <w:u w:val="single"/>
    </w:rPr>
  </w:style>
  <w:style w:type="paragraph" w:customStyle="1" w:styleId="TableBodyTextRight">
    <w:name w:val="Table Body Text Right"/>
    <w:basedOn w:val="TableBodyText"/>
    <w:rsid w:val="00F06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F2C"/>
    <w:rPr>
      <w:sz w:val="18"/>
    </w:rPr>
  </w:style>
  <w:style w:type="paragraph" w:customStyle="1" w:styleId="BodySmallRight">
    <w:name w:val="Body Small Right"/>
    <w:basedOn w:val="BodyTextRight"/>
    <w:rsid w:val="00F06F2C"/>
    <w:rPr>
      <w:sz w:val="18"/>
      <w:szCs w:val="18"/>
    </w:rPr>
  </w:style>
  <w:style w:type="paragraph" w:customStyle="1" w:styleId="MarginEdition">
    <w:name w:val="Margin Edition"/>
    <w:basedOn w:val="MarginNote"/>
    <w:rsid w:val="00F06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F2C"/>
    <w:rPr>
      <w:sz w:val="2"/>
      <w:szCs w:val="2"/>
    </w:rPr>
  </w:style>
  <w:style w:type="character" w:customStyle="1" w:styleId="Small">
    <w:name w:val="Small"/>
    <w:basedOn w:val="DefaultParagraphFont"/>
    <w:rsid w:val="00F06F2C"/>
    <w:rPr>
      <w:sz w:val="16"/>
    </w:rPr>
  </w:style>
  <w:style w:type="paragraph" w:customStyle="1" w:styleId="WideTable">
    <w:name w:val="Wide Table"/>
    <w:basedOn w:val="Normal"/>
    <w:rsid w:val="00F06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F2C"/>
  </w:style>
  <w:style w:type="paragraph" w:styleId="Quote">
    <w:name w:val="Quote"/>
    <w:basedOn w:val="Heading1"/>
    <w:link w:val="QuoteChar"/>
    <w:qFormat/>
    <w:rsid w:val="00F06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F2C"/>
    <w:pPr>
      <w:pageBreakBefore/>
    </w:pPr>
  </w:style>
  <w:style w:type="paragraph" w:customStyle="1" w:styleId="Border">
    <w:name w:val="Border"/>
    <w:basedOn w:val="Normal"/>
    <w:qFormat/>
    <w:rsid w:val="00F06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F2C"/>
    <w:rPr>
      <w:u w:val="single"/>
    </w:rPr>
  </w:style>
  <w:style w:type="character" w:customStyle="1" w:styleId="BoldandItalics">
    <w:name w:val="Bold and Italics"/>
    <w:qFormat/>
    <w:rsid w:val="00F06F2C"/>
    <w:rPr>
      <w:b/>
      <w:i/>
      <w:u w:val="none"/>
    </w:rPr>
  </w:style>
  <w:style w:type="paragraph" w:styleId="BalloonText">
    <w:name w:val="Balloon Text"/>
    <w:basedOn w:val="Normal"/>
    <w:link w:val="BalloonTextChar"/>
    <w:rsid w:val="00F06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F2C"/>
    <w:pPr>
      <w:spacing w:before="0" w:after="0"/>
    </w:pPr>
  </w:style>
  <w:style w:type="paragraph" w:customStyle="1" w:styleId="BodyTextBold">
    <w:name w:val="Body Text Bold"/>
    <w:basedOn w:val="BodyText"/>
    <w:qFormat/>
    <w:rsid w:val="00F06F2C"/>
    <w:rPr>
      <w:b/>
    </w:rPr>
  </w:style>
  <w:style w:type="character" w:styleId="Hyperlink">
    <w:name w:val="Hyperlink"/>
    <w:basedOn w:val="DefaultParagraphFont"/>
    <w:uiPriority w:val="99"/>
    <w:unhideWhenUsed/>
    <w:rsid w:val="00003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2547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AHCWRK508 Interpret legislation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2024-09-27T00:25:00Z</dcterms:created>
  <dcterms:modified xsi:type="dcterms:W3CDTF">2024-09-27T00:25:00Z</dcterms:modified>
</cp:coreProperties>
</file>