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03E99" w:rsidP="00B03E9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AHCWRK410 Implement and monitor environmentally sustainable work practices</w:t>
      </w:r>
      <w:r>
        <w:fldChar w:fldCharType="end"/>
      </w:r>
    </w:p>
    <w:p w:rsidR="00B03E99" w:rsidP="00B03E99">
      <w:pPr>
        <w:pStyle w:val="Version"/>
        <w:sectPr w:rsidSect="00B67A7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67A77" w:rsidP="00B67A77">
      <w:pPr>
        <w:pStyle w:val="SuperHeading"/>
      </w:pPr>
      <w:r w:rsidRPr="00B67A77">
        <w:t>AHCWRK410 Implement and monitor environmentally sustainable work practices</w:t>
      </w:r>
    </w:p>
    <w:p w:rsidR="00000000" w:rsidRPr="00B67A77" w:rsidP="00B67A77">
      <w:pPr>
        <w:pStyle w:val="Heading1"/>
      </w:pPr>
      <w:bookmarkStart w:id="1" w:name="O_1278943"/>
      <w:bookmarkEnd w:id="1"/>
      <w:r w:rsidRPr="00B67A7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67A7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A77">
            <w:pPr>
              <w:pStyle w:val="BodyTextBold"/>
              <w:rPr>
                <w:lang w:val="en-NZ"/>
              </w:rPr>
            </w:pPr>
            <w:r w:rsidRPr="00B67A77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A77">
            <w:pPr>
              <w:pStyle w:val="BodyTextBold"/>
              <w:rPr>
                <w:lang w:val="en-NZ"/>
              </w:rPr>
            </w:pPr>
            <w:r w:rsidRPr="00B67A77">
              <w:t>Comments</w:t>
            </w:r>
          </w:p>
        </w:tc>
      </w:tr>
      <w:tr w:rsidTr="00B67A7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A77">
            <w:pPr>
              <w:pStyle w:val="BodyText"/>
              <w:rPr>
                <w:lang w:val="en-NZ"/>
              </w:rPr>
            </w:pPr>
            <w:r w:rsidRPr="00B67A77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A77" w:rsidP="00B67A77">
            <w:pPr>
              <w:pStyle w:val="BodyText"/>
            </w:pPr>
            <w:r w:rsidRPr="00B67A77">
              <w:t>This version released with AHC Agriculture, Horticulture and Conservation and Land Management Training Package Version 9.0.</w:t>
            </w:r>
          </w:p>
        </w:tc>
      </w:tr>
    </w:tbl>
    <w:p w:rsidR="00000000" w:rsidRPr="00B67A77" w:rsidP="00B67A77">
      <w:pPr>
        <w:pStyle w:val="BodyText"/>
      </w:pPr>
    </w:p>
    <w:p w:rsidR="00000000" w:rsidRPr="00B67A77" w:rsidP="00B67A77">
      <w:pPr>
        <w:pStyle w:val="AllowPageBreak"/>
      </w:pPr>
    </w:p>
    <w:p w:rsidR="00000000" w:rsidRPr="00B67A77" w:rsidP="00B67A77">
      <w:pPr>
        <w:pStyle w:val="Heading1"/>
      </w:pPr>
      <w:bookmarkStart w:id="2" w:name="O_1278944"/>
      <w:bookmarkEnd w:id="2"/>
      <w:r w:rsidRPr="00B67A77">
        <w:t>Application</w:t>
      </w:r>
    </w:p>
    <w:p w:rsidR="00000000" w:rsidRPr="00B67A77" w:rsidP="00B03E99">
      <w:pPr>
        <w:pStyle w:val="BodyText"/>
      </w:pPr>
      <w:r w:rsidRPr="00B67A77">
        <w:t>This unit of competency describes the skills and knowledge required to investigate current practice</w:t>
      </w:r>
      <w:r w:rsidRPr="00B67A77">
        <w:t>s, and implement and monitor environmentally sustainable work practices.</w:t>
      </w:r>
    </w:p>
    <w:p w:rsidR="00000000" w:rsidRPr="00B67A77" w:rsidP="00B03E99">
      <w:pPr>
        <w:pStyle w:val="BodyText"/>
      </w:pPr>
      <w:r w:rsidRPr="00B67A77">
        <w:t>The unit applies to individuals who apply specialist skills and knowledge to implement and monitor environmentally sustainable work practices. This includes applying and communicating</w:t>
      </w:r>
      <w:r w:rsidRPr="00B67A77">
        <w:t xml:space="preserve"> non-routine technical solutions to predictable and unpredictable problems.</w:t>
      </w:r>
    </w:p>
    <w:p w:rsidR="00000000" w:rsidRPr="00B67A77" w:rsidP="00B03E99">
      <w:pPr>
        <w:pStyle w:val="BodyText"/>
      </w:pPr>
      <w:r w:rsidRPr="00B67A77">
        <w:t>All work must be carried out to comply with workplace procedures, health and safety in the workplace requirements, legislative and regulatory requirements and sustainability and bi</w:t>
      </w:r>
      <w:r w:rsidRPr="00B67A77">
        <w:t>osecurity practices.</w:t>
      </w:r>
    </w:p>
    <w:p w:rsidR="00000000" w:rsidRPr="00B67A77" w:rsidP="00B03E99">
      <w:pPr>
        <w:pStyle w:val="BodyText"/>
      </w:pPr>
      <w:r w:rsidRPr="00B67A77">
        <w:t>No licensing, legislative or certification requirements apply to this unit at the time of publication.</w:t>
      </w:r>
    </w:p>
    <w:p w:rsidR="00000000" w:rsidRPr="00B67A77" w:rsidP="00B67A77">
      <w:pPr>
        <w:pStyle w:val="Heading1"/>
      </w:pPr>
      <w:bookmarkStart w:id="3" w:name="O_1278945"/>
      <w:bookmarkEnd w:id="3"/>
      <w:r w:rsidRPr="00B67A77">
        <w:t>Pre-requisite Unit</w:t>
      </w:r>
    </w:p>
    <w:p w:rsidR="00000000" w:rsidRPr="00B67A77" w:rsidP="00B03E99">
      <w:pPr>
        <w:pStyle w:val="BodyText"/>
      </w:pPr>
      <w:r w:rsidRPr="00B67A77">
        <w:t>Nil</w:t>
      </w:r>
    </w:p>
    <w:p w:rsidR="00000000" w:rsidRPr="00B67A77" w:rsidP="00B67A77">
      <w:pPr>
        <w:pStyle w:val="Heading1"/>
      </w:pPr>
      <w:bookmarkStart w:id="4" w:name="O_1278947"/>
      <w:bookmarkEnd w:id="4"/>
      <w:r w:rsidRPr="00B67A77">
        <w:t>Unit Sector</w:t>
      </w:r>
    </w:p>
    <w:p w:rsidR="00000000" w:rsidRPr="00B67A77" w:rsidP="00B03E99">
      <w:pPr>
        <w:pStyle w:val="BodyText"/>
      </w:pPr>
      <w:r w:rsidRPr="00B67A77">
        <w:t>Work (WRK)</w:t>
      </w:r>
    </w:p>
    <w:p w:rsidR="00000000" w:rsidRPr="00B67A77" w:rsidP="00B67A77">
      <w:pPr>
        <w:pStyle w:val="Heading1"/>
      </w:pPr>
      <w:bookmarkStart w:id="5" w:name="O_1278948"/>
      <w:bookmarkEnd w:id="5"/>
      <w:r w:rsidRPr="00B67A77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03E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A77">
            <w:pPr>
              <w:pStyle w:val="BodyTextBold"/>
              <w:rPr>
                <w:lang w:val="en-NZ"/>
              </w:rPr>
            </w:pPr>
            <w:r w:rsidRPr="00B67A77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A77">
            <w:pPr>
              <w:pStyle w:val="BodyTextBold"/>
              <w:rPr>
                <w:lang w:val="en-NZ"/>
              </w:rPr>
            </w:pPr>
            <w:r w:rsidRPr="00B67A77">
              <w:t>Performance Criteria</w:t>
            </w:r>
          </w:p>
        </w:tc>
      </w:tr>
      <w:tr w:rsidTr="00B03E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A77" w:rsidP="00B67A77">
            <w:pPr>
              <w:pStyle w:val="BodyText"/>
            </w:pPr>
            <w:r w:rsidRPr="00B67A77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A77">
            <w:pPr>
              <w:pStyle w:val="BodyText"/>
              <w:rPr>
                <w:lang w:val="en-NZ"/>
              </w:rPr>
            </w:pPr>
            <w:r w:rsidRPr="00B67A7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03E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A77">
            <w:pPr>
              <w:pStyle w:val="BodyText"/>
              <w:rPr>
                <w:lang w:val="en-NZ"/>
              </w:rPr>
            </w:pPr>
            <w:r w:rsidRPr="00B67A77">
              <w:t xml:space="preserve">1. Investigate current practices in relation to </w:t>
            </w:r>
            <w:r w:rsidRPr="00B67A77">
              <w:t>reso</w:t>
            </w:r>
            <w:r w:rsidRPr="00B67A77">
              <w:t>urce usage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A77" w:rsidP="00B67A77">
            <w:pPr>
              <w:pStyle w:val="BodyText"/>
            </w:pPr>
            <w:r w:rsidRPr="00B67A77">
              <w:t>1.1 Identify current environmental regulations applicable to the workplace</w:t>
            </w:r>
          </w:p>
          <w:p w:rsidR="00000000" w:rsidRPr="00B67A77" w:rsidP="00B67A77">
            <w:pPr>
              <w:pStyle w:val="BodyText"/>
            </w:pPr>
            <w:r w:rsidRPr="00B67A77">
              <w:t>1.2 Analyse procedures for assessing compliance with environmental and sustainability regulations</w:t>
            </w:r>
          </w:p>
          <w:p w:rsidR="00000000" w:rsidRPr="00B67A77" w:rsidP="00B67A77">
            <w:pPr>
              <w:pStyle w:val="BodyText"/>
            </w:pPr>
            <w:r w:rsidRPr="00B67A77">
              <w:t>1.3 Collect information on environmental and resource efficiency systems</w:t>
            </w:r>
            <w:r w:rsidRPr="00B67A77">
              <w:t xml:space="preserve"> and procedures</w:t>
            </w:r>
          </w:p>
          <w:p w:rsidR="00000000" w:rsidRPr="00B67A77" w:rsidP="00B67A77">
            <w:pPr>
              <w:pStyle w:val="BodyText"/>
            </w:pPr>
            <w:r w:rsidRPr="00B67A77">
              <w:t>1.4 Analyse current resource usage and practices to identify areas for improvement</w:t>
            </w:r>
          </w:p>
          <w:p w:rsidR="00000000" w:rsidP="00B67A77">
            <w:pPr>
              <w:pStyle w:val="BodyText"/>
              <w:rPr>
                <w:lang w:val="en-NZ"/>
              </w:rPr>
            </w:pPr>
            <w:r w:rsidRPr="00B67A77">
              <w:t>1.5 Conduct an environmental hazard analysis and risk assessment</w:t>
            </w:r>
          </w:p>
        </w:tc>
      </w:tr>
      <w:tr w:rsidTr="00B03E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A77">
            <w:pPr>
              <w:pStyle w:val="BodyText"/>
              <w:rPr>
                <w:lang w:val="en-NZ"/>
              </w:rPr>
            </w:pPr>
            <w:r w:rsidRPr="00B67A77">
              <w:t>2. Set targets for improvements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A77" w:rsidP="00B67A77">
            <w:pPr>
              <w:pStyle w:val="BodyText"/>
            </w:pPr>
            <w:r w:rsidRPr="00B67A77">
              <w:t>2.1 Seek input from stakeholders, key personnel and specialists</w:t>
            </w:r>
          </w:p>
          <w:p w:rsidR="00000000" w:rsidRPr="00B67A77" w:rsidP="00B67A77">
            <w:pPr>
              <w:pStyle w:val="BodyText"/>
            </w:pPr>
            <w:r w:rsidRPr="00B67A77">
              <w:t>2.2 Access external sources of information and data</w:t>
            </w:r>
          </w:p>
          <w:p w:rsidR="00000000" w:rsidRPr="00B67A77" w:rsidP="00B67A77">
            <w:pPr>
              <w:pStyle w:val="BodyText"/>
            </w:pPr>
            <w:r w:rsidRPr="00B67A77">
              <w:t>2.3 Determine alternative solutions to workplace environmental issues</w:t>
            </w:r>
          </w:p>
          <w:p w:rsidR="00000000" w:rsidP="00B67A77">
            <w:pPr>
              <w:pStyle w:val="BodyText"/>
              <w:rPr>
                <w:lang w:val="en-NZ"/>
              </w:rPr>
            </w:pPr>
            <w:r w:rsidRPr="00B67A77">
              <w:t>2.4 Set efficiency targets</w:t>
            </w:r>
          </w:p>
        </w:tc>
      </w:tr>
      <w:tr w:rsidTr="00B03E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A77">
            <w:pPr>
              <w:pStyle w:val="BodyText"/>
              <w:rPr>
                <w:lang w:val="en-NZ"/>
              </w:rPr>
            </w:pPr>
            <w:r w:rsidRPr="00B67A77">
              <w:t>3. Implement performance improvement strat</w:t>
            </w:r>
            <w:r w:rsidRPr="00B67A77">
              <w:t>egies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A77" w:rsidP="00B67A77">
            <w:pPr>
              <w:pStyle w:val="BodyText"/>
            </w:pPr>
            <w:r w:rsidRPr="00B67A77">
              <w:t>3.1 Source and use appropriate techniques and tools to assist in achieving efficiency targets</w:t>
            </w:r>
          </w:p>
          <w:p w:rsidR="00000000" w:rsidRPr="00B67A77" w:rsidP="00B67A77">
            <w:pPr>
              <w:pStyle w:val="BodyText"/>
            </w:pPr>
            <w:r w:rsidRPr="00B67A77">
              <w:t>3.2 Implement and integrate work group environmental and resource efficiency improvement plans with other operational activities</w:t>
            </w:r>
          </w:p>
          <w:p w:rsidR="00000000" w:rsidRPr="00B67A77" w:rsidP="00B67A77">
            <w:pPr>
              <w:pStyle w:val="BodyText"/>
            </w:pPr>
            <w:r w:rsidRPr="00B67A77">
              <w:t>3.3 Supervise and support t</w:t>
            </w:r>
            <w:r w:rsidRPr="00B67A77">
              <w:t>eam members to identify possible areas for improved practices and resource efficiency in work area</w:t>
            </w:r>
          </w:p>
          <w:p w:rsidR="00000000" w:rsidRPr="00B67A77" w:rsidP="00B67A77">
            <w:pPr>
              <w:pStyle w:val="BodyText"/>
            </w:pPr>
            <w:r w:rsidRPr="00B67A77">
              <w:t>3.4 Seek suggestions and ideas about environmental and resource efficiency management from stakeholders, and act upon them where appropriate</w:t>
            </w:r>
          </w:p>
          <w:p w:rsidR="00000000" w:rsidP="00B67A77">
            <w:pPr>
              <w:pStyle w:val="BodyText"/>
              <w:rPr>
                <w:lang w:val="en-NZ"/>
              </w:rPr>
            </w:pPr>
            <w:r w:rsidRPr="00B67A77">
              <w:t>3.5 Implement co</w:t>
            </w:r>
            <w:r w:rsidRPr="00B67A77">
              <w:t>sting strategies to fully value environmental assets</w:t>
            </w:r>
          </w:p>
        </w:tc>
      </w:tr>
      <w:tr w:rsidTr="00B03E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A77">
            <w:pPr>
              <w:pStyle w:val="BodyText"/>
              <w:rPr>
                <w:lang w:val="en-NZ"/>
              </w:rPr>
            </w:pPr>
            <w:r w:rsidRPr="00B67A77">
              <w:t>4. Monitor and review performance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A77" w:rsidP="00B67A77">
            <w:pPr>
              <w:pStyle w:val="BodyText"/>
            </w:pPr>
            <w:r w:rsidRPr="00B67A77">
              <w:t>4.1 Develop and use evaluation and monitoring tools</w:t>
            </w:r>
          </w:p>
          <w:p w:rsidR="00000000" w:rsidRPr="00B67A77" w:rsidP="00B67A77">
            <w:pPr>
              <w:pStyle w:val="BodyText"/>
            </w:pPr>
            <w:r w:rsidRPr="00B67A77">
              <w:t>4.2 Analyse strategies and improvement plans</w:t>
            </w:r>
          </w:p>
          <w:p w:rsidR="00000000" w:rsidRPr="00B67A77" w:rsidP="00B67A77">
            <w:pPr>
              <w:pStyle w:val="BodyText"/>
            </w:pPr>
            <w:r w:rsidRPr="00B67A77">
              <w:t>4.3 Monitor and review new efficiency targets</w:t>
            </w:r>
          </w:p>
          <w:p w:rsidR="00000000" w:rsidRPr="00B67A77" w:rsidP="00B67A77">
            <w:pPr>
              <w:pStyle w:val="BodyText"/>
            </w:pPr>
            <w:r w:rsidRPr="00B67A77">
              <w:t>4.4 Amend efficiency targ</w:t>
            </w:r>
            <w:r w:rsidRPr="00B67A77">
              <w:t>ets as required</w:t>
            </w:r>
          </w:p>
          <w:p w:rsidR="00000000" w:rsidRPr="00B67A77" w:rsidP="00B67A77">
            <w:pPr>
              <w:pStyle w:val="BodyText"/>
            </w:pPr>
            <w:r w:rsidRPr="00B67A77">
              <w:t>4.5 Document and report outcomes to key personnel and stakeholders</w:t>
            </w:r>
          </w:p>
        </w:tc>
      </w:tr>
    </w:tbl>
    <w:p w:rsidR="00000000" w:rsidRPr="00B67A77" w:rsidP="00B67A77">
      <w:pPr>
        <w:pStyle w:val="BodyText"/>
      </w:pPr>
    </w:p>
    <w:p w:rsidR="00000000" w:rsidRPr="00B67A77" w:rsidP="00B67A77">
      <w:pPr>
        <w:pStyle w:val="AllowPageBreak"/>
      </w:pPr>
    </w:p>
    <w:p w:rsidR="00000000" w:rsidRPr="00B67A77" w:rsidP="00B67A77">
      <w:pPr>
        <w:pStyle w:val="Heading1"/>
      </w:pPr>
      <w:bookmarkStart w:id="6" w:name="O_1278949"/>
      <w:bookmarkEnd w:id="6"/>
      <w:r w:rsidRPr="00B67A77">
        <w:t>Foundation Skills</w:t>
      </w:r>
    </w:p>
    <w:p w:rsidR="00000000" w:rsidRPr="00B03E99" w:rsidP="00B03E99">
      <w:pPr>
        <w:pStyle w:val="BodyText"/>
        <w:rPr>
          <w:i/>
        </w:rPr>
      </w:pPr>
      <w:r w:rsidRPr="00B03E99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67A7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A77">
            <w:pPr>
              <w:pStyle w:val="BodyTextBold"/>
              <w:rPr>
                <w:lang w:val="en-NZ"/>
              </w:rPr>
            </w:pPr>
            <w:r w:rsidRPr="00B67A77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A77">
            <w:pPr>
              <w:pStyle w:val="BodyTextBold"/>
              <w:rPr>
                <w:lang w:val="en-NZ"/>
              </w:rPr>
            </w:pPr>
            <w:r w:rsidRPr="00B67A77">
              <w:t>Description</w:t>
            </w:r>
          </w:p>
        </w:tc>
      </w:tr>
      <w:tr w:rsidTr="00B67A7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A77">
            <w:pPr>
              <w:pStyle w:val="BodyText"/>
              <w:rPr>
                <w:lang w:val="en-NZ"/>
              </w:rPr>
            </w:pPr>
            <w:r w:rsidRPr="00B67A77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A77">
            <w:pPr>
              <w:pStyle w:val="ListBullet"/>
              <w:rPr>
                <w:lang w:val="en-NZ"/>
              </w:rPr>
            </w:pPr>
            <w:r w:rsidRPr="00B67A77">
              <w:t>Interpret information from a range o</w:t>
            </w:r>
            <w:r w:rsidRPr="00B67A77">
              <w:t>f sources to identify relevant and key information regarding environmentally sustainable work practices and requirements</w:t>
            </w:r>
          </w:p>
        </w:tc>
      </w:tr>
      <w:tr w:rsidTr="00B67A7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A77">
            <w:pPr>
              <w:pStyle w:val="BodyText"/>
              <w:rPr>
                <w:lang w:val="en-NZ"/>
              </w:rPr>
            </w:pPr>
            <w:r w:rsidRPr="00B67A77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A77">
            <w:pPr>
              <w:pStyle w:val="ListBullet"/>
              <w:rPr>
                <w:lang w:val="en-NZ"/>
              </w:rPr>
            </w:pPr>
            <w:r w:rsidRPr="00B67A77">
              <w:t xml:space="preserve">Use clear language, accurate industry terminology and logical structure to complete environmental </w:t>
            </w:r>
            <w:r w:rsidRPr="00B67A77">
              <w:t>and resource efficiency improvement plans, evaluation and monitoring tools, and document outcomes</w:t>
            </w:r>
          </w:p>
        </w:tc>
      </w:tr>
      <w:tr w:rsidTr="00B67A7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A77">
            <w:pPr>
              <w:pStyle w:val="BodyText"/>
              <w:rPr>
                <w:lang w:val="en-NZ"/>
              </w:rPr>
            </w:pPr>
            <w:r w:rsidRPr="00B67A77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A77" w:rsidP="00B67A77">
            <w:pPr>
              <w:pStyle w:val="ListBullet"/>
            </w:pPr>
            <w:r w:rsidRPr="00B67A77">
              <w:t>Initiate discussions with work group, key personnel and stakeholders, using clear language and standard industry terminology to seek feed</w:t>
            </w:r>
            <w:r w:rsidRPr="00B67A77">
              <w:t>back and discuss improvements</w:t>
            </w:r>
          </w:p>
        </w:tc>
      </w:tr>
    </w:tbl>
    <w:p w:rsidR="00000000" w:rsidRPr="00B67A77" w:rsidP="00B67A77">
      <w:pPr>
        <w:pStyle w:val="BodyText"/>
      </w:pPr>
    </w:p>
    <w:p w:rsidR="00000000" w:rsidRPr="00B67A77" w:rsidP="00B67A77">
      <w:pPr>
        <w:pStyle w:val="AllowPageBreak"/>
      </w:pPr>
    </w:p>
    <w:p w:rsidR="00000000" w:rsidRPr="00B67A77" w:rsidP="00B67A77">
      <w:pPr>
        <w:pStyle w:val="Heading1"/>
      </w:pPr>
      <w:bookmarkStart w:id="7" w:name="O_1278951"/>
      <w:bookmarkEnd w:id="7"/>
      <w:r w:rsidRPr="00B67A77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B67A7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A77">
            <w:pPr>
              <w:pStyle w:val="BodyTextBold"/>
              <w:rPr>
                <w:lang w:val="en-NZ"/>
              </w:rPr>
            </w:pPr>
            <w:r w:rsidRPr="00B67A77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A77">
            <w:pPr>
              <w:pStyle w:val="BodyTextBold"/>
              <w:rPr>
                <w:lang w:val="en-NZ"/>
              </w:rPr>
            </w:pPr>
            <w:r w:rsidRPr="00B67A77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A77">
            <w:pPr>
              <w:pStyle w:val="BodyTextBold"/>
              <w:rPr>
                <w:lang w:val="en-NZ"/>
              </w:rPr>
            </w:pPr>
            <w:r w:rsidRPr="00B67A77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A77">
            <w:pPr>
              <w:pStyle w:val="BodyTextBold"/>
              <w:rPr>
                <w:lang w:val="en-NZ"/>
              </w:rPr>
            </w:pPr>
            <w:r w:rsidRPr="00B67A77">
              <w:t>Equivalence status</w:t>
            </w:r>
          </w:p>
        </w:tc>
      </w:tr>
      <w:tr w:rsidTr="00B67A7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A77">
            <w:pPr>
              <w:pStyle w:val="BodyText"/>
              <w:rPr>
                <w:lang w:val="en-NZ"/>
              </w:rPr>
            </w:pPr>
            <w:r w:rsidRPr="00B67A77">
              <w:t>AHCWRK410 Implement and monitor environmentally sustainable work practices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A77">
            <w:pPr>
              <w:pStyle w:val="BodyText"/>
              <w:rPr>
                <w:lang w:val="en-NZ"/>
              </w:rPr>
            </w:pPr>
            <w:r w:rsidRPr="00B67A77">
              <w:t>AHCWRK405 Implement and monitor environmentally sustainable work practices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A77" w:rsidP="00B67A77">
            <w:pPr>
              <w:pStyle w:val="BodyText"/>
            </w:pPr>
            <w:r w:rsidRPr="00B67A77">
              <w:t>Minor changes to application</w:t>
            </w:r>
          </w:p>
          <w:p w:rsidR="00000000" w:rsidRPr="00B67A77" w:rsidP="00B67A77">
            <w:pPr>
              <w:pStyle w:val="BodyText"/>
            </w:pPr>
            <w:r w:rsidRPr="00B67A77">
              <w:t>Minor changes to performance criteria</w:t>
            </w:r>
          </w:p>
          <w:p w:rsidR="00000000" w:rsidRPr="00B67A77" w:rsidP="00B67A77">
            <w:pPr>
              <w:pStyle w:val="BodyText"/>
            </w:pPr>
            <w:r w:rsidRPr="00B67A77">
              <w:t>Foundation skills added</w:t>
            </w:r>
          </w:p>
          <w:p w:rsidR="00000000" w:rsidP="00B67A77">
            <w:pPr>
              <w:pStyle w:val="BodyText"/>
              <w:rPr>
                <w:lang w:val="en-NZ"/>
              </w:rPr>
            </w:pPr>
            <w:r w:rsidRPr="00B67A77">
              <w:t>Major and minor edits to performance and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A77" w:rsidP="00B67A77">
            <w:pPr>
              <w:pStyle w:val="BodyText"/>
            </w:pPr>
            <w:r w:rsidRPr="00B67A77">
              <w:t xml:space="preserve">Not </w:t>
            </w:r>
            <w:r w:rsidRPr="00B67A77">
              <w:t>equivalent</w:t>
            </w:r>
          </w:p>
        </w:tc>
      </w:tr>
    </w:tbl>
    <w:p w:rsidR="00000000" w:rsidRPr="00B67A77" w:rsidP="00B67A77">
      <w:pPr>
        <w:pStyle w:val="BodyText"/>
      </w:pPr>
    </w:p>
    <w:p w:rsidR="00000000" w:rsidRPr="00B67A77" w:rsidP="00B67A77">
      <w:pPr>
        <w:pStyle w:val="AllowPageBreak"/>
      </w:pPr>
    </w:p>
    <w:p w:rsidR="00000000" w:rsidRPr="00B67A77" w:rsidP="00B67A77">
      <w:pPr>
        <w:pStyle w:val="Heading1"/>
      </w:pPr>
      <w:bookmarkStart w:id="8" w:name="O_1278958"/>
      <w:bookmarkEnd w:id="8"/>
      <w:r w:rsidRPr="00B67A77">
        <w:t>Links</w:t>
      </w:r>
    </w:p>
    <w:p w:rsidR="00000000" w:rsidRPr="00B67A77" w:rsidP="00B03E99">
      <w:pPr>
        <w:pStyle w:val="BodyText"/>
      </w:pPr>
      <w:r w:rsidRPr="00B67A7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377F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67A77" w:rsidP="00B67A77"/>
    <w:sectPr w:rsidSect="00B67A7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A7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A77" w:rsidRPr="00B03E99" w:rsidP="00B03E9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A7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3E99" w:rsidP="00B67A7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03E99" w:rsidP="00B67A7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03E99" w:rsidP="00B67A7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A7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3E9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67A77" w:rsidRPr="00B03E99" w:rsidP="00B03E9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A7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3E99" w:rsidRPr="002D2AF8" w:rsidP="00B67A7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AHCWRK410 Implement and monitor environmentally sustainable work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B03E99" w:rsidP="00B67A7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53AF8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2F89FC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7A7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67A7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67A7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67A7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67A7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67A7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67A7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67A7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67A7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67A7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67A7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67A77"/>
  </w:style>
  <w:style w:type="character" w:customStyle="1" w:styleId="Heading1Char">
    <w:name w:val="Heading 1 Char"/>
    <w:basedOn w:val="DefaultParagraphFont"/>
    <w:link w:val="Heading1"/>
    <w:rsid w:val="00B67A7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67A7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67A7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67A77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B67A77"/>
    <w:rPr>
      <w:i/>
    </w:rPr>
  </w:style>
  <w:style w:type="paragraph" w:customStyle="1" w:styleId="SuperHeading">
    <w:name w:val="SuperHeading"/>
    <w:basedOn w:val="Normal"/>
    <w:rsid w:val="00B67A7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67A7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67A77"/>
    <w:rPr>
      <w:b/>
    </w:rPr>
  </w:style>
  <w:style w:type="character" w:customStyle="1" w:styleId="Heading2Char">
    <w:name w:val="Heading 2 Char"/>
    <w:basedOn w:val="DefaultParagraphFont"/>
    <w:link w:val="Heading2"/>
    <w:rsid w:val="00B67A7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67A7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67A7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67A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67A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67A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67A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67A7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67A7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67A7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67A7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67A7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67A7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67A7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67A7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67A7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67A7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67A7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67A7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67A7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67A77"/>
    <w:rPr>
      <w:b/>
      <w:spacing w:val="0"/>
    </w:rPr>
  </w:style>
  <w:style w:type="paragraph" w:customStyle="1" w:styleId="SuperTitle">
    <w:name w:val="SuperTitle"/>
    <w:basedOn w:val="Title"/>
    <w:rsid w:val="00B67A7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67A7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67A7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67A7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67A7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67A7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67A7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67A7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67A7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67A7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67A7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67A7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67A7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67A7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67A7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67A7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67A77"/>
  </w:style>
  <w:style w:type="paragraph" w:styleId="TableofFigures">
    <w:name w:val="table of figures"/>
    <w:basedOn w:val="Normal"/>
    <w:next w:val="Normal"/>
    <w:semiHidden/>
    <w:rsid w:val="00B67A7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67A7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67A77"/>
    <w:rPr>
      <w:rFonts w:ascii="Wingdings" w:hAnsi="Wingdings"/>
    </w:rPr>
  </w:style>
  <w:style w:type="paragraph" w:customStyle="1" w:styleId="TableHeading">
    <w:name w:val="Table Heading"/>
    <w:basedOn w:val="HeadingBase"/>
    <w:rsid w:val="00B67A7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67A77"/>
    <w:rPr>
      <w:color w:val="0033CC"/>
      <w:u w:val="none"/>
    </w:rPr>
  </w:style>
  <w:style w:type="paragraph" w:customStyle="1" w:styleId="BodyTextRight">
    <w:name w:val="Body Text Right"/>
    <w:basedOn w:val="BodyText"/>
    <w:rsid w:val="00B67A7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67A7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67A7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67A7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67A7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67A7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67A77"/>
    <w:rPr>
      <w:sz w:val="32"/>
    </w:rPr>
  </w:style>
  <w:style w:type="paragraph" w:customStyle="1" w:styleId="HeadingProcedure">
    <w:name w:val="Heading Procedure"/>
    <w:basedOn w:val="HeadingBase"/>
    <w:next w:val="Normal"/>
    <w:rsid w:val="00B67A7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67A77"/>
    <w:pPr>
      <w:spacing w:before="60" w:after="60"/>
    </w:pPr>
  </w:style>
  <w:style w:type="paragraph" w:styleId="ListContinue">
    <w:name w:val="List Continue"/>
    <w:basedOn w:val="List"/>
    <w:rsid w:val="00B67A77"/>
    <w:pPr>
      <w:ind w:firstLine="0"/>
    </w:pPr>
  </w:style>
  <w:style w:type="paragraph" w:customStyle="1" w:styleId="ListNote">
    <w:name w:val="List Note"/>
    <w:basedOn w:val="List"/>
    <w:rsid w:val="00B67A7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67A7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67A7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67A77"/>
    <w:rPr>
      <w:rFonts w:ascii="Courier New" w:hAnsi="Courier New"/>
    </w:rPr>
  </w:style>
  <w:style w:type="paragraph" w:customStyle="1" w:styleId="NoteBullet">
    <w:name w:val="Note Bullet"/>
    <w:basedOn w:val="Note"/>
    <w:rsid w:val="00B67A7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67A7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67A7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67A7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67A7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67A7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67A7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67A77"/>
    <w:rPr>
      <w:b/>
      <w:smallCaps/>
    </w:rPr>
  </w:style>
  <w:style w:type="paragraph" w:customStyle="1" w:styleId="TableListNumber">
    <w:name w:val="Table List Number"/>
    <w:basedOn w:val="ListNumber"/>
    <w:rsid w:val="00B67A7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67A7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67A77"/>
    <w:pPr>
      <w:numPr>
        <w:numId w:val="8"/>
      </w:numPr>
    </w:pPr>
  </w:style>
  <w:style w:type="paragraph" w:customStyle="1" w:styleId="ListAlpha2">
    <w:name w:val="List Alpha 2"/>
    <w:basedOn w:val="List2"/>
    <w:rsid w:val="00B67A77"/>
    <w:pPr>
      <w:numPr>
        <w:numId w:val="7"/>
      </w:numPr>
    </w:pPr>
  </w:style>
  <w:style w:type="paragraph" w:styleId="List2">
    <w:name w:val="List 2"/>
    <w:basedOn w:val="BodyText"/>
    <w:rsid w:val="00B67A7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67A7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67A7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67A7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67A7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67A7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67A77"/>
    <w:pPr>
      <w:numPr>
        <w:numId w:val="3"/>
      </w:numPr>
    </w:pPr>
  </w:style>
  <w:style w:type="paragraph" w:styleId="ListContinue2">
    <w:name w:val="List Continue 2"/>
    <w:basedOn w:val="List2"/>
    <w:rsid w:val="00B67A77"/>
    <w:pPr>
      <w:ind w:firstLine="0"/>
    </w:pPr>
  </w:style>
  <w:style w:type="paragraph" w:styleId="ListContinue3">
    <w:name w:val="List Continue 3"/>
    <w:basedOn w:val="List3"/>
    <w:rsid w:val="00B67A77"/>
    <w:pPr>
      <w:ind w:left="1021" w:firstLine="0"/>
    </w:pPr>
  </w:style>
  <w:style w:type="paragraph" w:styleId="ListContinue4">
    <w:name w:val="List Continue 4"/>
    <w:basedOn w:val="List4"/>
    <w:rsid w:val="00B67A77"/>
    <w:pPr>
      <w:ind w:firstLine="0"/>
    </w:pPr>
  </w:style>
  <w:style w:type="paragraph" w:styleId="ListContinue5">
    <w:name w:val="List Continue 5"/>
    <w:basedOn w:val="List5"/>
    <w:rsid w:val="00B67A77"/>
    <w:pPr>
      <w:ind w:firstLine="0"/>
    </w:pPr>
  </w:style>
  <w:style w:type="paragraph" w:styleId="ListNumber3">
    <w:name w:val="List Number 3"/>
    <w:basedOn w:val="List3"/>
    <w:rsid w:val="00B67A77"/>
    <w:pPr>
      <w:numPr>
        <w:numId w:val="4"/>
      </w:numPr>
    </w:pPr>
  </w:style>
  <w:style w:type="paragraph" w:styleId="ListNumber4">
    <w:name w:val="List Number 4"/>
    <w:basedOn w:val="List4"/>
    <w:rsid w:val="00B67A77"/>
    <w:pPr>
      <w:numPr>
        <w:numId w:val="5"/>
      </w:numPr>
    </w:pPr>
  </w:style>
  <w:style w:type="paragraph" w:styleId="ListNumber5">
    <w:name w:val="List Number 5"/>
    <w:basedOn w:val="List5"/>
    <w:rsid w:val="00B67A77"/>
    <w:pPr>
      <w:numPr>
        <w:numId w:val="6"/>
      </w:numPr>
    </w:pPr>
  </w:style>
  <w:style w:type="paragraph" w:styleId="BlockText">
    <w:name w:val="Block Text"/>
    <w:basedOn w:val="Normal"/>
    <w:rsid w:val="00B67A7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67A7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67A77"/>
    <w:rPr>
      <w:sz w:val="16"/>
      <w:vertAlign w:val="superscript"/>
    </w:rPr>
  </w:style>
  <w:style w:type="character" w:customStyle="1" w:styleId="Symbols">
    <w:name w:val="Symbols"/>
    <w:basedOn w:val="DefaultParagraphFont"/>
    <w:rsid w:val="00B67A77"/>
    <w:rPr>
      <w:rFonts w:ascii="Symbol" w:hAnsi="Symbol"/>
    </w:rPr>
  </w:style>
  <w:style w:type="character" w:customStyle="1" w:styleId="MenuOptions">
    <w:name w:val="Menu Options"/>
    <w:basedOn w:val="DefaultParagraphFont"/>
    <w:rsid w:val="00B67A7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67A77"/>
    <w:rPr>
      <w:b/>
    </w:rPr>
  </w:style>
  <w:style w:type="character" w:customStyle="1" w:styleId="Underlined">
    <w:name w:val="Underlined"/>
    <w:basedOn w:val="DefaultParagraphFont"/>
    <w:rsid w:val="00B67A77"/>
    <w:rPr>
      <w:u w:val="single"/>
    </w:rPr>
  </w:style>
  <w:style w:type="paragraph" w:customStyle="1" w:styleId="TableBodyTextRight">
    <w:name w:val="Table Body Text Right"/>
    <w:basedOn w:val="TableBodyText"/>
    <w:rsid w:val="00B67A7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67A77"/>
    <w:rPr>
      <w:sz w:val="18"/>
    </w:rPr>
  </w:style>
  <w:style w:type="paragraph" w:customStyle="1" w:styleId="BodySmallRight">
    <w:name w:val="Body Small Right"/>
    <w:basedOn w:val="BodyTextRight"/>
    <w:rsid w:val="00B67A77"/>
    <w:rPr>
      <w:sz w:val="18"/>
      <w:szCs w:val="18"/>
    </w:rPr>
  </w:style>
  <w:style w:type="paragraph" w:customStyle="1" w:styleId="MarginEdition">
    <w:name w:val="Margin Edition"/>
    <w:basedOn w:val="MarginNote"/>
    <w:rsid w:val="00B67A7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67A77"/>
    <w:rPr>
      <w:sz w:val="2"/>
      <w:szCs w:val="2"/>
    </w:rPr>
  </w:style>
  <w:style w:type="character" w:customStyle="1" w:styleId="Small">
    <w:name w:val="Small"/>
    <w:basedOn w:val="DefaultParagraphFont"/>
    <w:rsid w:val="00B67A77"/>
    <w:rPr>
      <w:sz w:val="16"/>
    </w:rPr>
  </w:style>
  <w:style w:type="paragraph" w:customStyle="1" w:styleId="WideTable">
    <w:name w:val="Wide Table"/>
    <w:basedOn w:val="Normal"/>
    <w:rsid w:val="00B67A7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67A77"/>
  </w:style>
  <w:style w:type="paragraph" w:styleId="Quote">
    <w:name w:val="Quote"/>
    <w:basedOn w:val="Heading1"/>
    <w:link w:val="QuoteChar"/>
    <w:qFormat/>
    <w:rsid w:val="00B67A7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67A7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67A77"/>
    <w:pPr>
      <w:pageBreakBefore/>
    </w:pPr>
  </w:style>
  <w:style w:type="paragraph" w:customStyle="1" w:styleId="Border">
    <w:name w:val="Border"/>
    <w:basedOn w:val="Normal"/>
    <w:qFormat/>
    <w:rsid w:val="00B67A7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67A7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7A7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7A7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67A7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67A7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67A7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67A7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67A7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67A77"/>
    <w:rPr>
      <w:u w:val="single"/>
    </w:rPr>
  </w:style>
  <w:style w:type="character" w:customStyle="1" w:styleId="BoldandItalics">
    <w:name w:val="Bold and Italics"/>
    <w:qFormat/>
    <w:rsid w:val="00B67A77"/>
    <w:rPr>
      <w:b/>
      <w:i/>
      <w:u w:val="none"/>
    </w:rPr>
  </w:style>
  <w:style w:type="paragraph" w:styleId="BalloonText">
    <w:name w:val="Balloon Text"/>
    <w:basedOn w:val="Normal"/>
    <w:link w:val="BalloonTextChar"/>
    <w:rsid w:val="00B67A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67A7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67A7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67A7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67A7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67A7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67A7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03E9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583</Words>
  <Characters>3958</Characters>
  <Application>Microsoft Office Word</Application>
  <DocSecurity>0</DocSecurity>
  <Lines>141</Lines>
  <Paragraphs>82</Paragraphs>
  <ScaleCrop>false</ScaleCrop>
  <Company>Author-it Software Corporation Ltd.</Company>
  <LinksUpToDate>false</LinksUpToDate>
  <CharactersWithSpaces>4459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AHCWRK410 Implement and monitor environmentally sustainable work practices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2025-02-11T05:50:00Z</dcterms:created>
  <dcterms:modified xsi:type="dcterms:W3CDTF">2025-02-11T05:50:00Z</dcterms:modified>
</cp:coreProperties>
</file>