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164" w:rsidP="00BA31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AHCWOL316 Prepare facilities for shearing and crutching</w:t>
      </w:r>
      <w:r>
        <w:fldChar w:fldCharType="end"/>
      </w:r>
    </w:p>
    <w:p w:rsidR="00BA3164" w:rsidP="00BA3164">
      <w:pPr>
        <w:pStyle w:val="Version"/>
        <w:sectPr w:rsidSect="00321C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C2F" w:rsidP="00321C2F">
      <w:pPr>
        <w:pStyle w:val="SuperHeading"/>
      </w:pPr>
      <w:r w:rsidRPr="00321C2F">
        <w:t>Assessment Requirements for AHCWOL316 Prepare facilities for shearing and crutching</w:t>
      </w:r>
    </w:p>
    <w:p w:rsidR="00000000" w:rsidRPr="00321C2F" w:rsidP="00321C2F">
      <w:pPr>
        <w:pStyle w:val="Heading1"/>
      </w:pPr>
      <w:bookmarkStart w:id="1" w:name="O_1288266"/>
      <w:bookmarkEnd w:id="1"/>
      <w:r w:rsidRPr="00321C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1C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2F">
            <w:pPr>
              <w:pStyle w:val="BodyTextBold"/>
              <w:rPr>
                <w:lang w:val="en-NZ"/>
              </w:rPr>
            </w:pPr>
            <w:r w:rsidRPr="00321C2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2F">
            <w:pPr>
              <w:pStyle w:val="BodyTextBold"/>
              <w:rPr>
                <w:lang w:val="en-NZ"/>
              </w:rPr>
            </w:pPr>
            <w:r w:rsidRPr="00321C2F">
              <w:t>Comments</w:t>
            </w:r>
          </w:p>
        </w:tc>
      </w:tr>
      <w:tr w:rsidTr="00321C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2F">
            <w:pPr>
              <w:pStyle w:val="BodyText"/>
              <w:rPr>
                <w:lang w:val="en-NZ"/>
              </w:rPr>
            </w:pPr>
            <w:r w:rsidRPr="00321C2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C2F" w:rsidP="00321C2F">
            <w:pPr>
              <w:pStyle w:val="BodyText"/>
            </w:pPr>
            <w:r w:rsidRPr="00321C2F">
              <w:t>This version released with AHC Agriculture, Horticulture and Conservation and Land Management Training Package Release 11.0.</w:t>
            </w:r>
          </w:p>
        </w:tc>
      </w:tr>
    </w:tbl>
    <w:p w:rsidR="00000000" w:rsidRPr="00321C2F" w:rsidP="00321C2F">
      <w:pPr>
        <w:pStyle w:val="BodyText"/>
      </w:pPr>
    </w:p>
    <w:p w:rsidR="00000000" w:rsidRPr="00321C2F" w:rsidP="00321C2F">
      <w:pPr>
        <w:pStyle w:val="AllowPageBreak"/>
      </w:pPr>
    </w:p>
    <w:p w:rsidR="00000000" w:rsidRPr="00321C2F" w:rsidP="00321C2F">
      <w:pPr>
        <w:pStyle w:val="Heading1"/>
      </w:pPr>
      <w:bookmarkStart w:id="2" w:name="O_1288267"/>
      <w:bookmarkEnd w:id="2"/>
      <w:r w:rsidRPr="00321C2F">
        <w:t>Performance Evidence</w:t>
      </w:r>
    </w:p>
    <w:p w:rsidR="00000000" w:rsidRPr="00321C2F" w:rsidP="00BA3164">
      <w:pPr>
        <w:pStyle w:val="BodyText"/>
      </w:pPr>
      <w:r w:rsidRPr="00321C2F">
        <w:t>An individual demonstrating competency must satisfy all of the elements and performance c</w:t>
      </w:r>
      <w:r w:rsidRPr="00321C2F">
        <w:t xml:space="preserve">riteria in this unit. </w:t>
      </w:r>
    </w:p>
    <w:p w:rsidR="00000000" w:rsidRPr="00321C2F" w:rsidP="00BA3164">
      <w:pPr>
        <w:pStyle w:val="BodyText"/>
      </w:pPr>
      <w:r w:rsidRPr="00321C2F">
        <w:t>There must be evidence that the individual has communicated and engaged wool harvesting staff to conduct the following on at least one occasion:</w:t>
      </w:r>
    </w:p>
    <w:p w:rsidR="00000000" w:rsidRPr="00321C2F" w:rsidP="00321C2F">
      <w:pPr>
        <w:pStyle w:val="ListBullet"/>
      </w:pPr>
      <w:r w:rsidRPr="00321C2F">
        <w:t>identified work health and safety (WHS) hazards and implemented safe work practices and</w:t>
      </w:r>
      <w:r w:rsidRPr="00321C2F">
        <w:t xml:space="preserve"> biosecurity policies</w:t>
      </w:r>
    </w:p>
    <w:p w:rsidR="00000000" w:rsidRPr="00321C2F" w:rsidP="00321C2F">
      <w:pPr>
        <w:pStyle w:val="ListBullet"/>
      </w:pPr>
      <w:r w:rsidRPr="00321C2F">
        <w:t>maintained contamination-free and hazard-free environment for shearing, crutching and wool handling</w:t>
      </w:r>
    </w:p>
    <w:p w:rsidR="00000000" w:rsidRPr="00321C2F" w:rsidP="00321C2F">
      <w:pPr>
        <w:pStyle w:val="ListBullet"/>
      </w:pPr>
      <w:r w:rsidRPr="00321C2F">
        <w:t>identified and attended to minor maintenance and repair requirements to equipment and facilities</w:t>
      </w:r>
    </w:p>
    <w:p w:rsidR="00000000" w:rsidRPr="00321C2F" w:rsidP="00321C2F">
      <w:pPr>
        <w:pStyle w:val="ListBullet"/>
      </w:pPr>
      <w:r w:rsidRPr="00321C2F">
        <w:t>disposed of waste in an environmentally responsible manner</w:t>
      </w:r>
    </w:p>
    <w:p w:rsidR="00000000" w:rsidRPr="00321C2F" w:rsidP="00321C2F">
      <w:pPr>
        <w:pStyle w:val="ListBullet"/>
      </w:pPr>
      <w:r w:rsidRPr="00321C2F">
        <w:t>penned sheep humanely in line with workplace animal welfare policies.</w:t>
      </w:r>
    </w:p>
    <w:p w:rsidR="00000000" w:rsidRPr="00321C2F" w:rsidP="00321C2F">
      <w:pPr>
        <w:pStyle w:val="AllowPageBreak"/>
      </w:pPr>
    </w:p>
    <w:p w:rsidR="00000000" w:rsidRPr="00321C2F" w:rsidP="00321C2F">
      <w:pPr>
        <w:pStyle w:val="Heading1"/>
      </w:pPr>
      <w:bookmarkStart w:id="3" w:name="O_1288268"/>
      <w:bookmarkEnd w:id="3"/>
      <w:r w:rsidRPr="00321C2F">
        <w:t>Knowledge Evidence</w:t>
      </w:r>
    </w:p>
    <w:p w:rsidR="00000000" w:rsidRPr="00321C2F" w:rsidP="00BA3164">
      <w:pPr>
        <w:pStyle w:val="BodyText"/>
      </w:pPr>
      <w:r w:rsidRPr="00321C2F">
        <w:t>An individual must be able to demonstrate the knowledge required to perform the tasks out</w:t>
      </w:r>
      <w:r w:rsidRPr="00321C2F">
        <w:t>lined in the elements and performance criteria of this unit. This includes knowledge of:</w:t>
      </w:r>
    </w:p>
    <w:p w:rsidR="00000000" w:rsidRPr="00321C2F" w:rsidP="00321C2F">
      <w:pPr>
        <w:pStyle w:val="ListBullet"/>
      </w:pPr>
      <w:r w:rsidRPr="00321C2F">
        <w:t>maintenance and hygiene requirements of shearing sheds, boards and catching pens</w:t>
      </w:r>
    </w:p>
    <w:p w:rsidR="00000000" w:rsidRPr="00321C2F" w:rsidP="00321C2F">
      <w:pPr>
        <w:pStyle w:val="ListBullet"/>
      </w:pPr>
      <w:r w:rsidRPr="00321C2F">
        <w:t xml:space="preserve">sources and types of wool contamination, including: </w:t>
      </w:r>
    </w:p>
    <w:p w:rsidR="00000000" w:rsidRPr="00321C2F" w:rsidP="00321C2F">
      <w:pPr>
        <w:pStyle w:val="ListBullet2"/>
      </w:pPr>
      <w:r w:rsidRPr="00321C2F">
        <w:t>urine stain</w:t>
      </w:r>
    </w:p>
    <w:p w:rsidR="00000000" w:rsidRPr="00321C2F" w:rsidP="00321C2F">
      <w:pPr>
        <w:pStyle w:val="ListBullet2"/>
      </w:pPr>
      <w:r w:rsidRPr="00321C2F">
        <w:t>pigmented and medul</w:t>
      </w:r>
      <w:r w:rsidRPr="00321C2F">
        <w:t>lated fibres and other animal fibres</w:t>
      </w:r>
    </w:p>
    <w:p w:rsidR="00000000" w:rsidRPr="00321C2F" w:rsidP="00321C2F">
      <w:pPr>
        <w:pStyle w:val="ListBullet2"/>
      </w:pPr>
      <w:r w:rsidRPr="00321C2F">
        <w:t>baling twine</w:t>
      </w:r>
    </w:p>
    <w:p w:rsidR="00000000" w:rsidRPr="00321C2F" w:rsidP="00321C2F">
      <w:pPr>
        <w:pStyle w:val="ListBullet2"/>
      </w:pPr>
      <w:r w:rsidRPr="00321C2F">
        <w:t xml:space="preserve">fertiliser bags </w:t>
      </w:r>
    </w:p>
    <w:p w:rsidR="00000000" w:rsidRPr="00321C2F" w:rsidP="00321C2F">
      <w:pPr>
        <w:pStyle w:val="ListBullet2"/>
      </w:pPr>
      <w:r w:rsidRPr="00321C2F">
        <w:t>other yarns and fabrics</w:t>
      </w:r>
    </w:p>
    <w:p w:rsidR="00000000" w:rsidRPr="00321C2F" w:rsidP="00321C2F">
      <w:pPr>
        <w:pStyle w:val="ListBullet"/>
      </w:pPr>
      <w:r w:rsidRPr="00321C2F">
        <w:t>impact of contamination in the wool</w:t>
      </w:r>
    </w:p>
    <w:p w:rsidR="00000000" w:rsidRPr="00321C2F" w:rsidP="00321C2F">
      <w:pPr>
        <w:pStyle w:val="ListBullet"/>
      </w:pPr>
      <w:r w:rsidRPr="00321C2F">
        <w:t xml:space="preserve">features of Quality Assurance (QA) used in the workplace and in the industry, including: </w:t>
      </w:r>
    </w:p>
    <w:p w:rsidR="00000000" w:rsidRPr="00321C2F" w:rsidP="00321C2F">
      <w:pPr>
        <w:pStyle w:val="ListBullet2"/>
      </w:pPr>
      <w:r w:rsidRPr="00321C2F">
        <w:t>timely reporting</w:t>
      </w:r>
    </w:p>
    <w:p w:rsidR="00000000" w:rsidRPr="00321C2F" w:rsidP="00321C2F">
      <w:pPr>
        <w:pStyle w:val="ListBullet2"/>
      </w:pPr>
      <w:r w:rsidRPr="00321C2F">
        <w:t xml:space="preserve">documentation requirements </w:t>
      </w:r>
    </w:p>
    <w:p w:rsidR="00000000" w:rsidRPr="00321C2F" w:rsidP="00321C2F">
      <w:pPr>
        <w:pStyle w:val="ListBullet"/>
      </w:pPr>
      <w:r w:rsidRPr="00321C2F">
        <w:t>principles of moving and penning animals humanely and safely, including:</w:t>
      </w:r>
    </w:p>
    <w:p w:rsidR="00000000" w:rsidRPr="00321C2F" w:rsidP="00321C2F">
      <w:pPr>
        <w:pStyle w:val="ListBullet2"/>
      </w:pPr>
      <w:r w:rsidRPr="00321C2F">
        <w:t>ensuring gates are in good working order and robust enough to contain stock</w:t>
      </w:r>
    </w:p>
    <w:p w:rsidR="00000000" w:rsidRPr="00321C2F" w:rsidP="00321C2F">
      <w:pPr>
        <w:pStyle w:val="ListBullet2"/>
      </w:pPr>
      <w:r w:rsidRPr="00321C2F">
        <w:t>filling pens according to shearer’s ability and to reduce stress on sheep</w:t>
      </w:r>
    </w:p>
    <w:p w:rsidR="00000000" w:rsidRPr="00321C2F" w:rsidP="00321C2F">
      <w:pPr>
        <w:pStyle w:val="ListBullet2"/>
      </w:pPr>
      <w:r w:rsidRPr="00321C2F">
        <w:t>kee</w:t>
      </w:r>
      <w:r w:rsidRPr="00321C2F">
        <w:t>ping pens and yards free of any obstructions to avoid injury and ensure free-flowing stock</w:t>
      </w:r>
    </w:p>
    <w:p w:rsidR="00000000" w:rsidRPr="00321C2F" w:rsidP="00321C2F">
      <w:pPr>
        <w:pStyle w:val="ListBullet"/>
      </w:pPr>
      <w:r w:rsidRPr="00321C2F">
        <w:t>shearing and crutching requirements, including facilities:</w:t>
      </w:r>
    </w:p>
    <w:p w:rsidR="00000000" w:rsidRPr="00321C2F" w:rsidP="00321C2F">
      <w:pPr>
        <w:pStyle w:val="ListBullet2"/>
      </w:pPr>
      <w:r w:rsidRPr="00321C2F">
        <w:t>that enable a smooth flow from holding pens to shearing/crutching board to shed exit for animals</w:t>
      </w:r>
    </w:p>
    <w:p w:rsidR="00000000" w:rsidRPr="00321C2F" w:rsidP="00321C2F">
      <w:pPr>
        <w:pStyle w:val="ListBullet2"/>
      </w:pPr>
      <w:r w:rsidRPr="00321C2F">
        <w:t>that al</w:t>
      </w:r>
      <w:r w:rsidRPr="00321C2F">
        <w:t>low for a smooth flow from shearing board to skirting table to bags/bales and ultimately to the storage area</w:t>
      </w:r>
    </w:p>
    <w:p w:rsidR="00000000" w:rsidRPr="00321C2F" w:rsidP="00321C2F">
      <w:pPr>
        <w:pStyle w:val="ListBullet2"/>
      </w:pPr>
      <w:r w:rsidRPr="00321C2F">
        <w:t>with overhead power for shearing gear</w:t>
      </w:r>
    </w:p>
    <w:p w:rsidR="00000000" w:rsidRPr="00321C2F" w:rsidP="00321C2F">
      <w:pPr>
        <w:pStyle w:val="ListBullet2"/>
      </w:pPr>
      <w:r w:rsidRPr="00321C2F">
        <w:t>with anchor points placements for tethers to avoid shed hands stepping over ropes</w:t>
      </w:r>
    </w:p>
    <w:p w:rsidR="00000000" w:rsidRPr="00321C2F" w:rsidP="00321C2F">
      <w:pPr>
        <w:pStyle w:val="ListBullet2"/>
      </w:pPr>
      <w:r w:rsidRPr="00321C2F">
        <w:t xml:space="preserve">with good lighting </w:t>
      </w:r>
    </w:p>
    <w:p w:rsidR="00000000" w:rsidRPr="00321C2F" w:rsidP="00321C2F">
      <w:pPr>
        <w:pStyle w:val="ListBullet2"/>
      </w:pPr>
      <w:r w:rsidRPr="00321C2F">
        <w:t>with ventilation</w:t>
      </w:r>
    </w:p>
    <w:p w:rsidR="00000000" w:rsidRPr="00321C2F" w:rsidP="00321C2F">
      <w:pPr>
        <w:pStyle w:val="ListBullet"/>
      </w:pPr>
      <w:r w:rsidRPr="00321C2F">
        <w:t>features of efficient shed and board layouts</w:t>
      </w:r>
    </w:p>
    <w:p w:rsidR="00000000" w:rsidRPr="00321C2F" w:rsidP="00321C2F">
      <w:pPr>
        <w:pStyle w:val="ListBullet"/>
      </w:pPr>
      <w:r w:rsidRPr="00321C2F">
        <w:t>requirements of work health and safety (WHS) legislation and animal welfare codes of practice as they relate to the shearing and wool preparation sector</w:t>
      </w:r>
    </w:p>
    <w:p w:rsidR="00000000" w:rsidRPr="00321C2F" w:rsidP="00321C2F">
      <w:pPr>
        <w:pStyle w:val="ListBullet"/>
      </w:pPr>
      <w:r w:rsidRPr="00321C2F">
        <w:t>safety features of personal protective e</w:t>
      </w:r>
      <w:r w:rsidRPr="00321C2F">
        <w:t>quipment (PPE) and when and how it should be used</w:t>
      </w:r>
    </w:p>
    <w:p w:rsidR="00000000" w:rsidRPr="00321C2F" w:rsidP="00321C2F">
      <w:pPr>
        <w:pStyle w:val="ListBullet"/>
      </w:pPr>
      <w:r w:rsidRPr="00321C2F">
        <w:t>workplace biosecurity policies, including:</w:t>
      </w:r>
    </w:p>
    <w:p w:rsidR="00000000" w:rsidRPr="00321C2F" w:rsidP="00321C2F">
      <w:pPr>
        <w:pStyle w:val="ListBullet2"/>
      </w:pPr>
      <w:r w:rsidRPr="00321C2F">
        <w:t>reducing the risk of wool harvesting staff’s exposure to contaminated wool</w:t>
      </w:r>
    </w:p>
    <w:p w:rsidR="00000000" w:rsidRPr="00321C2F" w:rsidP="00321C2F">
      <w:pPr>
        <w:pStyle w:val="ListBullet2"/>
      </w:pPr>
      <w:r w:rsidRPr="00321C2F">
        <w:t>ensuring that any disease agent present on wool within a facility is not spread further</w:t>
      </w:r>
      <w:r w:rsidRPr="00321C2F">
        <w:t>, particularly to susceptible livestock</w:t>
      </w:r>
    </w:p>
    <w:p w:rsidR="00000000" w:rsidRPr="00321C2F" w:rsidP="00321C2F">
      <w:pPr>
        <w:pStyle w:val="ListBullet2"/>
      </w:pPr>
      <w:r w:rsidRPr="00321C2F">
        <w:t>greatly reducing the risk that wool received at the facility will be contaminated</w:t>
      </w:r>
    </w:p>
    <w:p w:rsidR="00000000" w:rsidRPr="00321C2F" w:rsidP="00321C2F">
      <w:pPr>
        <w:pStyle w:val="ListBullet"/>
      </w:pPr>
      <w:r w:rsidRPr="00321C2F">
        <w:t>team engagement principles, including:</w:t>
      </w:r>
    </w:p>
    <w:p w:rsidR="00000000" w:rsidRPr="00321C2F" w:rsidP="00321C2F">
      <w:pPr>
        <w:pStyle w:val="ListBullet2"/>
      </w:pPr>
      <w:r w:rsidRPr="00321C2F">
        <w:t>working towards a common goal</w:t>
      </w:r>
    </w:p>
    <w:p w:rsidR="00000000" w:rsidRPr="00321C2F" w:rsidP="00321C2F">
      <w:pPr>
        <w:pStyle w:val="ListBullet2"/>
      </w:pPr>
      <w:r w:rsidRPr="00321C2F">
        <w:t>communicating effectively and cooperation</w:t>
      </w:r>
    </w:p>
    <w:p w:rsidR="00000000" w:rsidRPr="00321C2F" w:rsidP="00321C2F">
      <w:pPr>
        <w:pStyle w:val="ListBullet2"/>
      </w:pPr>
      <w:r w:rsidRPr="00321C2F">
        <w:t>understanding the work responsibilities of team members</w:t>
      </w:r>
    </w:p>
    <w:p w:rsidR="00000000" w:rsidRPr="00321C2F" w:rsidP="00321C2F">
      <w:pPr>
        <w:pStyle w:val="ListBullet2"/>
      </w:pPr>
      <w:r w:rsidRPr="00321C2F">
        <w:t>embracing diversity.</w:t>
      </w:r>
    </w:p>
    <w:p w:rsidR="00000000" w:rsidRPr="00321C2F" w:rsidP="00321C2F">
      <w:pPr>
        <w:pStyle w:val="AllowPageBreak"/>
      </w:pPr>
    </w:p>
    <w:p w:rsidR="00000000" w:rsidRPr="00321C2F" w:rsidP="00321C2F">
      <w:pPr>
        <w:pStyle w:val="Heading1"/>
      </w:pPr>
      <w:bookmarkStart w:id="4" w:name="O_1288269"/>
      <w:bookmarkEnd w:id="4"/>
      <w:r w:rsidRPr="00321C2F">
        <w:t>Assessment Conditions</w:t>
      </w:r>
    </w:p>
    <w:p w:rsidR="00000000" w:rsidRPr="00321C2F" w:rsidP="00BA3164">
      <w:pPr>
        <w:pStyle w:val="BodyText"/>
      </w:pPr>
      <w:r w:rsidRPr="00321C2F">
        <w:t xml:space="preserve">Assessment of the skills in this unit of competency must take place under the following conditions: </w:t>
      </w:r>
    </w:p>
    <w:p w:rsidR="00000000" w:rsidRPr="00321C2F" w:rsidP="00321C2F">
      <w:pPr>
        <w:pStyle w:val="ListBullet"/>
      </w:pPr>
      <w:r w:rsidRPr="00321C2F">
        <w:t>physical conditions:</w:t>
      </w:r>
    </w:p>
    <w:p w:rsidR="00000000" w:rsidRPr="00321C2F" w:rsidP="00321C2F">
      <w:pPr>
        <w:pStyle w:val="ListBullet2"/>
      </w:pPr>
      <w:r w:rsidRPr="00321C2F">
        <w:t>skills must be</w:t>
      </w:r>
      <w:r w:rsidRPr="00321C2F">
        <w:t xml:space="preserve"> demonstrated in a workplace setting or an environment that accurately represents workplace conditions</w:t>
      </w:r>
    </w:p>
    <w:p w:rsidR="00000000" w:rsidRPr="00321C2F" w:rsidP="00321C2F">
      <w:pPr>
        <w:pStyle w:val="ListBullet"/>
      </w:pPr>
      <w:r w:rsidRPr="00321C2F">
        <w:t>resources, equipment and materials:</w:t>
      </w:r>
    </w:p>
    <w:p w:rsidR="00000000" w:rsidRPr="00321C2F" w:rsidP="00321C2F">
      <w:pPr>
        <w:pStyle w:val="ListBullet2"/>
      </w:pPr>
      <w:r w:rsidRPr="00321C2F">
        <w:t>equipment and materials appropriate for shearing sheep</w:t>
      </w:r>
    </w:p>
    <w:p w:rsidR="00000000" w:rsidRPr="00321C2F" w:rsidP="00321C2F">
      <w:pPr>
        <w:pStyle w:val="ListBullet2"/>
      </w:pPr>
      <w:r w:rsidRPr="00321C2F">
        <w:t>animals for shearing</w:t>
      </w:r>
    </w:p>
    <w:p w:rsidR="00000000" w:rsidRPr="00321C2F" w:rsidP="00321C2F">
      <w:pPr>
        <w:pStyle w:val="ListBullet"/>
      </w:pPr>
      <w:r w:rsidRPr="00321C2F">
        <w:t>relationships:</w:t>
      </w:r>
    </w:p>
    <w:p w:rsidR="00000000" w:rsidRPr="00321C2F" w:rsidP="00321C2F">
      <w:pPr>
        <w:pStyle w:val="ListBullet2"/>
      </w:pPr>
      <w:r w:rsidRPr="00321C2F">
        <w:t>wool harvesting staff.</w:t>
      </w:r>
    </w:p>
    <w:p w:rsidR="00BA3164" w:rsidP="00BA3164">
      <w:pPr>
        <w:pStyle w:val="BodyText"/>
      </w:pPr>
      <w:r w:rsidRPr="00321C2F">
        <w:t>Assessors of this unit must satisfy the requirements for assessors in applicable vocational education and training legislation, frameworks and/or standards.</w:t>
      </w:r>
    </w:p>
    <w:p w:rsidR="00000000" w:rsidRPr="00321C2F" w:rsidP="00321C2F">
      <w:pPr>
        <w:pStyle w:val="Heading1"/>
      </w:pPr>
      <w:bookmarkStart w:id="5" w:name="O_1288272"/>
      <w:bookmarkEnd w:id="5"/>
      <w:r w:rsidRPr="00321C2F">
        <w:t>Links</w:t>
      </w:r>
    </w:p>
    <w:p w:rsidR="00000000" w:rsidRPr="00321C2F" w:rsidP="00BA3164">
      <w:pPr>
        <w:pStyle w:val="BodyText"/>
      </w:pPr>
      <w:r w:rsidRPr="00321C2F">
        <w:t>Companion Volumes, including Implementation Guides, are available at VET</w:t>
      </w:r>
      <w:r w:rsidRPr="00321C2F">
        <w:t xml:space="preserve">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D74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21C2F" w:rsidP="00321C2F"/>
    <w:sectPr w:rsidSect="00321C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C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C2F" w:rsidRPr="00BA3164" w:rsidP="00BA31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C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164" w:rsidP="00321C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3164" w:rsidP="00321C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3164" w:rsidP="00321C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C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1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C2F" w:rsidRPr="00BA3164" w:rsidP="00BA31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C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164" w:rsidRPr="002D2AF8" w:rsidP="00321C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AHCWOL316 Prepare facilities for shearing and crutching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A3164" w:rsidP="00321C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4E4F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6EC5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1214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C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C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C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C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C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C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C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C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C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C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C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C2F"/>
  </w:style>
  <w:style w:type="character" w:customStyle="1" w:styleId="Heading1Char">
    <w:name w:val="Heading 1 Char"/>
    <w:basedOn w:val="DefaultParagraphFont"/>
    <w:link w:val="Heading1"/>
    <w:rsid w:val="00321C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C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C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1C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1C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1C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C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1C2F"/>
    <w:rPr>
      <w:b/>
    </w:rPr>
  </w:style>
  <w:style w:type="character" w:customStyle="1" w:styleId="Heading2Char">
    <w:name w:val="Heading 2 Char"/>
    <w:basedOn w:val="DefaultParagraphFont"/>
    <w:link w:val="Heading2"/>
    <w:rsid w:val="00321C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C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C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C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C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C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C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C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C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C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C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C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C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C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C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C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1C2F"/>
    <w:rPr>
      <w:b/>
      <w:spacing w:val="0"/>
    </w:rPr>
  </w:style>
  <w:style w:type="paragraph" w:customStyle="1" w:styleId="SuperTitle">
    <w:name w:val="SuperTitle"/>
    <w:basedOn w:val="Title"/>
    <w:rsid w:val="00321C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C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C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1C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C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C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C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C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C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C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C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C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1C2F"/>
    <w:rPr>
      <w:i/>
    </w:rPr>
  </w:style>
  <w:style w:type="paragraph" w:styleId="Caption">
    <w:name w:val="caption"/>
    <w:basedOn w:val="BodyText"/>
    <w:next w:val="Normal"/>
    <w:qFormat/>
    <w:rsid w:val="00321C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C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C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C2F"/>
  </w:style>
  <w:style w:type="paragraph" w:styleId="TableofFigures">
    <w:name w:val="table of figures"/>
    <w:basedOn w:val="Normal"/>
    <w:next w:val="Normal"/>
    <w:semiHidden/>
    <w:rsid w:val="00321C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C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1C2F"/>
    <w:rPr>
      <w:rFonts w:ascii="Wingdings" w:hAnsi="Wingdings"/>
    </w:rPr>
  </w:style>
  <w:style w:type="paragraph" w:customStyle="1" w:styleId="TableHeading">
    <w:name w:val="Table Heading"/>
    <w:basedOn w:val="HeadingBase"/>
    <w:rsid w:val="00321C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C2F"/>
    <w:rPr>
      <w:color w:val="0033CC"/>
      <w:u w:val="none"/>
    </w:rPr>
  </w:style>
  <w:style w:type="paragraph" w:customStyle="1" w:styleId="BodyTextRight">
    <w:name w:val="Body Text Right"/>
    <w:basedOn w:val="BodyText"/>
    <w:rsid w:val="00321C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C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C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C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C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C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C2F"/>
    <w:rPr>
      <w:sz w:val="32"/>
    </w:rPr>
  </w:style>
  <w:style w:type="paragraph" w:customStyle="1" w:styleId="HeadingProcedure">
    <w:name w:val="Heading Procedure"/>
    <w:basedOn w:val="HeadingBase"/>
    <w:next w:val="Normal"/>
    <w:rsid w:val="00321C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C2F"/>
    <w:pPr>
      <w:spacing w:before="60" w:after="60"/>
    </w:pPr>
  </w:style>
  <w:style w:type="paragraph" w:styleId="ListContinue">
    <w:name w:val="List Continue"/>
    <w:basedOn w:val="List"/>
    <w:rsid w:val="00321C2F"/>
    <w:pPr>
      <w:ind w:firstLine="0"/>
    </w:pPr>
  </w:style>
  <w:style w:type="paragraph" w:customStyle="1" w:styleId="ListNote">
    <w:name w:val="List Note"/>
    <w:basedOn w:val="List"/>
    <w:rsid w:val="00321C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C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C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C2F"/>
    <w:rPr>
      <w:rFonts w:ascii="Courier New" w:hAnsi="Courier New"/>
    </w:rPr>
  </w:style>
  <w:style w:type="paragraph" w:customStyle="1" w:styleId="NoteBullet">
    <w:name w:val="Note Bullet"/>
    <w:basedOn w:val="Note"/>
    <w:rsid w:val="00321C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C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C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C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C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1C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C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C2F"/>
    <w:rPr>
      <w:b/>
      <w:smallCaps/>
    </w:rPr>
  </w:style>
  <w:style w:type="paragraph" w:customStyle="1" w:styleId="TableListNumber">
    <w:name w:val="Table List Number"/>
    <w:basedOn w:val="ListNumber"/>
    <w:rsid w:val="00321C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C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C2F"/>
    <w:pPr>
      <w:numPr>
        <w:numId w:val="9"/>
      </w:numPr>
    </w:pPr>
  </w:style>
  <w:style w:type="paragraph" w:customStyle="1" w:styleId="ListAlpha2">
    <w:name w:val="List Alpha 2"/>
    <w:basedOn w:val="List2"/>
    <w:rsid w:val="00321C2F"/>
    <w:pPr>
      <w:numPr>
        <w:numId w:val="8"/>
      </w:numPr>
    </w:pPr>
  </w:style>
  <w:style w:type="paragraph" w:styleId="List2">
    <w:name w:val="List 2"/>
    <w:basedOn w:val="BodyText"/>
    <w:rsid w:val="00321C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C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C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C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C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C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1C2F"/>
    <w:pPr>
      <w:numPr>
        <w:numId w:val="4"/>
      </w:numPr>
    </w:pPr>
  </w:style>
  <w:style w:type="paragraph" w:styleId="ListContinue2">
    <w:name w:val="List Continue 2"/>
    <w:basedOn w:val="List2"/>
    <w:rsid w:val="00321C2F"/>
    <w:pPr>
      <w:ind w:firstLine="0"/>
    </w:pPr>
  </w:style>
  <w:style w:type="paragraph" w:styleId="ListContinue3">
    <w:name w:val="List Continue 3"/>
    <w:basedOn w:val="List3"/>
    <w:rsid w:val="00321C2F"/>
    <w:pPr>
      <w:ind w:left="1021" w:firstLine="0"/>
    </w:pPr>
  </w:style>
  <w:style w:type="paragraph" w:styleId="ListContinue4">
    <w:name w:val="List Continue 4"/>
    <w:basedOn w:val="List4"/>
    <w:rsid w:val="00321C2F"/>
    <w:pPr>
      <w:ind w:firstLine="0"/>
    </w:pPr>
  </w:style>
  <w:style w:type="paragraph" w:styleId="ListContinue5">
    <w:name w:val="List Continue 5"/>
    <w:basedOn w:val="List5"/>
    <w:rsid w:val="00321C2F"/>
    <w:pPr>
      <w:ind w:firstLine="0"/>
    </w:pPr>
  </w:style>
  <w:style w:type="paragraph" w:styleId="ListNumber3">
    <w:name w:val="List Number 3"/>
    <w:basedOn w:val="List3"/>
    <w:rsid w:val="00321C2F"/>
    <w:pPr>
      <w:numPr>
        <w:numId w:val="5"/>
      </w:numPr>
    </w:pPr>
  </w:style>
  <w:style w:type="paragraph" w:styleId="ListNumber4">
    <w:name w:val="List Number 4"/>
    <w:basedOn w:val="List4"/>
    <w:rsid w:val="00321C2F"/>
    <w:pPr>
      <w:numPr>
        <w:numId w:val="6"/>
      </w:numPr>
    </w:pPr>
  </w:style>
  <w:style w:type="paragraph" w:styleId="ListNumber5">
    <w:name w:val="List Number 5"/>
    <w:basedOn w:val="List5"/>
    <w:rsid w:val="00321C2F"/>
    <w:pPr>
      <w:numPr>
        <w:numId w:val="7"/>
      </w:numPr>
    </w:pPr>
  </w:style>
  <w:style w:type="paragraph" w:styleId="BlockText">
    <w:name w:val="Block Text"/>
    <w:basedOn w:val="Normal"/>
    <w:rsid w:val="00321C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C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C2F"/>
    <w:rPr>
      <w:sz w:val="16"/>
      <w:vertAlign w:val="superscript"/>
    </w:rPr>
  </w:style>
  <w:style w:type="character" w:customStyle="1" w:styleId="Symbols">
    <w:name w:val="Symbols"/>
    <w:basedOn w:val="DefaultParagraphFont"/>
    <w:rsid w:val="00321C2F"/>
    <w:rPr>
      <w:rFonts w:ascii="Symbol" w:hAnsi="Symbol"/>
    </w:rPr>
  </w:style>
  <w:style w:type="character" w:customStyle="1" w:styleId="MenuOptions">
    <w:name w:val="Menu Options"/>
    <w:basedOn w:val="DefaultParagraphFont"/>
    <w:rsid w:val="00321C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C2F"/>
    <w:rPr>
      <w:b/>
    </w:rPr>
  </w:style>
  <w:style w:type="character" w:customStyle="1" w:styleId="Underlined">
    <w:name w:val="Underlined"/>
    <w:basedOn w:val="DefaultParagraphFont"/>
    <w:rsid w:val="00321C2F"/>
    <w:rPr>
      <w:u w:val="single"/>
    </w:rPr>
  </w:style>
  <w:style w:type="paragraph" w:customStyle="1" w:styleId="TableBodyTextRight">
    <w:name w:val="Table Body Text Right"/>
    <w:basedOn w:val="TableBodyText"/>
    <w:rsid w:val="00321C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C2F"/>
    <w:rPr>
      <w:sz w:val="18"/>
    </w:rPr>
  </w:style>
  <w:style w:type="paragraph" w:customStyle="1" w:styleId="BodySmallRight">
    <w:name w:val="Body Small Right"/>
    <w:basedOn w:val="BodyTextRight"/>
    <w:rsid w:val="00321C2F"/>
    <w:rPr>
      <w:sz w:val="18"/>
      <w:szCs w:val="18"/>
    </w:rPr>
  </w:style>
  <w:style w:type="paragraph" w:customStyle="1" w:styleId="MarginEdition">
    <w:name w:val="Margin Edition"/>
    <w:basedOn w:val="MarginNote"/>
    <w:rsid w:val="00321C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C2F"/>
    <w:rPr>
      <w:sz w:val="2"/>
      <w:szCs w:val="2"/>
    </w:rPr>
  </w:style>
  <w:style w:type="character" w:customStyle="1" w:styleId="Small">
    <w:name w:val="Small"/>
    <w:basedOn w:val="DefaultParagraphFont"/>
    <w:rsid w:val="00321C2F"/>
    <w:rPr>
      <w:sz w:val="16"/>
    </w:rPr>
  </w:style>
  <w:style w:type="paragraph" w:customStyle="1" w:styleId="WideTable">
    <w:name w:val="Wide Table"/>
    <w:basedOn w:val="Normal"/>
    <w:rsid w:val="00321C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C2F"/>
  </w:style>
  <w:style w:type="paragraph" w:styleId="Quote">
    <w:name w:val="Quote"/>
    <w:basedOn w:val="Heading1"/>
    <w:link w:val="QuoteChar"/>
    <w:qFormat/>
    <w:rsid w:val="00321C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C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C2F"/>
    <w:pPr>
      <w:pageBreakBefore/>
    </w:pPr>
  </w:style>
  <w:style w:type="paragraph" w:customStyle="1" w:styleId="Border">
    <w:name w:val="Border"/>
    <w:basedOn w:val="Normal"/>
    <w:qFormat/>
    <w:rsid w:val="00321C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C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C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C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C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C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C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C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C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C2F"/>
    <w:rPr>
      <w:u w:val="single"/>
    </w:rPr>
  </w:style>
  <w:style w:type="character" w:customStyle="1" w:styleId="BoldandItalics">
    <w:name w:val="Bold and Italics"/>
    <w:qFormat/>
    <w:rsid w:val="00321C2F"/>
    <w:rPr>
      <w:b/>
      <w:i/>
      <w:u w:val="none"/>
    </w:rPr>
  </w:style>
  <w:style w:type="paragraph" w:styleId="BalloonText">
    <w:name w:val="Balloon Text"/>
    <w:basedOn w:val="Normal"/>
    <w:link w:val="BalloonTextChar"/>
    <w:rsid w:val="00321C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C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C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C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C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C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C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31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3585</Characters>
  <Application>Microsoft Office Word</Application>
  <DocSecurity>0</DocSecurity>
  <Lines>94</Lines>
  <Paragraphs>75</Paragraphs>
  <ScaleCrop>false</ScaleCrop>
  <Company>Author-it Software Corporation Ltd.</Company>
  <LinksUpToDate>false</LinksUpToDate>
  <CharactersWithSpaces>4078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AHCWOL316 Prepare facilities for shearing and crutching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