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829" w:rsidP="00407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AHCWOL314 Prepare skirtings and oddments</w:t>
      </w:r>
      <w:r>
        <w:fldChar w:fldCharType="end"/>
      </w:r>
    </w:p>
    <w:p w:rsidR="00407829" w:rsidP="00407829">
      <w:pPr>
        <w:pStyle w:val="Version"/>
        <w:sectPr w:rsidSect="00DE4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4C2" w:rsidP="00DE44C2">
      <w:pPr>
        <w:pStyle w:val="SuperHeading"/>
      </w:pPr>
      <w:r w:rsidRPr="00DE44C2">
        <w:t>AHCWOL314 Prepare skirtings and oddments</w:t>
      </w:r>
    </w:p>
    <w:p w:rsidR="00000000" w:rsidRPr="00DE44C2" w:rsidP="00DE44C2">
      <w:pPr>
        <w:pStyle w:val="Heading1"/>
      </w:pPr>
      <w:bookmarkStart w:id="1" w:name="O_1288218"/>
      <w:bookmarkEnd w:id="1"/>
      <w:r w:rsidRPr="00DE44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Comments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This version released with AHC Agriculture, Horticulture and Conservation and Land Management Training Package Release 11.0.</w:t>
            </w:r>
          </w:p>
        </w:tc>
      </w:tr>
    </w:tbl>
    <w:p w:rsidR="00000000" w:rsidRPr="00DE44C2" w:rsidP="00DE44C2">
      <w:pPr>
        <w:pStyle w:val="BodyText"/>
      </w:pPr>
    </w:p>
    <w:p w:rsidR="00000000" w:rsidRPr="00DE44C2" w:rsidP="00DE44C2">
      <w:pPr>
        <w:pStyle w:val="AllowPageBreak"/>
      </w:pPr>
    </w:p>
    <w:p w:rsidR="00000000" w:rsidRPr="00DE44C2" w:rsidP="00DE44C2">
      <w:pPr>
        <w:pStyle w:val="Heading1"/>
      </w:pPr>
      <w:bookmarkStart w:id="2" w:name="O_1288219"/>
      <w:bookmarkEnd w:id="2"/>
      <w:r w:rsidRPr="00DE44C2">
        <w:t>Application</w:t>
      </w:r>
    </w:p>
    <w:p w:rsidR="00000000" w:rsidRPr="00DE44C2" w:rsidP="00407829">
      <w:pPr>
        <w:pStyle w:val="BodyText"/>
      </w:pPr>
      <w:r w:rsidRPr="00DE44C2">
        <w:t xml:space="preserve">This unit of competency describes the skills and </w:t>
      </w:r>
      <w:r w:rsidRPr="00DE44C2">
        <w:t>knowledge required to prepare non-fleece wool to comply with the requirements of the industry code of practice.</w:t>
      </w:r>
    </w:p>
    <w:p w:rsidR="00000000" w:rsidRPr="00DE44C2" w:rsidP="00407829">
      <w:pPr>
        <w:pStyle w:val="BodyText"/>
      </w:pPr>
      <w:r w:rsidRPr="00DE44C2">
        <w:t>This unit applies to individuals who work under broad direction and take responsibility for their own work, including limited responsibility for</w:t>
      </w:r>
      <w:r w:rsidRPr="00DE44C2">
        <w:t xml:space="preserve"> the work of others.</w:t>
      </w:r>
    </w:p>
    <w:p w:rsidR="00000000" w:rsidRPr="00DE44C2" w:rsidP="00407829">
      <w:pPr>
        <w:pStyle w:val="BodyText"/>
      </w:pPr>
      <w:r w:rsidRPr="00DE44C2">
        <w:t xml:space="preserve">All work must be carried out to comply with workplace procedures, work health and safety (WHS) and biosecurity practices, according to state/territory regulations, legislation, codes and standards that apply to the workplace. </w:t>
      </w:r>
    </w:p>
    <w:p w:rsidR="00000000" w:rsidRPr="00DE44C2" w:rsidP="00407829">
      <w:pPr>
        <w:pStyle w:val="BodyText"/>
      </w:pPr>
      <w:r w:rsidRPr="00DE44C2">
        <w:t>No licen</w:t>
      </w:r>
      <w:r w:rsidRPr="00DE44C2">
        <w:t>sing, legislative or certification requirements are known to apply to this unit at the time of publication.</w:t>
      </w:r>
    </w:p>
    <w:p w:rsidR="00000000" w:rsidRPr="00DE44C2" w:rsidP="00DE44C2">
      <w:pPr>
        <w:pStyle w:val="Heading1"/>
      </w:pPr>
      <w:bookmarkStart w:id="3" w:name="O_1288220"/>
      <w:bookmarkEnd w:id="3"/>
      <w:r w:rsidRPr="00DE44C2">
        <w:t>Pre-requisite Unit</w:t>
      </w:r>
    </w:p>
    <w:p w:rsidR="00000000" w:rsidRPr="00DE44C2" w:rsidP="00407829">
      <w:pPr>
        <w:pStyle w:val="BodyText"/>
      </w:pPr>
      <w:r w:rsidRPr="00DE44C2">
        <w:t>Nil</w:t>
      </w:r>
    </w:p>
    <w:p w:rsidR="00000000" w:rsidRPr="00DE44C2" w:rsidP="00DE44C2">
      <w:pPr>
        <w:pStyle w:val="Heading1"/>
      </w:pPr>
      <w:bookmarkStart w:id="4" w:name="O_1288222"/>
      <w:bookmarkEnd w:id="4"/>
      <w:r w:rsidRPr="00DE44C2">
        <w:t>Unit Sector</w:t>
      </w:r>
    </w:p>
    <w:p w:rsidR="00000000" w:rsidRPr="00DE44C2" w:rsidP="00407829">
      <w:pPr>
        <w:pStyle w:val="BodyText"/>
      </w:pPr>
      <w:r w:rsidRPr="00DE44C2">
        <w:t>Wool (WOL)</w:t>
      </w:r>
    </w:p>
    <w:p w:rsidR="00000000" w:rsidRPr="00DE44C2" w:rsidP="00DE44C2">
      <w:pPr>
        <w:pStyle w:val="Heading1"/>
      </w:pPr>
      <w:bookmarkStart w:id="5" w:name="O_1288223"/>
      <w:bookmarkEnd w:id="5"/>
      <w:r w:rsidRPr="00DE44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Performance Criteria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Performance criteria describe the performance needed to demonstrate achievement of the element.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1. Prepare for shed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1.1 Check the shed for safety and remove any hazards in line with work</w:t>
            </w:r>
            <w:r w:rsidRPr="00DE44C2">
              <w:t xml:space="preserve"> health and safety (WHS) standards </w:t>
            </w:r>
          </w:p>
          <w:p w:rsidR="00000000" w:rsidRPr="00DE44C2" w:rsidP="00DE44C2">
            <w:pPr>
              <w:pStyle w:val="BodyText"/>
            </w:pPr>
            <w:r w:rsidRPr="00DE44C2">
              <w:t>1.2 Identify and follow shed wool harvesting teamwork requirements</w:t>
            </w:r>
          </w:p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1.3 Identify and follow shed biosecurity requirements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2. Prepare skirtings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2.1 Identify types of skirtings and oddments</w:t>
            </w:r>
          </w:p>
          <w:p w:rsidR="00000000" w:rsidRPr="00DE44C2" w:rsidP="00DE44C2">
            <w:pPr>
              <w:pStyle w:val="BodyText"/>
            </w:pPr>
            <w:r w:rsidRPr="00DE44C2">
              <w:t>2.2 Identify types of pieces and separate</w:t>
            </w:r>
          </w:p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2.3 Prepare skirtings as directed by Wool Classer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3. Prepare belly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3.1 Identify and separate belly wool</w:t>
            </w:r>
          </w:p>
          <w:p w:rsidR="00000000" w:rsidRPr="00DE44C2" w:rsidP="00DE44C2">
            <w:pPr>
              <w:pStyle w:val="BodyText"/>
            </w:pPr>
            <w:r w:rsidRPr="00DE44C2">
              <w:t>3.2 Remove urine stain and briskets as directed and in line with workplace standards</w:t>
            </w:r>
          </w:p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3.3 Prepare ewe and</w:t>
            </w:r>
            <w:r w:rsidRPr="00DE44C2">
              <w:t xml:space="preserve"> wether belly wool 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4. Prepare wool from first shearing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4.1 Identify types of lambs</w:t>
            </w:r>
            <w:r>
              <w:t>’</w:t>
            </w:r>
            <w:r w:rsidRPr="00DE44C2">
              <w:t xml:space="preserve"> and weaners’ wool</w:t>
            </w:r>
          </w:p>
          <w:p w:rsidR="00000000" w:rsidRPr="00DE44C2" w:rsidP="00DE44C2">
            <w:pPr>
              <w:pStyle w:val="BodyText"/>
            </w:pPr>
            <w:r w:rsidRPr="00DE44C2">
              <w:t>4.2 Prepare lambs</w:t>
            </w:r>
            <w:r>
              <w:t>’</w:t>
            </w:r>
            <w:r w:rsidRPr="00DE44C2">
              <w:t xml:space="preserve"> and weaner wool according to workplace procedures</w:t>
            </w:r>
          </w:p>
          <w:p w:rsidR="00000000" w:rsidRPr="00DE44C2" w:rsidP="00DE44C2">
            <w:pPr>
              <w:pStyle w:val="BodyText"/>
            </w:pPr>
            <w:r w:rsidRPr="00DE44C2">
              <w:t>4.3 Remove urine stain and trimmings according to workplace standards</w:t>
            </w:r>
          </w:p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4.4 Prep</w:t>
            </w:r>
            <w:r w:rsidRPr="00DE44C2">
              <w:t>are lamb and weaner wool as directed by Wool Classer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5. Prepare locks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5.1 Identify components of locks</w:t>
            </w:r>
          </w:p>
          <w:p w:rsidR="00000000" w:rsidRPr="00DE44C2" w:rsidP="00DE44C2">
            <w:pPr>
              <w:pStyle w:val="BodyText"/>
            </w:pPr>
            <w:r w:rsidRPr="00DE44C2">
              <w:t>5.2 Separate board and table locks</w:t>
            </w:r>
          </w:p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 xml:space="preserve">5.3 Prepare locks as directed by Wool Classer 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6. Prepare crutchings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6.1 Identify components of crutchings</w:t>
            </w:r>
          </w:p>
          <w:p w:rsidR="00000000" w:rsidRPr="00DE44C2" w:rsidP="00DE44C2">
            <w:pPr>
              <w:pStyle w:val="BodyText"/>
            </w:pPr>
            <w:r w:rsidRPr="00DE44C2">
              <w:t>6.2 Remov</w:t>
            </w:r>
            <w:r w:rsidRPr="00DE44C2">
              <w:t>e urine stain and other impurities</w:t>
            </w:r>
          </w:p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 xml:space="preserve">6.3 Prepare crutchings as directed by Wool Classer 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7. Prepare urine stain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7.1 Identify wool category of wool affected by urine stain</w:t>
            </w:r>
          </w:p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 xml:space="preserve">7.2 Prepare urine stain as directed by Wool Classer 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8. Prepare other oddments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8.1 Define and identify other oddments</w:t>
            </w:r>
          </w:p>
          <w:p w:rsidR="00000000" w:rsidRPr="00DE44C2" w:rsidP="00DE44C2">
            <w:pPr>
              <w:pStyle w:val="BodyText"/>
            </w:pPr>
            <w:r w:rsidRPr="00DE44C2">
              <w:t>8.2 Identify and remove medullated fibre</w:t>
            </w:r>
          </w:p>
        </w:tc>
      </w:tr>
    </w:tbl>
    <w:p w:rsidR="00000000" w:rsidRPr="00DE44C2" w:rsidP="00DE44C2">
      <w:pPr>
        <w:pStyle w:val="BodyText"/>
      </w:pPr>
    </w:p>
    <w:p w:rsidR="00000000" w:rsidRPr="00DE44C2" w:rsidP="00DE44C2">
      <w:pPr>
        <w:pStyle w:val="AllowPageBreak"/>
      </w:pPr>
    </w:p>
    <w:p w:rsidR="00000000" w:rsidRPr="00DE44C2" w:rsidP="00DE44C2">
      <w:pPr>
        <w:pStyle w:val="Heading1"/>
      </w:pPr>
      <w:bookmarkStart w:id="6" w:name="O_1288224"/>
      <w:bookmarkEnd w:id="6"/>
      <w:r w:rsidRPr="00DE44C2">
        <w:t>Foundation Skills</w:t>
      </w:r>
    </w:p>
    <w:p w:rsidR="00000000" w:rsidRPr="00407829" w:rsidP="00407829">
      <w:pPr>
        <w:pStyle w:val="BodyText"/>
        <w:rPr>
          <w:i/>
        </w:rPr>
      </w:pPr>
      <w:r w:rsidRPr="00407829">
        <w:rPr>
          <w:rStyle w:val="Emphasis"/>
        </w:rPr>
        <w:t>This section describes those language, literacy, numeracy and employment skills that are essential for performance in this unit of compet</w:t>
      </w:r>
      <w:r w:rsidRPr="00407829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Description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ListBullet"/>
            </w:pPr>
            <w:r w:rsidRPr="00DE44C2">
              <w:t>Use clear language and industry terminology to relay information pertaining to skirtings and oddments</w:t>
            </w:r>
          </w:p>
          <w:p w:rsidR="00000000" w:rsidRPr="00DE44C2" w:rsidP="00DE44C2">
            <w:pPr>
              <w:pStyle w:val="ListBullet"/>
            </w:pPr>
            <w:r w:rsidRPr="00DE44C2">
              <w:t>Use cooperative communication practices when liaising with Wool Classer and wool harvesting team</w:t>
            </w:r>
          </w:p>
          <w:p w:rsidR="00000000" w:rsidRPr="00DE44C2" w:rsidP="00DE44C2">
            <w:pPr>
              <w:pStyle w:val="ListBullet"/>
            </w:pPr>
            <w:r w:rsidRPr="00DE44C2">
              <w:t>Listen and apply appropriate questioning in order to interpret the Wool Classer’s instructions</w:t>
            </w:r>
          </w:p>
        </w:tc>
      </w:tr>
    </w:tbl>
    <w:p w:rsidR="00000000" w:rsidRPr="00DE44C2" w:rsidP="00DE44C2">
      <w:pPr>
        <w:pStyle w:val="BodyText"/>
      </w:pPr>
    </w:p>
    <w:p w:rsidR="00000000" w:rsidRPr="00DE44C2" w:rsidP="00DE44C2">
      <w:pPr>
        <w:pStyle w:val="AllowPageBreak"/>
      </w:pPr>
    </w:p>
    <w:p w:rsidR="00000000" w:rsidRPr="00DE44C2" w:rsidP="00DE44C2">
      <w:pPr>
        <w:pStyle w:val="Heading1"/>
      </w:pPr>
      <w:bookmarkStart w:id="7" w:name="O_1288226"/>
      <w:bookmarkEnd w:id="7"/>
      <w:r w:rsidRPr="00DE44C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Code and title cur</w:t>
            </w:r>
            <w:r w:rsidRPr="00DE44C2">
              <w:t>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Bold"/>
              <w:rPr>
                <w:lang w:val="en-NZ"/>
              </w:rPr>
            </w:pPr>
            <w:r w:rsidRPr="00DE44C2">
              <w:t>Equivalence status</w:t>
            </w:r>
          </w:p>
        </w:tc>
      </w:tr>
      <w:tr w:rsidTr="00DE44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AHCWOL314 Prepare skirtings and oddments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AHCWOL305 Prepare skirtings and oddments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Application wording clarified</w:t>
            </w:r>
          </w:p>
          <w:p w:rsidR="00000000" w:rsidRPr="00DE44C2" w:rsidP="00DE44C2">
            <w:pPr>
              <w:pStyle w:val="BodyText"/>
            </w:pPr>
            <w:r w:rsidRPr="00DE44C2">
              <w:t xml:space="preserve">Element added </w:t>
            </w:r>
          </w:p>
          <w:p w:rsidR="00000000" w:rsidRPr="00DE44C2" w:rsidP="00DE44C2">
            <w:pPr>
              <w:pStyle w:val="BodyText"/>
            </w:pPr>
            <w:r w:rsidRPr="00DE44C2">
              <w:t>Changes to performance criteria for clarification</w:t>
            </w:r>
          </w:p>
          <w:p w:rsidR="00000000" w:rsidRPr="00DE44C2" w:rsidP="00DE44C2">
            <w:pPr>
              <w:pStyle w:val="BodyText"/>
            </w:pPr>
            <w:r w:rsidRPr="00DE44C2">
              <w:t>Foundation skills information added</w:t>
            </w:r>
          </w:p>
          <w:p w:rsidR="00000000" w:rsidRPr="00DE44C2" w:rsidP="00DE44C2">
            <w:pPr>
              <w:pStyle w:val="BodyText"/>
            </w:pPr>
            <w:r w:rsidRPr="00DE44C2">
              <w:t>Changes to performance evidence to specify volume and frequency</w:t>
            </w:r>
          </w:p>
          <w:p w:rsidR="00000000" w:rsidRPr="00DE44C2" w:rsidP="00DE44C2">
            <w:pPr>
              <w:pStyle w:val="BodyText"/>
            </w:pPr>
            <w:r w:rsidRPr="00DE44C2">
              <w:t xml:space="preserve">Knowledge evidence specificity added, and other wording clarified </w:t>
            </w:r>
          </w:p>
          <w:p w:rsidR="00000000" w:rsidP="00DE44C2">
            <w:pPr>
              <w:pStyle w:val="BodyText"/>
              <w:rPr>
                <w:lang w:val="en-NZ"/>
              </w:rPr>
            </w:pPr>
            <w:r w:rsidRPr="00DE44C2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C2" w:rsidP="00DE44C2">
            <w:pPr>
              <w:pStyle w:val="BodyText"/>
            </w:pPr>
            <w:r w:rsidRPr="00DE44C2">
              <w:t>Not equivalent</w:t>
            </w:r>
          </w:p>
        </w:tc>
      </w:tr>
    </w:tbl>
    <w:p w:rsidR="00000000" w:rsidRPr="00DE44C2" w:rsidP="00DE44C2">
      <w:pPr>
        <w:pStyle w:val="BodyText"/>
      </w:pPr>
    </w:p>
    <w:p w:rsidR="00000000" w:rsidRPr="00DE44C2" w:rsidP="00DE44C2">
      <w:pPr>
        <w:pStyle w:val="AllowPageBreak"/>
      </w:pPr>
    </w:p>
    <w:p w:rsidR="00000000" w:rsidRPr="00DE44C2" w:rsidP="00DE44C2">
      <w:pPr>
        <w:pStyle w:val="Heading1"/>
      </w:pPr>
      <w:bookmarkStart w:id="8" w:name="O_1288233"/>
      <w:bookmarkEnd w:id="8"/>
      <w:r w:rsidRPr="00DE44C2">
        <w:t>Links</w:t>
      </w:r>
    </w:p>
    <w:p w:rsidR="00000000" w:rsidRPr="00DE44C2" w:rsidP="00407829">
      <w:pPr>
        <w:pStyle w:val="BodyText"/>
      </w:pPr>
      <w:r w:rsidRPr="00DE44C2">
        <w:t>Companion Volum</w:t>
      </w:r>
      <w:r w:rsidRPr="00DE44C2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6C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44C2" w:rsidP="00DE44C2"/>
    <w:sectPr w:rsidSect="00DE44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2" w:rsidRPr="00407829" w:rsidP="00407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29" w:rsidP="00DE4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829" w:rsidP="00DE4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7829" w:rsidP="00DE4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4C2" w:rsidRPr="00407829" w:rsidP="00407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29" w:rsidRPr="002D2AF8" w:rsidP="00DE4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AHCWOL314 Prepare skirtings and oddments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07829" w:rsidP="00DE4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CA7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E2D4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4C2"/>
  </w:style>
  <w:style w:type="character" w:customStyle="1" w:styleId="Heading1Char">
    <w:name w:val="Heading 1 Char"/>
    <w:basedOn w:val="DefaultParagraphFont"/>
    <w:link w:val="Heading1"/>
    <w:rsid w:val="00DE4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4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4C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E44C2"/>
    <w:rPr>
      <w:i/>
    </w:rPr>
  </w:style>
  <w:style w:type="paragraph" w:customStyle="1" w:styleId="SuperHeading">
    <w:name w:val="SuperHeading"/>
    <w:basedOn w:val="Normal"/>
    <w:rsid w:val="00DE4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44C2"/>
    <w:rPr>
      <w:b/>
    </w:rPr>
  </w:style>
  <w:style w:type="character" w:customStyle="1" w:styleId="Heading2Char">
    <w:name w:val="Heading 2 Char"/>
    <w:basedOn w:val="DefaultParagraphFont"/>
    <w:link w:val="Heading2"/>
    <w:rsid w:val="00DE4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4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4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44C2"/>
    <w:rPr>
      <w:b/>
      <w:spacing w:val="0"/>
    </w:rPr>
  </w:style>
  <w:style w:type="paragraph" w:customStyle="1" w:styleId="SuperTitle">
    <w:name w:val="SuperTitle"/>
    <w:basedOn w:val="Title"/>
    <w:rsid w:val="00DE4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4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4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4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4C2"/>
  </w:style>
  <w:style w:type="paragraph" w:styleId="TableofFigures">
    <w:name w:val="table of figures"/>
    <w:basedOn w:val="Normal"/>
    <w:next w:val="Normal"/>
    <w:semiHidden/>
    <w:rsid w:val="00DE4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4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4C2"/>
    <w:rPr>
      <w:rFonts w:ascii="Wingdings" w:hAnsi="Wingdings"/>
    </w:rPr>
  </w:style>
  <w:style w:type="paragraph" w:customStyle="1" w:styleId="TableHeading">
    <w:name w:val="Table Heading"/>
    <w:basedOn w:val="HeadingBase"/>
    <w:rsid w:val="00DE44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4C2"/>
    <w:rPr>
      <w:color w:val="0033CC"/>
      <w:u w:val="none"/>
    </w:rPr>
  </w:style>
  <w:style w:type="paragraph" w:customStyle="1" w:styleId="BodyTextRight">
    <w:name w:val="Body Text Right"/>
    <w:basedOn w:val="BodyText"/>
    <w:rsid w:val="00DE4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4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4C2"/>
    <w:rPr>
      <w:sz w:val="32"/>
    </w:rPr>
  </w:style>
  <w:style w:type="paragraph" w:customStyle="1" w:styleId="HeadingProcedure">
    <w:name w:val="Heading Procedure"/>
    <w:basedOn w:val="HeadingBase"/>
    <w:next w:val="Normal"/>
    <w:rsid w:val="00DE4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4C2"/>
    <w:pPr>
      <w:spacing w:before="60" w:after="60"/>
    </w:pPr>
  </w:style>
  <w:style w:type="paragraph" w:styleId="ListContinue">
    <w:name w:val="List Continue"/>
    <w:basedOn w:val="List"/>
    <w:rsid w:val="00DE44C2"/>
    <w:pPr>
      <w:ind w:firstLine="0"/>
    </w:pPr>
  </w:style>
  <w:style w:type="paragraph" w:customStyle="1" w:styleId="ListNote">
    <w:name w:val="List Note"/>
    <w:basedOn w:val="List"/>
    <w:rsid w:val="00DE4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4C2"/>
    <w:rPr>
      <w:rFonts w:ascii="Courier New" w:hAnsi="Courier New"/>
    </w:rPr>
  </w:style>
  <w:style w:type="paragraph" w:customStyle="1" w:styleId="NoteBullet">
    <w:name w:val="Note Bullet"/>
    <w:basedOn w:val="Note"/>
    <w:rsid w:val="00DE4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4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4C2"/>
    <w:rPr>
      <w:b/>
      <w:smallCaps/>
    </w:rPr>
  </w:style>
  <w:style w:type="paragraph" w:customStyle="1" w:styleId="TableListNumber">
    <w:name w:val="Table List Number"/>
    <w:basedOn w:val="ListNumber"/>
    <w:rsid w:val="00DE4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4C2"/>
    <w:pPr>
      <w:numPr>
        <w:numId w:val="8"/>
      </w:numPr>
    </w:pPr>
  </w:style>
  <w:style w:type="paragraph" w:customStyle="1" w:styleId="ListAlpha2">
    <w:name w:val="List Alpha 2"/>
    <w:basedOn w:val="List2"/>
    <w:rsid w:val="00DE44C2"/>
    <w:pPr>
      <w:numPr>
        <w:numId w:val="7"/>
      </w:numPr>
    </w:pPr>
  </w:style>
  <w:style w:type="paragraph" w:styleId="List2">
    <w:name w:val="List 2"/>
    <w:basedOn w:val="BodyText"/>
    <w:rsid w:val="00DE4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4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4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4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4C2"/>
    <w:pPr>
      <w:numPr>
        <w:numId w:val="3"/>
      </w:numPr>
    </w:pPr>
  </w:style>
  <w:style w:type="paragraph" w:styleId="ListContinue2">
    <w:name w:val="List Continue 2"/>
    <w:basedOn w:val="List2"/>
    <w:rsid w:val="00DE44C2"/>
    <w:pPr>
      <w:ind w:firstLine="0"/>
    </w:pPr>
  </w:style>
  <w:style w:type="paragraph" w:styleId="ListContinue3">
    <w:name w:val="List Continue 3"/>
    <w:basedOn w:val="List3"/>
    <w:rsid w:val="00DE44C2"/>
    <w:pPr>
      <w:ind w:left="1021" w:firstLine="0"/>
    </w:pPr>
  </w:style>
  <w:style w:type="paragraph" w:styleId="ListContinue4">
    <w:name w:val="List Continue 4"/>
    <w:basedOn w:val="List4"/>
    <w:rsid w:val="00DE44C2"/>
    <w:pPr>
      <w:ind w:firstLine="0"/>
    </w:pPr>
  </w:style>
  <w:style w:type="paragraph" w:styleId="ListContinue5">
    <w:name w:val="List Continue 5"/>
    <w:basedOn w:val="List5"/>
    <w:rsid w:val="00DE44C2"/>
    <w:pPr>
      <w:ind w:firstLine="0"/>
    </w:pPr>
  </w:style>
  <w:style w:type="paragraph" w:styleId="ListNumber3">
    <w:name w:val="List Number 3"/>
    <w:basedOn w:val="List3"/>
    <w:rsid w:val="00DE44C2"/>
    <w:pPr>
      <w:numPr>
        <w:numId w:val="4"/>
      </w:numPr>
    </w:pPr>
  </w:style>
  <w:style w:type="paragraph" w:styleId="ListNumber4">
    <w:name w:val="List Number 4"/>
    <w:basedOn w:val="List4"/>
    <w:rsid w:val="00DE44C2"/>
    <w:pPr>
      <w:numPr>
        <w:numId w:val="5"/>
      </w:numPr>
    </w:pPr>
  </w:style>
  <w:style w:type="paragraph" w:styleId="ListNumber5">
    <w:name w:val="List Number 5"/>
    <w:basedOn w:val="List5"/>
    <w:rsid w:val="00DE44C2"/>
    <w:pPr>
      <w:numPr>
        <w:numId w:val="6"/>
      </w:numPr>
    </w:pPr>
  </w:style>
  <w:style w:type="paragraph" w:styleId="BlockText">
    <w:name w:val="Block Text"/>
    <w:basedOn w:val="Normal"/>
    <w:rsid w:val="00DE4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4C2"/>
    <w:rPr>
      <w:sz w:val="16"/>
      <w:vertAlign w:val="superscript"/>
    </w:rPr>
  </w:style>
  <w:style w:type="character" w:customStyle="1" w:styleId="Symbols">
    <w:name w:val="Symbols"/>
    <w:basedOn w:val="DefaultParagraphFont"/>
    <w:rsid w:val="00DE44C2"/>
    <w:rPr>
      <w:rFonts w:ascii="Symbol" w:hAnsi="Symbol"/>
    </w:rPr>
  </w:style>
  <w:style w:type="character" w:customStyle="1" w:styleId="MenuOptions">
    <w:name w:val="Menu Options"/>
    <w:basedOn w:val="DefaultParagraphFont"/>
    <w:rsid w:val="00DE4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4C2"/>
    <w:rPr>
      <w:b/>
    </w:rPr>
  </w:style>
  <w:style w:type="character" w:customStyle="1" w:styleId="Underlined">
    <w:name w:val="Underlined"/>
    <w:basedOn w:val="DefaultParagraphFont"/>
    <w:rsid w:val="00DE44C2"/>
    <w:rPr>
      <w:u w:val="single"/>
    </w:rPr>
  </w:style>
  <w:style w:type="paragraph" w:customStyle="1" w:styleId="TableBodyTextRight">
    <w:name w:val="Table Body Text Right"/>
    <w:basedOn w:val="TableBodyText"/>
    <w:rsid w:val="00DE4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4C2"/>
    <w:rPr>
      <w:sz w:val="18"/>
    </w:rPr>
  </w:style>
  <w:style w:type="paragraph" w:customStyle="1" w:styleId="BodySmallRight">
    <w:name w:val="Body Small Right"/>
    <w:basedOn w:val="BodyTextRight"/>
    <w:rsid w:val="00DE44C2"/>
    <w:rPr>
      <w:sz w:val="18"/>
      <w:szCs w:val="18"/>
    </w:rPr>
  </w:style>
  <w:style w:type="paragraph" w:customStyle="1" w:styleId="MarginEdition">
    <w:name w:val="Margin Edition"/>
    <w:basedOn w:val="MarginNote"/>
    <w:rsid w:val="00DE4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4C2"/>
    <w:rPr>
      <w:sz w:val="2"/>
      <w:szCs w:val="2"/>
    </w:rPr>
  </w:style>
  <w:style w:type="character" w:customStyle="1" w:styleId="Small">
    <w:name w:val="Small"/>
    <w:basedOn w:val="DefaultParagraphFont"/>
    <w:rsid w:val="00DE44C2"/>
    <w:rPr>
      <w:sz w:val="16"/>
    </w:rPr>
  </w:style>
  <w:style w:type="paragraph" w:customStyle="1" w:styleId="WideTable">
    <w:name w:val="Wide Table"/>
    <w:basedOn w:val="Normal"/>
    <w:rsid w:val="00DE4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4C2"/>
  </w:style>
  <w:style w:type="paragraph" w:styleId="Quote">
    <w:name w:val="Quote"/>
    <w:basedOn w:val="Heading1"/>
    <w:link w:val="QuoteChar"/>
    <w:qFormat/>
    <w:rsid w:val="00DE4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4C2"/>
    <w:pPr>
      <w:pageBreakBefore/>
    </w:pPr>
  </w:style>
  <w:style w:type="paragraph" w:customStyle="1" w:styleId="Border">
    <w:name w:val="Border"/>
    <w:basedOn w:val="Normal"/>
    <w:qFormat/>
    <w:rsid w:val="00DE4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4C2"/>
    <w:rPr>
      <w:u w:val="single"/>
    </w:rPr>
  </w:style>
  <w:style w:type="character" w:customStyle="1" w:styleId="BoldandItalics">
    <w:name w:val="Bold and Italics"/>
    <w:qFormat/>
    <w:rsid w:val="00DE44C2"/>
    <w:rPr>
      <w:b/>
      <w:i/>
      <w:u w:val="none"/>
    </w:rPr>
  </w:style>
  <w:style w:type="paragraph" w:styleId="BalloonText">
    <w:name w:val="Balloon Text"/>
    <w:basedOn w:val="Normal"/>
    <w:link w:val="BalloonTextChar"/>
    <w:rsid w:val="00DE4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4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7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3449</Characters>
  <Application>Microsoft Office Word</Application>
  <DocSecurity>0</DocSecurity>
  <Lines>132</Lines>
  <Paragraphs>93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AHCWOL314 Prepare skirtings and oddments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