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B12" w:rsidP="00A02B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AHCWHS402 Maintain workplace health and safety processes</w:t>
      </w:r>
      <w:r>
        <w:fldChar w:fldCharType="end"/>
      </w:r>
    </w:p>
    <w:p w:rsidR="00A02B12" w:rsidP="00A02B12">
      <w:pPr>
        <w:pStyle w:val="Version"/>
        <w:sectPr w:rsidSect="00F560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6003" w:rsidP="00F56003">
      <w:pPr>
        <w:pStyle w:val="SuperHeading"/>
      </w:pPr>
      <w:r w:rsidRPr="00F56003">
        <w:t>AHCWHS402 Maintain workplace health and safety processes</w:t>
      </w:r>
    </w:p>
    <w:p w:rsidR="00000000" w:rsidRPr="00F56003" w:rsidP="00F56003">
      <w:pPr>
        <w:pStyle w:val="Heading1"/>
      </w:pPr>
      <w:bookmarkStart w:id="1" w:name="O_1277350"/>
      <w:bookmarkEnd w:id="1"/>
      <w:r w:rsidRPr="00F5600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Comments</w:t>
            </w:r>
          </w:p>
        </w:tc>
      </w:tr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This version released with AHC Agriculture, Horticulture and Conservation and Land Management Training Package Version 9.0.</w:t>
            </w:r>
          </w:p>
        </w:tc>
      </w:tr>
    </w:tbl>
    <w:p w:rsidR="00000000" w:rsidRPr="00F56003" w:rsidP="00F56003">
      <w:pPr>
        <w:pStyle w:val="BodyText"/>
      </w:pPr>
    </w:p>
    <w:p w:rsidR="00000000" w:rsidRPr="00F56003" w:rsidP="00F56003">
      <w:pPr>
        <w:pStyle w:val="AllowPageBreak"/>
      </w:pPr>
    </w:p>
    <w:p w:rsidR="00000000" w:rsidRPr="00F56003" w:rsidP="00F56003">
      <w:pPr>
        <w:pStyle w:val="Heading1"/>
      </w:pPr>
      <w:bookmarkStart w:id="2" w:name="O_1277351"/>
      <w:bookmarkEnd w:id="2"/>
      <w:r w:rsidRPr="00F56003">
        <w:t>Application</w:t>
      </w:r>
    </w:p>
    <w:p w:rsidR="00000000" w:rsidRPr="00F56003" w:rsidP="00A02B12">
      <w:pPr>
        <w:pStyle w:val="BodyText"/>
      </w:pPr>
      <w:r w:rsidRPr="00F56003">
        <w:t>This unit of competency describe</w:t>
      </w:r>
      <w:r w:rsidRPr="00F56003">
        <w:t>s the skills and knowledge required to maintain workplace health and safety processes, including facilitating meetings and documenting actions that relate to the consideration of workplace health and safety issues.</w:t>
      </w:r>
    </w:p>
    <w:p w:rsidR="00000000" w:rsidRPr="00F56003" w:rsidP="00A02B12">
      <w:pPr>
        <w:pStyle w:val="BodyText"/>
      </w:pPr>
      <w:r w:rsidRPr="00F56003">
        <w:t>The unit applies to individuals who apply</w:t>
      </w:r>
      <w:r w:rsidRPr="00F56003">
        <w:t xml:space="preserve"> specialist skills and knowledge to maintaining workplace health and safety processes. This includes applying and communicating non-routine technical solutions to predictable and unpredictable problems.</w:t>
      </w:r>
    </w:p>
    <w:p w:rsidR="00000000" w:rsidRPr="00F56003" w:rsidP="00A02B12">
      <w:pPr>
        <w:pStyle w:val="BodyText"/>
      </w:pPr>
      <w:r w:rsidRPr="00F56003">
        <w:t>All work must be carried out to comply with workplace</w:t>
      </w:r>
      <w:r w:rsidRPr="00F56003">
        <w:t xml:space="preserve"> procedures, health and safety in the workplace requirements, legislative and regulatory requirements.</w:t>
      </w:r>
    </w:p>
    <w:p w:rsidR="00000000" w:rsidRPr="00F56003" w:rsidP="00A02B12">
      <w:pPr>
        <w:pStyle w:val="Heading3"/>
      </w:pPr>
      <w:r w:rsidRPr="00F56003">
        <w:t>NOTES:</w:t>
      </w:r>
    </w:p>
    <w:p w:rsidR="00000000" w:rsidRPr="00F56003" w:rsidP="00A02B12">
      <w:pPr>
        <w:pStyle w:val="List"/>
      </w:pPr>
      <w:r w:rsidRPr="00F56003">
        <w:t>1.</w:t>
      </w:r>
      <w:r>
        <w:tab/>
      </w:r>
      <w:r w:rsidRPr="00F56003">
        <w:t xml:space="preserve">The terms </w:t>
      </w:r>
      <w:r>
        <w:t>‘</w:t>
      </w:r>
      <w:r w:rsidRPr="00F56003">
        <w:t>occupational health and safety</w:t>
      </w:r>
      <w:r>
        <w:t>’</w:t>
      </w:r>
      <w:r w:rsidRPr="00F56003">
        <w:t xml:space="preserve"> (OHS) and </w:t>
      </w:r>
      <w:r>
        <w:t>‘</w:t>
      </w:r>
      <w:r w:rsidRPr="00F56003">
        <w:t>work health and safety</w:t>
      </w:r>
      <w:r>
        <w:t>’</w:t>
      </w:r>
      <w:r w:rsidRPr="00F56003">
        <w:t xml:space="preserve"> (WHS) are equivalent and generally either can be used in the work</w:t>
      </w:r>
      <w:r w:rsidRPr="00F56003">
        <w:t xml:space="preserve">place. In jurisdictions where the </w:t>
      </w:r>
      <w:r w:rsidRPr="00F56003">
        <w:rPr>
          <w:rStyle w:val="Emphasis"/>
        </w:rPr>
        <w:t>model WHS laws</w:t>
      </w:r>
      <w:r w:rsidRPr="00F56003">
        <w:t xml:space="preserve"> have not been implemented, registered training organisations (RTOs) are advised to contextualise this unit of competency by referring to existing WHS legislative requirements.</w:t>
      </w:r>
    </w:p>
    <w:p w:rsidR="00000000" w:rsidRPr="00F56003" w:rsidP="00A02B12">
      <w:pPr>
        <w:pStyle w:val="List"/>
      </w:pPr>
      <w:r w:rsidRPr="00F56003">
        <w:t>2.</w:t>
      </w:r>
      <w:r>
        <w:tab/>
      </w:r>
      <w:r w:rsidRPr="00F56003">
        <w:t xml:space="preserve">The </w:t>
      </w:r>
      <w:r w:rsidRPr="00F56003">
        <w:rPr>
          <w:rStyle w:val="Emphasis"/>
        </w:rPr>
        <w:t>model WHS laws i</w:t>
      </w:r>
      <w:r w:rsidRPr="00F56003">
        <w:t>nclude t</w:t>
      </w:r>
      <w:r w:rsidRPr="00F56003">
        <w:t>he model WHS Act, model WHS Regulations, and model WHS Codes of Practice. See Safe Work Australia for further information.</w:t>
      </w:r>
    </w:p>
    <w:p w:rsidR="00000000" w:rsidRPr="00F56003" w:rsidP="00A02B12">
      <w:pPr>
        <w:pStyle w:val="BodyText"/>
      </w:pPr>
      <w:r w:rsidRPr="00F56003">
        <w:t>No licensing, legislative or certification requirements apply to this unit at the time of publication.</w:t>
      </w:r>
    </w:p>
    <w:p w:rsidR="00000000" w:rsidRPr="00F56003" w:rsidP="00F56003">
      <w:pPr>
        <w:pStyle w:val="Heading1"/>
      </w:pPr>
      <w:bookmarkStart w:id="3" w:name="O_1277352"/>
      <w:bookmarkEnd w:id="3"/>
      <w:r w:rsidRPr="00F56003">
        <w:t>Pre-requisi</w:t>
      </w:r>
      <w:r w:rsidRPr="00F56003">
        <w:t>te Unit</w:t>
      </w:r>
    </w:p>
    <w:p w:rsidR="00000000" w:rsidRPr="00F56003" w:rsidP="00A02B12">
      <w:pPr>
        <w:pStyle w:val="BodyText"/>
      </w:pPr>
      <w:r w:rsidRPr="00F56003">
        <w:t>Nil</w:t>
      </w:r>
    </w:p>
    <w:p w:rsidR="00000000" w:rsidRPr="00F56003" w:rsidP="00F56003">
      <w:pPr>
        <w:pStyle w:val="Heading1"/>
      </w:pPr>
      <w:bookmarkStart w:id="4" w:name="O_1277354"/>
      <w:bookmarkEnd w:id="4"/>
      <w:r w:rsidRPr="00F56003">
        <w:t>Unit Sector</w:t>
      </w:r>
    </w:p>
    <w:p w:rsidR="00000000" w:rsidRPr="00F56003" w:rsidP="00A02B12">
      <w:pPr>
        <w:pStyle w:val="BodyText"/>
      </w:pPr>
      <w:r w:rsidRPr="00F56003">
        <w:t>Work Health and Safety (WHS)</w:t>
      </w:r>
    </w:p>
    <w:p w:rsidR="00000000" w:rsidRPr="00F56003" w:rsidP="00F56003">
      <w:pPr>
        <w:pStyle w:val="Heading1"/>
      </w:pPr>
      <w:bookmarkStart w:id="5" w:name="O_1277355"/>
      <w:bookmarkEnd w:id="5"/>
      <w:r w:rsidRPr="00F5600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Performance Criteria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1. Provide information about workplace health and safety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1.1 Access relevant provisions of workplace health and safety legislation, regulations and codes of practice</w:t>
            </w:r>
          </w:p>
          <w:p w:rsidR="00000000" w:rsidRPr="00F56003" w:rsidP="00F56003">
            <w:pPr>
              <w:pStyle w:val="BodyText"/>
            </w:pPr>
            <w:r w:rsidRPr="00F56003">
              <w:t>1.2 Provide and explain information on workplace health and safety policies, procedures and programs to the work group</w:t>
            </w:r>
          </w:p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 xml:space="preserve">1.3 Provide information and </w:t>
            </w:r>
            <w:r w:rsidRPr="00F56003">
              <w:t>updates on identified hazards, the outcomes of risk assessment and control procedures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2. Facilitate the participation of workers in workplace health and safety observance and decision-making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2.1 Implement and monitor workplace health and safety consultati</w:t>
            </w:r>
            <w:r w:rsidRPr="00F56003">
              <w:t>on procedures</w:t>
            </w:r>
          </w:p>
          <w:p w:rsidR="00000000" w:rsidRPr="00F56003" w:rsidP="00F56003">
            <w:pPr>
              <w:pStyle w:val="BodyText"/>
            </w:pPr>
            <w:r w:rsidRPr="00F56003">
              <w:t>2.2 Consult with work group to determine workplace health and safety procedures</w:t>
            </w:r>
          </w:p>
          <w:p w:rsidR="00000000" w:rsidRPr="00F56003" w:rsidP="00F56003">
            <w:pPr>
              <w:pStyle w:val="BodyText"/>
            </w:pPr>
            <w:r w:rsidRPr="00F56003">
              <w:t>2.3 Resolve issues raised through consultation or refer them to designated personnel</w:t>
            </w:r>
          </w:p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2.4 Communicate to the work group the outcomes of consultation over workplace</w:t>
            </w:r>
            <w:r w:rsidRPr="00F56003">
              <w:t xml:space="preserve"> health and safety issues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3. Implement procedures for identifying hazards and assessing and controlling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3.1 Identify and report existing and potential workplace health and safety hazards</w:t>
            </w:r>
          </w:p>
          <w:p w:rsidR="00000000" w:rsidRPr="00F56003" w:rsidP="00F56003">
            <w:pPr>
              <w:pStyle w:val="BodyText"/>
            </w:pPr>
            <w:r w:rsidRPr="00F56003">
              <w:t>3.2 Check that the work group implements procedures to control</w:t>
            </w:r>
            <w:r w:rsidRPr="00F56003">
              <w:t xml:space="preserve"> workplace health and safety risks and undertake regular monitoring to ensure ongoing adherence and effectiveness of risk control</w:t>
            </w:r>
          </w:p>
          <w:p w:rsidR="00000000" w:rsidRPr="00F56003" w:rsidP="00F56003">
            <w:pPr>
              <w:pStyle w:val="BodyText"/>
            </w:pPr>
            <w:r w:rsidRPr="00F56003">
              <w:t xml:space="preserve">3.3 Identify inadequacies in existing risk control measures according to the hierarchy of control, and report inadequacies to </w:t>
            </w:r>
            <w:r w:rsidRPr="00F56003">
              <w:t>designated personnel</w:t>
            </w:r>
          </w:p>
          <w:p w:rsidR="00000000" w:rsidRPr="00F56003" w:rsidP="00F56003">
            <w:pPr>
              <w:pStyle w:val="BodyText"/>
            </w:pPr>
            <w:r w:rsidRPr="00F56003">
              <w:t>3.4 Identify and report inadequacies in allocation of resources to management to ensure safe work practice</w:t>
            </w:r>
          </w:p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3.5 Monitor and report existing risk control measures according to workplace health and safety policies and procedures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4. Imple</w:t>
            </w:r>
            <w:r w:rsidRPr="00F56003">
              <w:t>ment workplace procedures for dealing with emergencies and hazardous events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4.1 Implement workplace procedures for dealing with near misses, and workplace health and safety emergencies</w:t>
            </w:r>
          </w:p>
          <w:p w:rsidR="00000000" w:rsidRPr="00F56003" w:rsidP="00F56003">
            <w:pPr>
              <w:pStyle w:val="BodyText"/>
            </w:pPr>
            <w:r w:rsidRPr="00F56003">
              <w:t>4.2 Report workplace health and safety near-misses and emergencies acco</w:t>
            </w:r>
            <w:r w:rsidRPr="00F56003">
              <w:t>rding to workplace health and safety policies and procedures</w:t>
            </w:r>
          </w:p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4.3 Implement control measures according to the hierarchy of control, or refer measures to designated personnel for implementation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 xml:space="preserve">5. Implement and </w:t>
            </w:r>
            <w:r w:rsidRPr="00F56003">
              <w:t>monitor workplace procedures for providing work health and safety training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 xml:space="preserve">5.1 Identify workplace health and safety induction and training needs, </w:t>
            </w:r>
            <w:r w:rsidRPr="00F56003">
              <w:t>specifying the gaps between the required workplace health and safety competencies and those h</w:t>
            </w:r>
            <w:r w:rsidRPr="00F56003">
              <w:t>eld by the work group</w:t>
            </w:r>
          </w:p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5.2 Facilitate identified workplace health and safety training</w:t>
            </w:r>
          </w:p>
        </w:tc>
      </w:tr>
      <w:tr w:rsidTr="00A02B1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6. Implement and monitor workplace procedures for maintaining work health and safety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6.1 Complete workplace health and safety records for work area</w:t>
            </w:r>
          </w:p>
          <w:p w:rsidR="00000000" w:rsidRPr="00F56003" w:rsidP="00F56003">
            <w:pPr>
              <w:pStyle w:val="BodyText"/>
            </w:pPr>
            <w:r w:rsidRPr="00F56003">
              <w:t>6.2 Review wor</w:t>
            </w:r>
            <w:r w:rsidRPr="00F56003">
              <w:t>kplace health and safety records to identify hazards and monitor risk control procedures</w:t>
            </w:r>
          </w:p>
        </w:tc>
      </w:tr>
    </w:tbl>
    <w:p w:rsidR="00000000" w:rsidRPr="00F56003" w:rsidP="00F56003">
      <w:pPr>
        <w:pStyle w:val="BodyText"/>
      </w:pPr>
    </w:p>
    <w:p w:rsidR="00000000" w:rsidRPr="00F56003" w:rsidP="00F56003">
      <w:pPr>
        <w:pStyle w:val="AllowPageBreak"/>
      </w:pPr>
    </w:p>
    <w:p w:rsidR="00000000" w:rsidRPr="00F56003" w:rsidP="00F56003">
      <w:pPr>
        <w:pStyle w:val="Heading1"/>
      </w:pPr>
      <w:bookmarkStart w:id="6" w:name="O_1277356"/>
      <w:bookmarkEnd w:id="6"/>
      <w:r w:rsidRPr="00F56003">
        <w:t>Foundation Skills</w:t>
      </w:r>
    </w:p>
    <w:p w:rsidR="00000000" w:rsidRPr="00A02B12" w:rsidP="00A02B12">
      <w:pPr>
        <w:pStyle w:val="BodyText"/>
        <w:rPr>
          <w:i/>
        </w:rPr>
      </w:pPr>
      <w:r w:rsidRPr="00A02B12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A02B12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Description</w:t>
            </w:r>
          </w:p>
        </w:tc>
      </w:tr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ListBullet"/>
              <w:rPr>
                <w:lang w:val="en-NZ"/>
              </w:rPr>
            </w:pPr>
            <w:r w:rsidRPr="00F56003">
              <w:t>Access and interpret workplace health and safety legislation, regulations and codes of practice</w:t>
            </w:r>
          </w:p>
        </w:tc>
      </w:tr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ListBullet"/>
            </w:pPr>
            <w:r w:rsidRPr="00F56003">
              <w:t>Use clear language and standard industry terminology to provide relevant information on workplace health and safety hazards, risks, control measures and reporting</w:t>
            </w:r>
          </w:p>
        </w:tc>
      </w:tr>
    </w:tbl>
    <w:p w:rsidR="00000000" w:rsidRPr="00F56003" w:rsidP="00F56003">
      <w:pPr>
        <w:pStyle w:val="BodyText"/>
      </w:pPr>
    </w:p>
    <w:p w:rsidR="00000000" w:rsidRPr="00F56003" w:rsidP="00F56003">
      <w:pPr>
        <w:pStyle w:val="AllowPageBreak"/>
      </w:pPr>
    </w:p>
    <w:p w:rsidR="00000000" w:rsidRPr="00F56003" w:rsidP="00F56003">
      <w:pPr>
        <w:pStyle w:val="Heading1"/>
      </w:pPr>
      <w:bookmarkStart w:id="7" w:name="O_1277358"/>
      <w:bookmarkEnd w:id="7"/>
      <w:r w:rsidRPr="00F5600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Bold"/>
              <w:rPr>
                <w:lang w:val="en-NZ"/>
              </w:rPr>
            </w:pPr>
            <w:r w:rsidRPr="00F56003">
              <w:t>Equivalence status</w:t>
            </w:r>
          </w:p>
        </w:tc>
      </w:tr>
      <w:tr w:rsidTr="00F560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AHCWHS402 Maintain workplace health and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AHCWHS401 Maintain work health and safety processes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Minor changes to unit title and application</w:t>
            </w:r>
          </w:p>
          <w:p w:rsidR="00000000" w:rsidRPr="00F56003" w:rsidP="00F56003">
            <w:pPr>
              <w:pStyle w:val="BodyText"/>
            </w:pPr>
            <w:r w:rsidRPr="00F56003">
              <w:t>Major changes to performance criteria</w:t>
            </w:r>
          </w:p>
          <w:p w:rsidR="00000000" w:rsidP="00F56003">
            <w:pPr>
              <w:pStyle w:val="BodyText"/>
              <w:rPr>
                <w:lang w:val="en-NZ"/>
              </w:rPr>
            </w:pPr>
            <w:r w:rsidRPr="00F56003">
              <w:t>Foun</w:t>
            </w:r>
            <w:r w:rsidRPr="00F56003">
              <w:t>dation skills added 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003" w:rsidP="00F56003">
            <w:pPr>
              <w:pStyle w:val="BodyText"/>
            </w:pPr>
            <w:r w:rsidRPr="00F56003">
              <w:t>Not equivalent</w:t>
            </w:r>
          </w:p>
        </w:tc>
      </w:tr>
    </w:tbl>
    <w:p w:rsidR="00000000" w:rsidRPr="00F56003" w:rsidP="00F56003">
      <w:pPr>
        <w:pStyle w:val="BodyText"/>
      </w:pPr>
    </w:p>
    <w:p w:rsidR="00000000" w:rsidRPr="00F56003" w:rsidP="00F56003">
      <w:pPr>
        <w:pStyle w:val="AllowPageBreak"/>
      </w:pPr>
    </w:p>
    <w:p w:rsidR="00000000" w:rsidRPr="00F56003" w:rsidP="00F56003">
      <w:pPr>
        <w:pStyle w:val="Heading1"/>
      </w:pPr>
      <w:bookmarkStart w:id="8" w:name="O_1277365"/>
      <w:bookmarkEnd w:id="8"/>
      <w:r w:rsidRPr="00F56003">
        <w:t>Links</w:t>
      </w:r>
    </w:p>
    <w:p w:rsidR="00000000" w:rsidRPr="00F56003" w:rsidP="00A02B12">
      <w:pPr>
        <w:pStyle w:val="BodyText"/>
      </w:pPr>
      <w:r w:rsidRPr="00F5600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F1D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56003" w:rsidP="00F56003"/>
    <w:sectPr w:rsidSect="00F560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03" w:rsidRPr="00A02B12" w:rsidP="00A02B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2" w:rsidP="00F560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2B12" w:rsidP="00F560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2B12" w:rsidP="00F560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6003" w:rsidRPr="00A02B12" w:rsidP="00A02B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0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B12" w:rsidRPr="002D2AF8" w:rsidP="00F560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AHCWHS402 Maintain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02B12" w:rsidP="00F560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ACD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F8BB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0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0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0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0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0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0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0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0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0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0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0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003"/>
  </w:style>
  <w:style w:type="character" w:customStyle="1" w:styleId="Heading1Char">
    <w:name w:val="Heading 1 Char"/>
    <w:basedOn w:val="DefaultParagraphFont"/>
    <w:link w:val="Heading1"/>
    <w:rsid w:val="00F560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0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0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600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56003"/>
    <w:rPr>
      <w:i/>
    </w:rPr>
  </w:style>
  <w:style w:type="paragraph" w:customStyle="1" w:styleId="SuperHeading">
    <w:name w:val="SuperHeading"/>
    <w:basedOn w:val="Normal"/>
    <w:rsid w:val="00F560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0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56003"/>
    <w:rPr>
      <w:b/>
    </w:rPr>
  </w:style>
  <w:style w:type="character" w:customStyle="1" w:styleId="Heading2Char">
    <w:name w:val="Heading 2 Char"/>
    <w:basedOn w:val="DefaultParagraphFont"/>
    <w:link w:val="Heading2"/>
    <w:rsid w:val="00F560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0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0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0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0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0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0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0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0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0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0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0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0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0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0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0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0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60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6003"/>
    <w:rPr>
      <w:b/>
      <w:spacing w:val="0"/>
    </w:rPr>
  </w:style>
  <w:style w:type="paragraph" w:customStyle="1" w:styleId="SuperTitle">
    <w:name w:val="SuperTitle"/>
    <w:basedOn w:val="Title"/>
    <w:rsid w:val="00F560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0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0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0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0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0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0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0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0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0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0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0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0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60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0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0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003"/>
  </w:style>
  <w:style w:type="paragraph" w:styleId="TableofFigures">
    <w:name w:val="table of figures"/>
    <w:basedOn w:val="Normal"/>
    <w:next w:val="Normal"/>
    <w:semiHidden/>
    <w:rsid w:val="00F560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0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6003"/>
    <w:rPr>
      <w:rFonts w:ascii="Wingdings" w:hAnsi="Wingdings"/>
    </w:rPr>
  </w:style>
  <w:style w:type="paragraph" w:customStyle="1" w:styleId="TableHeading">
    <w:name w:val="Table Heading"/>
    <w:basedOn w:val="HeadingBase"/>
    <w:rsid w:val="00F560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003"/>
    <w:rPr>
      <w:color w:val="0033CC"/>
      <w:u w:val="none"/>
    </w:rPr>
  </w:style>
  <w:style w:type="paragraph" w:customStyle="1" w:styleId="BodyTextRight">
    <w:name w:val="Body Text Right"/>
    <w:basedOn w:val="BodyText"/>
    <w:rsid w:val="00F560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0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0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0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0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0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003"/>
    <w:rPr>
      <w:sz w:val="32"/>
    </w:rPr>
  </w:style>
  <w:style w:type="paragraph" w:customStyle="1" w:styleId="HeadingProcedure">
    <w:name w:val="Heading Procedure"/>
    <w:basedOn w:val="HeadingBase"/>
    <w:next w:val="Normal"/>
    <w:rsid w:val="00F560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003"/>
    <w:pPr>
      <w:spacing w:before="60" w:after="60"/>
    </w:pPr>
  </w:style>
  <w:style w:type="paragraph" w:styleId="ListContinue">
    <w:name w:val="List Continue"/>
    <w:basedOn w:val="List"/>
    <w:rsid w:val="00F56003"/>
    <w:pPr>
      <w:ind w:firstLine="0"/>
    </w:pPr>
  </w:style>
  <w:style w:type="paragraph" w:customStyle="1" w:styleId="ListNote">
    <w:name w:val="List Note"/>
    <w:basedOn w:val="List"/>
    <w:rsid w:val="00F560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0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0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003"/>
    <w:rPr>
      <w:rFonts w:ascii="Courier New" w:hAnsi="Courier New"/>
    </w:rPr>
  </w:style>
  <w:style w:type="paragraph" w:customStyle="1" w:styleId="NoteBullet">
    <w:name w:val="Note Bullet"/>
    <w:basedOn w:val="Note"/>
    <w:rsid w:val="00F560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0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0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0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0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0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0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003"/>
    <w:rPr>
      <w:b/>
      <w:smallCaps/>
    </w:rPr>
  </w:style>
  <w:style w:type="paragraph" w:customStyle="1" w:styleId="TableListNumber">
    <w:name w:val="Table List Number"/>
    <w:basedOn w:val="ListNumber"/>
    <w:rsid w:val="00F560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0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003"/>
    <w:pPr>
      <w:numPr>
        <w:numId w:val="8"/>
      </w:numPr>
    </w:pPr>
  </w:style>
  <w:style w:type="paragraph" w:customStyle="1" w:styleId="ListAlpha2">
    <w:name w:val="List Alpha 2"/>
    <w:basedOn w:val="List2"/>
    <w:rsid w:val="00F56003"/>
    <w:pPr>
      <w:numPr>
        <w:numId w:val="7"/>
      </w:numPr>
    </w:pPr>
  </w:style>
  <w:style w:type="paragraph" w:styleId="List2">
    <w:name w:val="List 2"/>
    <w:basedOn w:val="BodyText"/>
    <w:rsid w:val="00F560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0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0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0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0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0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6003"/>
    <w:pPr>
      <w:numPr>
        <w:numId w:val="3"/>
      </w:numPr>
    </w:pPr>
  </w:style>
  <w:style w:type="paragraph" w:styleId="ListContinue2">
    <w:name w:val="List Continue 2"/>
    <w:basedOn w:val="List2"/>
    <w:rsid w:val="00F56003"/>
    <w:pPr>
      <w:ind w:firstLine="0"/>
    </w:pPr>
  </w:style>
  <w:style w:type="paragraph" w:styleId="ListContinue3">
    <w:name w:val="List Continue 3"/>
    <w:basedOn w:val="List3"/>
    <w:rsid w:val="00F56003"/>
    <w:pPr>
      <w:ind w:left="1021" w:firstLine="0"/>
    </w:pPr>
  </w:style>
  <w:style w:type="paragraph" w:styleId="ListContinue4">
    <w:name w:val="List Continue 4"/>
    <w:basedOn w:val="List4"/>
    <w:rsid w:val="00F56003"/>
    <w:pPr>
      <w:ind w:firstLine="0"/>
    </w:pPr>
  </w:style>
  <w:style w:type="paragraph" w:styleId="ListContinue5">
    <w:name w:val="List Continue 5"/>
    <w:basedOn w:val="List5"/>
    <w:rsid w:val="00F56003"/>
    <w:pPr>
      <w:ind w:firstLine="0"/>
    </w:pPr>
  </w:style>
  <w:style w:type="paragraph" w:styleId="ListNumber3">
    <w:name w:val="List Number 3"/>
    <w:basedOn w:val="List3"/>
    <w:rsid w:val="00F56003"/>
    <w:pPr>
      <w:numPr>
        <w:numId w:val="4"/>
      </w:numPr>
    </w:pPr>
  </w:style>
  <w:style w:type="paragraph" w:styleId="ListNumber4">
    <w:name w:val="List Number 4"/>
    <w:basedOn w:val="List4"/>
    <w:rsid w:val="00F56003"/>
    <w:pPr>
      <w:numPr>
        <w:numId w:val="5"/>
      </w:numPr>
    </w:pPr>
  </w:style>
  <w:style w:type="paragraph" w:styleId="ListNumber5">
    <w:name w:val="List Number 5"/>
    <w:basedOn w:val="List5"/>
    <w:rsid w:val="00F56003"/>
    <w:pPr>
      <w:numPr>
        <w:numId w:val="6"/>
      </w:numPr>
    </w:pPr>
  </w:style>
  <w:style w:type="paragraph" w:styleId="BlockText">
    <w:name w:val="Block Text"/>
    <w:basedOn w:val="Normal"/>
    <w:rsid w:val="00F560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0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003"/>
    <w:rPr>
      <w:sz w:val="16"/>
      <w:vertAlign w:val="superscript"/>
    </w:rPr>
  </w:style>
  <w:style w:type="character" w:customStyle="1" w:styleId="Symbols">
    <w:name w:val="Symbols"/>
    <w:basedOn w:val="DefaultParagraphFont"/>
    <w:rsid w:val="00F56003"/>
    <w:rPr>
      <w:rFonts w:ascii="Symbol" w:hAnsi="Symbol"/>
    </w:rPr>
  </w:style>
  <w:style w:type="character" w:customStyle="1" w:styleId="MenuOptions">
    <w:name w:val="Menu Options"/>
    <w:basedOn w:val="DefaultParagraphFont"/>
    <w:rsid w:val="00F560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003"/>
    <w:rPr>
      <w:b/>
    </w:rPr>
  </w:style>
  <w:style w:type="character" w:customStyle="1" w:styleId="Underlined">
    <w:name w:val="Underlined"/>
    <w:basedOn w:val="DefaultParagraphFont"/>
    <w:rsid w:val="00F56003"/>
    <w:rPr>
      <w:u w:val="single"/>
    </w:rPr>
  </w:style>
  <w:style w:type="paragraph" w:customStyle="1" w:styleId="TableBodyTextRight">
    <w:name w:val="Table Body Text Right"/>
    <w:basedOn w:val="TableBodyText"/>
    <w:rsid w:val="00F560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003"/>
    <w:rPr>
      <w:sz w:val="18"/>
    </w:rPr>
  </w:style>
  <w:style w:type="paragraph" w:customStyle="1" w:styleId="BodySmallRight">
    <w:name w:val="Body Small Right"/>
    <w:basedOn w:val="BodyTextRight"/>
    <w:rsid w:val="00F56003"/>
    <w:rPr>
      <w:sz w:val="18"/>
      <w:szCs w:val="18"/>
    </w:rPr>
  </w:style>
  <w:style w:type="paragraph" w:customStyle="1" w:styleId="MarginEdition">
    <w:name w:val="Margin Edition"/>
    <w:basedOn w:val="MarginNote"/>
    <w:rsid w:val="00F560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003"/>
    <w:rPr>
      <w:sz w:val="2"/>
      <w:szCs w:val="2"/>
    </w:rPr>
  </w:style>
  <w:style w:type="character" w:customStyle="1" w:styleId="Small">
    <w:name w:val="Small"/>
    <w:basedOn w:val="DefaultParagraphFont"/>
    <w:rsid w:val="00F56003"/>
    <w:rPr>
      <w:sz w:val="16"/>
    </w:rPr>
  </w:style>
  <w:style w:type="paragraph" w:customStyle="1" w:styleId="WideTable">
    <w:name w:val="Wide Table"/>
    <w:basedOn w:val="Normal"/>
    <w:rsid w:val="00F560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003"/>
  </w:style>
  <w:style w:type="paragraph" w:styleId="Quote">
    <w:name w:val="Quote"/>
    <w:basedOn w:val="Heading1"/>
    <w:link w:val="QuoteChar"/>
    <w:qFormat/>
    <w:rsid w:val="00F560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0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003"/>
    <w:pPr>
      <w:pageBreakBefore/>
    </w:pPr>
  </w:style>
  <w:style w:type="paragraph" w:customStyle="1" w:styleId="Border">
    <w:name w:val="Border"/>
    <w:basedOn w:val="Normal"/>
    <w:qFormat/>
    <w:rsid w:val="00F560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0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0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0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0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0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0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0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0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003"/>
    <w:rPr>
      <w:u w:val="single"/>
    </w:rPr>
  </w:style>
  <w:style w:type="character" w:customStyle="1" w:styleId="BoldandItalics">
    <w:name w:val="Bold and Italics"/>
    <w:qFormat/>
    <w:rsid w:val="00F56003"/>
    <w:rPr>
      <w:b/>
      <w:i/>
      <w:u w:val="none"/>
    </w:rPr>
  </w:style>
  <w:style w:type="paragraph" w:styleId="BalloonText">
    <w:name w:val="Balloon Text"/>
    <w:basedOn w:val="Normal"/>
    <w:link w:val="BalloonTextChar"/>
    <w:rsid w:val="00F560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0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0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0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0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0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600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2B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5007</Characters>
  <Application>Microsoft Office Word</Application>
  <DocSecurity>0</DocSecurity>
  <Lines>166</Lines>
  <Paragraphs>84</Paragraphs>
  <ScaleCrop>false</ScaleCrop>
  <Company>Author-it Software Corporation Ltd.</Company>
  <LinksUpToDate>false</LinksUpToDate>
  <CharactersWithSpaces>5721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AHCWHS402 Maintain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