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8E8" w:rsidP="00E63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AHCWHS102 Work safely</w:t>
      </w:r>
      <w:r>
        <w:fldChar w:fldCharType="end"/>
      </w:r>
    </w:p>
    <w:p w:rsidR="00E638E8" w:rsidP="00E638E8">
      <w:pPr>
        <w:pStyle w:val="Version"/>
        <w:sectPr w:rsidSect="009B5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129" w:rsidP="009B5129">
      <w:pPr>
        <w:pStyle w:val="SuperHeading"/>
      </w:pPr>
      <w:r w:rsidRPr="009B5129">
        <w:t>AHCWHS102 Work safely</w:t>
      </w:r>
    </w:p>
    <w:p w:rsidR="00000000" w:rsidRPr="009B5129" w:rsidP="009B5129">
      <w:pPr>
        <w:pStyle w:val="Heading1"/>
      </w:pPr>
      <w:bookmarkStart w:id="1" w:name="O_1277217"/>
      <w:bookmarkEnd w:id="1"/>
      <w:r w:rsidRPr="009B51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Comments</w:t>
            </w:r>
          </w:p>
        </w:tc>
      </w:tr>
      <w:tr w:rsidTr="009B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t>This version released with AHC Agriculture, Horticulture and Conservation and Land Management Training Package Version 9.0.</w:t>
            </w:r>
          </w:p>
        </w:tc>
      </w:tr>
    </w:tbl>
    <w:p w:rsidR="00000000" w:rsidRPr="009B5129" w:rsidP="009B5129">
      <w:pPr>
        <w:pStyle w:val="BodyText"/>
      </w:pPr>
    </w:p>
    <w:p w:rsidR="00000000" w:rsidRPr="009B5129" w:rsidP="009B5129">
      <w:pPr>
        <w:pStyle w:val="AllowPageBreak"/>
      </w:pPr>
    </w:p>
    <w:p w:rsidR="00000000" w:rsidRPr="009B5129" w:rsidP="009B5129">
      <w:pPr>
        <w:pStyle w:val="Heading1"/>
      </w:pPr>
      <w:bookmarkStart w:id="2" w:name="O_1277218"/>
      <w:bookmarkEnd w:id="2"/>
      <w:r w:rsidRPr="009B5129">
        <w:t>Application</w:t>
      </w:r>
    </w:p>
    <w:p w:rsidR="00000000" w:rsidRPr="009B5129" w:rsidP="00E638E8">
      <w:pPr>
        <w:pStyle w:val="BodyText"/>
      </w:pPr>
      <w:r w:rsidRPr="009B5129">
        <w:t xml:space="preserve">This unit of competency describes the skills and knowledge required to </w:t>
      </w:r>
      <w:r w:rsidRPr="009B5129">
        <w:t>work safely, including identifying work safety issues, observing safe work practices, participating in workplace safety meetings and following incident emergency response procedures.</w:t>
      </w:r>
    </w:p>
    <w:p w:rsidR="00000000" w:rsidRPr="009B5129" w:rsidP="00E638E8">
      <w:pPr>
        <w:pStyle w:val="BodyText"/>
      </w:pPr>
      <w:r w:rsidRPr="009B5129">
        <w:t>The unit applies to individuals who are required to work safely while wor</w:t>
      </w:r>
      <w:r w:rsidRPr="009B5129">
        <w:t>king alongside a supervisor, exercising limited autonomy within established and well-known parameters. They identify and seek help with simple problems.</w:t>
      </w:r>
    </w:p>
    <w:p w:rsidR="00000000" w:rsidRPr="009B5129" w:rsidP="00E638E8">
      <w:pPr>
        <w:pStyle w:val="Heading4"/>
      </w:pPr>
      <w:r w:rsidRPr="009B5129">
        <w:t xml:space="preserve">NOTES: </w:t>
      </w:r>
    </w:p>
    <w:p w:rsidR="00000000" w:rsidRPr="009B5129" w:rsidP="00E638E8">
      <w:pPr>
        <w:pStyle w:val="List"/>
      </w:pPr>
      <w:r w:rsidRPr="009B5129">
        <w:t>1.</w:t>
      </w:r>
      <w:r>
        <w:tab/>
      </w:r>
      <w:r w:rsidRPr="009B5129">
        <w:t xml:space="preserve">The terms </w:t>
      </w:r>
      <w:r>
        <w:t>‘</w:t>
      </w:r>
      <w:r w:rsidRPr="009B5129">
        <w:t>occupational health and safety</w:t>
      </w:r>
      <w:r>
        <w:t>’</w:t>
      </w:r>
      <w:r w:rsidRPr="009B5129">
        <w:t xml:space="preserve"> (OHS) and </w:t>
      </w:r>
      <w:r>
        <w:t>‘</w:t>
      </w:r>
      <w:r w:rsidRPr="009B5129">
        <w:t>work health and safety</w:t>
      </w:r>
      <w:r>
        <w:t>’</w:t>
      </w:r>
      <w:r w:rsidRPr="009B5129">
        <w:t xml:space="preserve"> (WHS) are equi</w:t>
      </w:r>
      <w:r w:rsidRPr="009B5129">
        <w:t xml:space="preserve">valent and generally either can be used in the workplace. In jurisdictions where the </w:t>
      </w:r>
      <w:r w:rsidRPr="009B5129">
        <w:rPr>
          <w:rStyle w:val="Emphasis"/>
        </w:rPr>
        <w:t>model WHS laws</w:t>
      </w:r>
      <w:r w:rsidRPr="009B5129">
        <w:t xml:space="preserve"> have not been implemented, registered training organisations (RTOs) are advised to contextualise this unit of competency by referring to existing WHS legisl</w:t>
      </w:r>
      <w:r w:rsidRPr="009B5129">
        <w:t>ative requirements.</w:t>
      </w:r>
    </w:p>
    <w:p w:rsidR="00000000" w:rsidRPr="009B5129" w:rsidP="00E638E8">
      <w:pPr>
        <w:pStyle w:val="List"/>
      </w:pPr>
      <w:r w:rsidRPr="009B5129">
        <w:t>2.</w:t>
      </w:r>
      <w:r>
        <w:tab/>
      </w:r>
      <w:r w:rsidRPr="009B5129">
        <w:t xml:space="preserve">The </w:t>
      </w:r>
      <w:r w:rsidRPr="009B5129">
        <w:rPr>
          <w:rStyle w:val="Emphasis"/>
        </w:rPr>
        <w:t>model WHS laws</w:t>
      </w:r>
      <w:r w:rsidRPr="009B5129">
        <w:t xml:space="preserve"> include the model WHS Act, model WHS Regulations and model WHS Codes of Practice. See Safe Work Australia for further information.</w:t>
      </w:r>
    </w:p>
    <w:p w:rsidR="00000000" w:rsidRPr="009B5129" w:rsidP="00E638E8">
      <w:pPr>
        <w:pStyle w:val="BodyText"/>
      </w:pPr>
      <w:r w:rsidRPr="009B5129">
        <w:t>No licensing, legislative or certification requirements apply to this unit at the t</w:t>
      </w:r>
      <w:r w:rsidRPr="009B5129">
        <w:t>ime of publication.</w:t>
      </w:r>
    </w:p>
    <w:p w:rsidR="00000000" w:rsidRPr="009B5129" w:rsidP="009B5129">
      <w:pPr>
        <w:pStyle w:val="Heading1"/>
      </w:pPr>
      <w:bookmarkStart w:id="3" w:name="O_1277219"/>
      <w:bookmarkEnd w:id="3"/>
      <w:r w:rsidRPr="009B5129">
        <w:t>Pre-requisite Unit</w:t>
      </w:r>
    </w:p>
    <w:p w:rsidR="00000000" w:rsidRPr="009B5129" w:rsidP="00E638E8">
      <w:pPr>
        <w:pStyle w:val="BodyText"/>
      </w:pPr>
      <w:r w:rsidRPr="009B5129">
        <w:t>Nil</w:t>
      </w:r>
    </w:p>
    <w:p w:rsidR="00000000" w:rsidRPr="009B5129" w:rsidP="009B5129">
      <w:pPr>
        <w:pStyle w:val="Heading1"/>
      </w:pPr>
      <w:bookmarkStart w:id="4" w:name="O_1277221"/>
      <w:bookmarkEnd w:id="4"/>
      <w:r w:rsidRPr="009B5129">
        <w:t>Unit Sector</w:t>
      </w:r>
    </w:p>
    <w:p w:rsidR="00000000" w:rsidRPr="009B5129" w:rsidP="00E638E8">
      <w:pPr>
        <w:pStyle w:val="BodyText"/>
      </w:pPr>
      <w:r w:rsidRPr="009B5129">
        <w:t>Work Health and Safety (WHS)</w:t>
      </w:r>
    </w:p>
    <w:p w:rsidR="00000000" w:rsidRPr="009B5129" w:rsidP="009B5129">
      <w:pPr>
        <w:pStyle w:val="Heading1"/>
      </w:pPr>
      <w:bookmarkStart w:id="5" w:name="O_1277222"/>
      <w:bookmarkEnd w:id="5"/>
      <w:r w:rsidRPr="009B51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3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Performance Criteria</w:t>
            </w:r>
          </w:p>
        </w:tc>
      </w:tr>
      <w:tr w:rsidTr="00E63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3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1. Identify and follow workplace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t>1.1 Identify and follow workplace health and safety duty of care requirements</w:t>
            </w:r>
          </w:p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1.2 Identify and explain own responsibilities to comply with workplace health and safety practices</w:t>
            </w:r>
          </w:p>
        </w:tc>
      </w:tr>
      <w:tr w:rsidTr="00E63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2. Observe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t>2.1 Follow workplace health and safety instructions, notices and workplace safety signs</w:t>
            </w:r>
          </w:p>
          <w:p w:rsidR="00000000" w:rsidRPr="009B5129" w:rsidP="009B5129">
            <w:pPr>
              <w:pStyle w:val="BodyText"/>
            </w:pPr>
            <w:r w:rsidRPr="009B5129">
              <w:t>2.2 Follow instructions to fit and us</w:t>
            </w:r>
            <w:r w:rsidRPr="009B5129">
              <w:t>e personal protective equipment (PPE) applicable to work task</w:t>
            </w:r>
          </w:p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2.3 Follow workplace health and safety procedures applicable to work task</w:t>
            </w:r>
          </w:p>
        </w:tc>
      </w:tr>
      <w:tr w:rsidTr="00E63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3. Participate in workplace health and safety reporting and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t xml:space="preserve">3.1 Report workplace health and safety hazards to </w:t>
            </w:r>
            <w:r w:rsidRPr="009B5129">
              <w:t>supervisor</w:t>
            </w:r>
          </w:p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3.2 Participate in workplace health and safety consultation, and safety work team meetings</w:t>
            </w:r>
          </w:p>
        </w:tc>
      </w:tr>
      <w:tr w:rsidTr="00E63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4. Follow incident and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t>4.1 Follow workplace procedures for dealing with accidents, fire and emergencies</w:t>
            </w:r>
          </w:p>
          <w:p w:rsidR="00000000" w:rsidRPr="009B5129" w:rsidP="009B5129">
            <w:pPr>
              <w:pStyle w:val="BodyText"/>
            </w:pPr>
            <w:r w:rsidRPr="009B5129">
              <w:t>4.2 Follow incident</w:t>
            </w:r>
            <w:r w:rsidRPr="009B5129">
              <w:t xml:space="preserve"> near miss reporting requirements</w:t>
            </w:r>
          </w:p>
        </w:tc>
      </w:tr>
    </w:tbl>
    <w:p w:rsidR="00000000" w:rsidRPr="009B5129" w:rsidP="009B5129">
      <w:pPr>
        <w:pStyle w:val="BodyText"/>
      </w:pPr>
    </w:p>
    <w:p w:rsidR="00000000" w:rsidRPr="009B5129" w:rsidP="009B5129">
      <w:pPr>
        <w:pStyle w:val="AllowPageBreak"/>
      </w:pPr>
    </w:p>
    <w:p w:rsidR="00000000" w:rsidRPr="009B5129" w:rsidP="009B5129">
      <w:pPr>
        <w:pStyle w:val="Heading1"/>
      </w:pPr>
      <w:bookmarkStart w:id="6" w:name="O_1277223"/>
      <w:bookmarkEnd w:id="6"/>
      <w:r w:rsidRPr="009B5129">
        <w:t>Foundation Skills</w:t>
      </w:r>
    </w:p>
    <w:p w:rsidR="00000000" w:rsidRPr="00E638E8" w:rsidP="00E638E8">
      <w:pPr>
        <w:pStyle w:val="BodyText"/>
        <w:rPr>
          <w:i/>
        </w:rPr>
      </w:pPr>
      <w:r w:rsidRPr="00E638E8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E638E8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Description</w:t>
            </w:r>
          </w:p>
        </w:tc>
      </w:tr>
      <w:tr w:rsidTr="009B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ListBullet"/>
            </w:pPr>
            <w:r w:rsidRPr="009B5129">
              <w:t>Interpret workplace safety signs, symbols and work instructions</w:t>
            </w:r>
          </w:p>
        </w:tc>
      </w:tr>
    </w:tbl>
    <w:p w:rsidR="00000000" w:rsidRPr="009B5129" w:rsidP="009B5129">
      <w:pPr>
        <w:pStyle w:val="BodyText"/>
      </w:pPr>
    </w:p>
    <w:p w:rsidR="00000000" w:rsidRPr="009B5129" w:rsidP="009B5129">
      <w:pPr>
        <w:pStyle w:val="AllowPageBreak"/>
      </w:pPr>
    </w:p>
    <w:p w:rsidR="00000000" w:rsidRPr="009B5129" w:rsidP="009B5129">
      <w:pPr>
        <w:pStyle w:val="Heading1"/>
      </w:pPr>
      <w:bookmarkStart w:id="7" w:name="O_1277225"/>
      <w:bookmarkEnd w:id="7"/>
      <w:r w:rsidRPr="009B51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Bold"/>
              <w:rPr>
                <w:lang w:val="en-NZ"/>
              </w:rPr>
            </w:pPr>
            <w:r w:rsidRPr="009B5129">
              <w:t>Equivalence status</w:t>
            </w:r>
          </w:p>
        </w:tc>
      </w:tr>
      <w:tr w:rsidTr="009B5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AHCWHS102 Work safely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AHCWHS101 Work safely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t>Minor changes to application</w:t>
            </w:r>
          </w:p>
          <w:p w:rsidR="00000000" w:rsidRPr="009B5129" w:rsidP="009B5129">
            <w:pPr>
              <w:pStyle w:val="BodyText"/>
            </w:pPr>
            <w:r w:rsidRPr="009B5129">
              <w:t>Major changes to performance criteria</w:t>
            </w:r>
          </w:p>
          <w:p w:rsidR="00000000" w:rsidRPr="009B5129" w:rsidP="009B5129">
            <w:pPr>
              <w:pStyle w:val="BodyText"/>
            </w:pPr>
            <w:r w:rsidRPr="009B5129">
              <w:t>Foundation skills added</w:t>
            </w:r>
          </w:p>
          <w:p w:rsidR="00000000" w:rsidP="009B5129">
            <w:pPr>
              <w:pStyle w:val="BodyText"/>
              <w:rPr>
                <w:lang w:val="en-NZ"/>
              </w:rPr>
            </w:pPr>
            <w:r w:rsidRPr="009B5129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129" w:rsidP="009B5129">
            <w:pPr>
              <w:pStyle w:val="BodyText"/>
            </w:pPr>
            <w:r w:rsidRPr="009B5129">
              <w:t>Not equivalent</w:t>
            </w:r>
          </w:p>
        </w:tc>
      </w:tr>
    </w:tbl>
    <w:p w:rsidR="00000000" w:rsidRPr="009B5129" w:rsidP="009B5129">
      <w:pPr>
        <w:pStyle w:val="BodyText"/>
      </w:pPr>
    </w:p>
    <w:p w:rsidR="00000000" w:rsidRPr="009B5129" w:rsidP="009B5129">
      <w:pPr>
        <w:pStyle w:val="AllowPageBreak"/>
      </w:pPr>
    </w:p>
    <w:p w:rsidR="00000000" w:rsidRPr="009B5129" w:rsidP="009B5129">
      <w:pPr>
        <w:pStyle w:val="Heading1"/>
      </w:pPr>
      <w:bookmarkStart w:id="8" w:name="O_1277232"/>
      <w:bookmarkEnd w:id="8"/>
      <w:r w:rsidRPr="009B5129">
        <w:t>Links</w:t>
      </w:r>
    </w:p>
    <w:p w:rsidR="00000000" w:rsidRPr="009B5129" w:rsidP="00E638E8">
      <w:pPr>
        <w:pStyle w:val="BodyText"/>
      </w:pPr>
      <w:r w:rsidRPr="009B51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1E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5129" w:rsidP="009B5129"/>
    <w:sectPr w:rsidSect="009B5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9" w:rsidRPr="00E638E8" w:rsidP="00E63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E8" w:rsidP="009B5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8E8" w:rsidP="009B5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38E8" w:rsidP="009B5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129" w:rsidRPr="00E638E8" w:rsidP="00E63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E8" w:rsidRPr="002D2AF8" w:rsidP="009B5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AHCWHS102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38E8" w:rsidP="009B5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C4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A4A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129"/>
  </w:style>
  <w:style w:type="character" w:customStyle="1" w:styleId="Heading1Char">
    <w:name w:val="Heading 1 Char"/>
    <w:basedOn w:val="DefaultParagraphFont"/>
    <w:link w:val="Heading1"/>
    <w:rsid w:val="009B5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12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B5129"/>
    <w:rPr>
      <w:i/>
    </w:rPr>
  </w:style>
  <w:style w:type="paragraph" w:customStyle="1" w:styleId="SuperHeading">
    <w:name w:val="SuperHeading"/>
    <w:basedOn w:val="Normal"/>
    <w:rsid w:val="009B5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5129"/>
    <w:rPr>
      <w:b/>
    </w:rPr>
  </w:style>
  <w:style w:type="character" w:customStyle="1" w:styleId="Heading2Char">
    <w:name w:val="Heading 2 Char"/>
    <w:basedOn w:val="DefaultParagraphFont"/>
    <w:link w:val="Heading2"/>
    <w:rsid w:val="009B5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129"/>
    <w:rPr>
      <w:b/>
      <w:spacing w:val="0"/>
    </w:rPr>
  </w:style>
  <w:style w:type="paragraph" w:customStyle="1" w:styleId="SuperTitle">
    <w:name w:val="SuperTitle"/>
    <w:basedOn w:val="Title"/>
    <w:rsid w:val="009B5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1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1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129"/>
  </w:style>
  <w:style w:type="paragraph" w:styleId="TableofFigures">
    <w:name w:val="table of figures"/>
    <w:basedOn w:val="Normal"/>
    <w:next w:val="Normal"/>
    <w:semiHidden/>
    <w:rsid w:val="009B5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1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129"/>
    <w:rPr>
      <w:rFonts w:ascii="Wingdings" w:hAnsi="Wingdings"/>
    </w:rPr>
  </w:style>
  <w:style w:type="paragraph" w:customStyle="1" w:styleId="TableHeading">
    <w:name w:val="Table Heading"/>
    <w:basedOn w:val="HeadingBase"/>
    <w:rsid w:val="009B5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129"/>
    <w:rPr>
      <w:color w:val="0033CC"/>
      <w:u w:val="none"/>
    </w:rPr>
  </w:style>
  <w:style w:type="paragraph" w:customStyle="1" w:styleId="BodyTextRight">
    <w:name w:val="Body Text Right"/>
    <w:basedOn w:val="BodyText"/>
    <w:rsid w:val="009B5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1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129"/>
    <w:rPr>
      <w:sz w:val="32"/>
    </w:rPr>
  </w:style>
  <w:style w:type="paragraph" w:customStyle="1" w:styleId="HeadingProcedure">
    <w:name w:val="Heading Procedure"/>
    <w:basedOn w:val="HeadingBase"/>
    <w:next w:val="Normal"/>
    <w:rsid w:val="009B5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129"/>
    <w:pPr>
      <w:spacing w:before="60" w:after="60"/>
    </w:pPr>
  </w:style>
  <w:style w:type="paragraph" w:styleId="ListContinue">
    <w:name w:val="List Continue"/>
    <w:basedOn w:val="List"/>
    <w:rsid w:val="009B5129"/>
    <w:pPr>
      <w:ind w:firstLine="0"/>
    </w:pPr>
  </w:style>
  <w:style w:type="paragraph" w:customStyle="1" w:styleId="ListNote">
    <w:name w:val="List Note"/>
    <w:basedOn w:val="List"/>
    <w:rsid w:val="009B5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129"/>
    <w:rPr>
      <w:rFonts w:ascii="Courier New" w:hAnsi="Courier New"/>
    </w:rPr>
  </w:style>
  <w:style w:type="paragraph" w:customStyle="1" w:styleId="NoteBullet">
    <w:name w:val="Note Bullet"/>
    <w:basedOn w:val="Note"/>
    <w:rsid w:val="009B5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1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129"/>
    <w:rPr>
      <w:b/>
      <w:smallCaps/>
    </w:rPr>
  </w:style>
  <w:style w:type="paragraph" w:customStyle="1" w:styleId="TableListNumber">
    <w:name w:val="Table List Number"/>
    <w:basedOn w:val="ListNumber"/>
    <w:rsid w:val="009B5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129"/>
    <w:pPr>
      <w:numPr>
        <w:numId w:val="8"/>
      </w:numPr>
    </w:pPr>
  </w:style>
  <w:style w:type="paragraph" w:customStyle="1" w:styleId="ListAlpha2">
    <w:name w:val="List Alpha 2"/>
    <w:basedOn w:val="List2"/>
    <w:rsid w:val="009B5129"/>
    <w:pPr>
      <w:numPr>
        <w:numId w:val="7"/>
      </w:numPr>
    </w:pPr>
  </w:style>
  <w:style w:type="paragraph" w:styleId="List2">
    <w:name w:val="List 2"/>
    <w:basedOn w:val="BodyText"/>
    <w:rsid w:val="009B5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1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1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129"/>
    <w:pPr>
      <w:numPr>
        <w:numId w:val="3"/>
      </w:numPr>
    </w:pPr>
  </w:style>
  <w:style w:type="paragraph" w:styleId="ListContinue2">
    <w:name w:val="List Continue 2"/>
    <w:basedOn w:val="List2"/>
    <w:rsid w:val="009B5129"/>
    <w:pPr>
      <w:ind w:firstLine="0"/>
    </w:pPr>
  </w:style>
  <w:style w:type="paragraph" w:styleId="ListContinue3">
    <w:name w:val="List Continue 3"/>
    <w:basedOn w:val="List3"/>
    <w:rsid w:val="009B5129"/>
    <w:pPr>
      <w:ind w:left="1021" w:firstLine="0"/>
    </w:pPr>
  </w:style>
  <w:style w:type="paragraph" w:styleId="ListContinue4">
    <w:name w:val="List Continue 4"/>
    <w:basedOn w:val="List4"/>
    <w:rsid w:val="009B5129"/>
    <w:pPr>
      <w:ind w:firstLine="0"/>
    </w:pPr>
  </w:style>
  <w:style w:type="paragraph" w:styleId="ListContinue5">
    <w:name w:val="List Continue 5"/>
    <w:basedOn w:val="List5"/>
    <w:rsid w:val="009B5129"/>
    <w:pPr>
      <w:ind w:firstLine="0"/>
    </w:pPr>
  </w:style>
  <w:style w:type="paragraph" w:styleId="ListNumber3">
    <w:name w:val="List Number 3"/>
    <w:basedOn w:val="List3"/>
    <w:rsid w:val="009B5129"/>
    <w:pPr>
      <w:numPr>
        <w:numId w:val="4"/>
      </w:numPr>
    </w:pPr>
  </w:style>
  <w:style w:type="paragraph" w:styleId="ListNumber4">
    <w:name w:val="List Number 4"/>
    <w:basedOn w:val="List4"/>
    <w:rsid w:val="009B5129"/>
    <w:pPr>
      <w:numPr>
        <w:numId w:val="5"/>
      </w:numPr>
    </w:pPr>
  </w:style>
  <w:style w:type="paragraph" w:styleId="ListNumber5">
    <w:name w:val="List Number 5"/>
    <w:basedOn w:val="List5"/>
    <w:rsid w:val="009B5129"/>
    <w:pPr>
      <w:numPr>
        <w:numId w:val="6"/>
      </w:numPr>
    </w:pPr>
  </w:style>
  <w:style w:type="paragraph" w:styleId="BlockText">
    <w:name w:val="Block Text"/>
    <w:basedOn w:val="Normal"/>
    <w:rsid w:val="009B5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129"/>
    <w:rPr>
      <w:sz w:val="16"/>
      <w:vertAlign w:val="superscript"/>
    </w:rPr>
  </w:style>
  <w:style w:type="character" w:customStyle="1" w:styleId="Symbols">
    <w:name w:val="Symbols"/>
    <w:basedOn w:val="DefaultParagraphFont"/>
    <w:rsid w:val="009B5129"/>
    <w:rPr>
      <w:rFonts w:ascii="Symbol" w:hAnsi="Symbol"/>
    </w:rPr>
  </w:style>
  <w:style w:type="character" w:customStyle="1" w:styleId="MenuOptions">
    <w:name w:val="Menu Options"/>
    <w:basedOn w:val="DefaultParagraphFont"/>
    <w:rsid w:val="009B5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129"/>
    <w:rPr>
      <w:b/>
    </w:rPr>
  </w:style>
  <w:style w:type="character" w:customStyle="1" w:styleId="Underlined">
    <w:name w:val="Underlined"/>
    <w:basedOn w:val="DefaultParagraphFont"/>
    <w:rsid w:val="009B5129"/>
    <w:rPr>
      <w:u w:val="single"/>
    </w:rPr>
  </w:style>
  <w:style w:type="paragraph" w:customStyle="1" w:styleId="TableBodyTextRight">
    <w:name w:val="Table Body Text Right"/>
    <w:basedOn w:val="TableBodyText"/>
    <w:rsid w:val="009B5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129"/>
    <w:rPr>
      <w:sz w:val="18"/>
    </w:rPr>
  </w:style>
  <w:style w:type="paragraph" w:customStyle="1" w:styleId="BodySmallRight">
    <w:name w:val="Body Small Right"/>
    <w:basedOn w:val="BodyTextRight"/>
    <w:rsid w:val="009B5129"/>
    <w:rPr>
      <w:sz w:val="18"/>
      <w:szCs w:val="18"/>
    </w:rPr>
  </w:style>
  <w:style w:type="paragraph" w:customStyle="1" w:styleId="MarginEdition">
    <w:name w:val="Margin Edition"/>
    <w:basedOn w:val="MarginNote"/>
    <w:rsid w:val="009B5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129"/>
    <w:rPr>
      <w:sz w:val="2"/>
      <w:szCs w:val="2"/>
    </w:rPr>
  </w:style>
  <w:style w:type="character" w:customStyle="1" w:styleId="Small">
    <w:name w:val="Small"/>
    <w:basedOn w:val="DefaultParagraphFont"/>
    <w:rsid w:val="009B5129"/>
    <w:rPr>
      <w:sz w:val="16"/>
    </w:rPr>
  </w:style>
  <w:style w:type="paragraph" w:customStyle="1" w:styleId="WideTable">
    <w:name w:val="Wide Table"/>
    <w:basedOn w:val="Normal"/>
    <w:rsid w:val="009B5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129"/>
  </w:style>
  <w:style w:type="paragraph" w:styleId="Quote">
    <w:name w:val="Quote"/>
    <w:basedOn w:val="Heading1"/>
    <w:link w:val="QuoteChar"/>
    <w:qFormat/>
    <w:rsid w:val="009B5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129"/>
    <w:pPr>
      <w:pageBreakBefore/>
    </w:pPr>
  </w:style>
  <w:style w:type="paragraph" w:customStyle="1" w:styleId="Border">
    <w:name w:val="Border"/>
    <w:basedOn w:val="Normal"/>
    <w:qFormat/>
    <w:rsid w:val="009B5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129"/>
    <w:rPr>
      <w:u w:val="single"/>
    </w:rPr>
  </w:style>
  <w:style w:type="character" w:customStyle="1" w:styleId="BoldandItalics">
    <w:name w:val="Bold and Italics"/>
    <w:qFormat/>
    <w:rsid w:val="009B5129"/>
    <w:rPr>
      <w:b/>
      <w:i/>
      <w:u w:val="none"/>
    </w:rPr>
  </w:style>
  <w:style w:type="paragraph" w:styleId="BalloonText">
    <w:name w:val="Balloon Text"/>
    <w:basedOn w:val="Normal"/>
    <w:link w:val="BalloonTextChar"/>
    <w:rsid w:val="009B5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1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3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3076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AHCWHS102 Work safely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