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D46" w:rsidP="00D82D46">
      <w:pPr>
        <w:pStyle w:val="Title"/>
      </w:pPr>
      <w:r>
        <w:fldChar w:fldCharType="begin"/>
      </w:r>
      <w:r>
        <w:instrText xml:space="preserve"> TITLE   \* MERGEFORMAT </w:instrText>
      </w:r>
      <w:r>
        <w:fldChar w:fldCharType="separate"/>
      </w:r>
      <w:r>
        <w:t>Assessment Requirements for AHCWAT506 Identify carryover water or continuous accounting</w:t>
      </w:r>
      <w:r>
        <w:fldChar w:fldCharType="end"/>
      </w:r>
    </w:p>
    <w:p w:rsidR="00D82D46" w:rsidP="00D82D46">
      <w:pPr>
        <w:pStyle w:val="Version"/>
        <w:sectPr w:rsidSect="00092C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C75" w:rsidP="00092C75">
      <w:pPr>
        <w:pStyle w:val="SuperHeading"/>
      </w:pPr>
      <w:r w:rsidRPr="00092C75">
        <w:t>Assessment Requirements for AHCWAT506 Identify carryover water or continuous accounting</w:t>
      </w:r>
    </w:p>
    <w:p w:rsidR="00000000" w:rsidRPr="00092C75" w:rsidP="00092C75">
      <w:pPr>
        <w:pStyle w:val="Heading1"/>
      </w:pPr>
      <w:bookmarkStart w:id="1" w:name="O_1234598"/>
      <w:bookmarkEnd w:id="1"/>
      <w:r w:rsidRPr="00092C75">
        <w:t>Modification History</w:t>
      </w:r>
    </w:p>
    <w:tbl>
      <w:tblPr>
        <w:tblW w:w="9520" w:type="dxa"/>
        <w:tblLayout w:type="fixed"/>
        <w:tblCellMar>
          <w:left w:w="62" w:type="dxa"/>
          <w:right w:w="62" w:type="dxa"/>
        </w:tblCellMar>
        <w:tblLook w:val="0000"/>
      </w:tblPr>
      <w:tblGrid>
        <w:gridCol w:w="2581"/>
        <w:gridCol w:w="6939"/>
      </w:tblGrid>
      <w:tr w:rsidTr="00092C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C75">
            <w:pPr>
              <w:pStyle w:val="BodyTextBold"/>
              <w:rPr>
                <w:lang w:val="en-NZ"/>
              </w:rPr>
            </w:pPr>
            <w:r w:rsidRPr="00092C7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C75">
            <w:pPr>
              <w:pStyle w:val="BodyTextBold"/>
              <w:rPr>
                <w:lang w:val="en-NZ"/>
              </w:rPr>
            </w:pPr>
            <w:r w:rsidRPr="00092C75">
              <w:t>Comments</w:t>
            </w:r>
          </w:p>
        </w:tc>
      </w:tr>
      <w:tr w:rsidTr="00092C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C75">
            <w:pPr>
              <w:pStyle w:val="BodyText"/>
              <w:rPr>
                <w:lang w:val="en-NZ"/>
              </w:rPr>
            </w:pPr>
            <w:r w:rsidRPr="00092C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C75" w:rsidP="00092C75">
            <w:pPr>
              <w:pStyle w:val="BodyText"/>
            </w:pPr>
            <w:r w:rsidRPr="00092C75">
              <w:t>This version released with AHC Agriculture, Horticulture and Conservation and Land Management Training Package Version 8.0.</w:t>
            </w:r>
          </w:p>
        </w:tc>
      </w:tr>
    </w:tbl>
    <w:p w:rsidR="00000000" w:rsidRPr="00092C75" w:rsidP="00092C75">
      <w:pPr>
        <w:pStyle w:val="BodyText"/>
      </w:pPr>
    </w:p>
    <w:p w:rsidR="00000000" w:rsidRPr="00092C75" w:rsidP="00092C75">
      <w:pPr>
        <w:pStyle w:val="AllowPageBreak"/>
      </w:pPr>
    </w:p>
    <w:p w:rsidR="00000000" w:rsidRPr="00092C75" w:rsidP="00092C75">
      <w:pPr>
        <w:pStyle w:val="Heading1"/>
      </w:pPr>
      <w:bookmarkStart w:id="2" w:name="O_1234599"/>
      <w:bookmarkEnd w:id="2"/>
      <w:r w:rsidRPr="00092C75">
        <w:t>Performance Evidence</w:t>
      </w:r>
    </w:p>
    <w:p w:rsidR="00000000" w:rsidRPr="00092C75" w:rsidP="00D82D46">
      <w:pPr>
        <w:pStyle w:val="BodyText"/>
      </w:pPr>
      <w:r w:rsidRPr="00092C75">
        <w:t>An individual demonstrating competency must satisfy all of the elements and performance cr</w:t>
      </w:r>
      <w:r w:rsidRPr="00092C75">
        <w:t xml:space="preserve">iteria in this unit. </w:t>
      </w:r>
    </w:p>
    <w:p w:rsidR="00000000" w:rsidRPr="00092C75" w:rsidP="00D82D46">
      <w:pPr>
        <w:pStyle w:val="BodyText"/>
      </w:pPr>
      <w:r w:rsidRPr="00092C75">
        <w:t>There must be evidence that the individual has undertaken the processes to complete at least two different carryover or continuous accounting water transactions. One transaction is to be for an average year, and the other for either a</w:t>
      </w:r>
      <w:r w:rsidRPr="00092C75">
        <w:t xml:space="preserve"> dry or wet year. For each transaction, the individual must have:</w:t>
      </w:r>
    </w:p>
    <w:p w:rsidR="00000000" w:rsidRPr="00092C75" w:rsidP="00092C75">
      <w:pPr>
        <w:pStyle w:val="ListBullet"/>
      </w:pPr>
      <w:r w:rsidRPr="00092C75">
        <w:t xml:space="preserve">determined carryover or continuous accounting water requirement for the upcoming water year  </w:t>
      </w:r>
    </w:p>
    <w:p w:rsidR="00000000" w:rsidRPr="00092C75" w:rsidP="00092C75">
      <w:pPr>
        <w:pStyle w:val="ListBullet"/>
      </w:pPr>
      <w:r w:rsidRPr="00092C75">
        <w:t xml:space="preserve">identified water for retention and water proposed for sale </w:t>
      </w:r>
    </w:p>
    <w:p w:rsidR="00000000" w:rsidRPr="00092C75" w:rsidP="00092C75">
      <w:pPr>
        <w:pStyle w:val="ListBullet"/>
      </w:pPr>
      <w:r w:rsidRPr="00092C75">
        <w:t xml:space="preserve">confirmed regulatory requirements and rules related to proposed transactions </w:t>
      </w:r>
    </w:p>
    <w:p w:rsidR="00000000" w:rsidRPr="00092C75" w:rsidP="00092C75">
      <w:pPr>
        <w:pStyle w:val="ListBullet"/>
      </w:pPr>
      <w:r w:rsidRPr="00092C75">
        <w:t>completed a cost benefit analysis for water transaction</w:t>
      </w:r>
    </w:p>
    <w:p w:rsidR="00000000" w:rsidRPr="00092C75" w:rsidP="00092C75">
      <w:pPr>
        <w:pStyle w:val="ListBullet"/>
      </w:pPr>
      <w:r w:rsidRPr="00092C75">
        <w:t>purchased more carryover or continuous accounting space</w:t>
      </w:r>
    </w:p>
    <w:p w:rsidR="00000000" w:rsidRPr="00092C75" w:rsidP="00092C75">
      <w:pPr>
        <w:pStyle w:val="ListBullet"/>
      </w:pPr>
      <w:r w:rsidRPr="00092C75">
        <w:t xml:space="preserve">used digital technologies to research water products </w:t>
      </w:r>
    </w:p>
    <w:p w:rsidR="00000000" w:rsidRPr="00092C75" w:rsidP="00092C75">
      <w:pPr>
        <w:pStyle w:val="ListBullet"/>
      </w:pPr>
      <w:r w:rsidRPr="00092C75">
        <w:t>produced a r</w:t>
      </w:r>
      <w:r w:rsidRPr="00092C75">
        <w:t>eport for each water transaction that includes:</w:t>
      </w:r>
    </w:p>
    <w:p w:rsidR="00000000" w:rsidRPr="00092C75" w:rsidP="00092C75">
      <w:pPr>
        <w:pStyle w:val="ListBullet2"/>
      </w:pPr>
      <w:r w:rsidRPr="00092C75">
        <w:t xml:space="preserve">determination of carryover or continuous accounting quantity and type proposed for transaction </w:t>
      </w:r>
    </w:p>
    <w:p w:rsidR="00000000" w:rsidRPr="00092C75" w:rsidP="00092C75">
      <w:pPr>
        <w:pStyle w:val="ListBullet2"/>
      </w:pPr>
      <w:r w:rsidRPr="00092C75">
        <w:t>cost benefit analysis</w:t>
      </w:r>
    </w:p>
    <w:p w:rsidR="00000000" w:rsidRPr="00092C75" w:rsidP="00092C75">
      <w:pPr>
        <w:pStyle w:val="ListBullet2"/>
      </w:pPr>
      <w:r w:rsidRPr="00092C75">
        <w:t>risk analysis</w:t>
      </w:r>
    </w:p>
    <w:p w:rsidR="00000000" w:rsidRPr="00092C75" w:rsidP="00092C75">
      <w:pPr>
        <w:pStyle w:val="ListBullet2"/>
      </w:pPr>
      <w:r w:rsidRPr="00092C75">
        <w:t>key sources of information for water products</w:t>
      </w:r>
    </w:p>
    <w:p w:rsidR="00000000" w:rsidRPr="00092C75" w:rsidP="00092C75">
      <w:pPr>
        <w:pStyle w:val="AllowPageBreak"/>
      </w:pPr>
    </w:p>
    <w:p w:rsidR="00000000" w:rsidRPr="00092C75" w:rsidP="00092C75">
      <w:pPr>
        <w:pStyle w:val="Heading1"/>
      </w:pPr>
      <w:bookmarkStart w:id="3" w:name="O_1234600"/>
      <w:bookmarkEnd w:id="3"/>
      <w:r w:rsidRPr="00092C75">
        <w:t xml:space="preserve">Knowledge </w:t>
      </w:r>
      <w:r w:rsidRPr="00092C75">
        <w:t>Evidence</w:t>
      </w:r>
    </w:p>
    <w:p w:rsidR="00000000" w:rsidRPr="00092C75" w:rsidP="00D82D46">
      <w:pPr>
        <w:pStyle w:val="BodyText"/>
      </w:pPr>
      <w:r w:rsidRPr="00092C75">
        <w:t>An individual must be able to demonstrate the knowledge required to perform the tasks outlined in the elements and performance criteria of this unit. This includes knowledge of:</w:t>
      </w:r>
    </w:p>
    <w:p w:rsidR="00000000" w:rsidRPr="00092C75" w:rsidP="00092C75">
      <w:pPr>
        <w:pStyle w:val="ListBullet"/>
      </w:pPr>
      <w:r w:rsidRPr="00092C75">
        <w:t>key features of regulations that apply to carryover or continuous accounting within a water market</w:t>
      </w:r>
    </w:p>
    <w:p w:rsidR="00000000" w:rsidRPr="00092C75" w:rsidP="00092C75">
      <w:pPr>
        <w:pStyle w:val="ListBullet"/>
      </w:pPr>
      <w:r w:rsidRPr="00092C75">
        <w:t xml:space="preserve">functions and compliance powers of water authorities that apply to carryover or continuous accounting within a water market </w:t>
      </w:r>
    </w:p>
    <w:p w:rsidR="00000000" w:rsidRPr="00092C75" w:rsidP="00092C75">
      <w:pPr>
        <w:pStyle w:val="ListBullet"/>
      </w:pPr>
      <w:r w:rsidRPr="00092C75">
        <w:t>limitations of licence types rel</w:t>
      </w:r>
      <w:r w:rsidRPr="00092C75">
        <w:t>ated to carryover or continuous accounting within a water market</w:t>
      </w:r>
    </w:p>
    <w:p w:rsidR="00000000" w:rsidRPr="00092C75" w:rsidP="00092C75">
      <w:pPr>
        <w:pStyle w:val="ListBullet"/>
      </w:pPr>
      <w:r w:rsidRPr="00092C75">
        <w:t>water use licences and water trade restrictions that apply to local area</w:t>
      </w:r>
    </w:p>
    <w:p w:rsidR="00000000" w:rsidRPr="00092C75" w:rsidP="00092C75">
      <w:pPr>
        <w:pStyle w:val="ListBullet"/>
      </w:pPr>
      <w:r w:rsidRPr="00092C75">
        <w:t>key features of water entitlements and water allocations, including seasonal variations</w:t>
      </w:r>
    </w:p>
    <w:p w:rsidR="00000000" w:rsidRPr="00092C75" w:rsidP="00092C75">
      <w:pPr>
        <w:pStyle w:val="ListBullet"/>
      </w:pPr>
      <w:r w:rsidRPr="00092C75">
        <w:t>key principles of carry over w</w:t>
      </w:r>
      <w:r w:rsidRPr="00092C75">
        <w:t xml:space="preserve">ater or continuous accounting </w:t>
      </w:r>
    </w:p>
    <w:p w:rsidR="00000000" w:rsidRPr="00092C75" w:rsidP="00092C75">
      <w:pPr>
        <w:pStyle w:val="ListBullet"/>
      </w:pPr>
      <w:r w:rsidRPr="00092C75">
        <w:t xml:space="preserve">types and classes of water available in local and other markets applicable to carryover or continuous accounting </w:t>
      </w:r>
    </w:p>
    <w:p w:rsidR="00000000" w:rsidRPr="00092C75" w:rsidP="00092C75">
      <w:pPr>
        <w:pStyle w:val="ListBullet"/>
      </w:pPr>
      <w:r w:rsidRPr="00092C75">
        <w:t xml:space="preserve">features and benefits of carryover or continuous accounting </w:t>
      </w:r>
    </w:p>
    <w:p w:rsidR="00000000" w:rsidRPr="00092C75" w:rsidP="00092C75">
      <w:pPr>
        <w:pStyle w:val="ListBullet"/>
      </w:pPr>
      <w:r w:rsidRPr="00092C75">
        <w:t>key considerations when undertaking cost benefit a</w:t>
      </w:r>
      <w:r w:rsidRPr="00092C75">
        <w:t xml:space="preserve">nalysis for carryover or continuous accounting </w:t>
      </w:r>
    </w:p>
    <w:p w:rsidR="00000000" w:rsidRPr="00092C75" w:rsidP="00092C75">
      <w:pPr>
        <w:pStyle w:val="ListBullet"/>
      </w:pPr>
      <w:r w:rsidRPr="00092C75">
        <w:t xml:space="preserve">risk analysis related to carryover or continuous accounting including long range weather forecast, soil carbon, and long-term water allocation </w:t>
      </w:r>
    </w:p>
    <w:p w:rsidR="00000000" w:rsidRPr="00092C75" w:rsidP="00092C75">
      <w:pPr>
        <w:pStyle w:val="ListBullet"/>
      </w:pPr>
      <w:r w:rsidRPr="00092C75">
        <w:t>water trading rules and guidelines related to carryover or conti</w:t>
      </w:r>
      <w:r w:rsidRPr="00092C75">
        <w:t>nuous accounting for a specific property</w:t>
      </w:r>
    </w:p>
    <w:p w:rsidR="00000000" w:rsidRPr="00092C75" w:rsidP="00092C75">
      <w:pPr>
        <w:pStyle w:val="ListBullet"/>
      </w:pPr>
      <w:r w:rsidRPr="00092C75">
        <w:t>key sources of current information on allocation, allocation announcements, water products and market opportunities</w:t>
      </w:r>
    </w:p>
    <w:p w:rsidR="00000000" w:rsidRPr="00092C75" w:rsidP="00092C75">
      <w:pPr>
        <w:pStyle w:val="ListBullet"/>
      </w:pPr>
      <w:r w:rsidRPr="00092C75">
        <w:t>common digital technologies used to research water market products, including accessing websites us</w:t>
      </w:r>
      <w:r w:rsidRPr="00092C75">
        <w:t>ing personal computers and mobile devices</w:t>
      </w:r>
    </w:p>
    <w:p w:rsidR="00000000" w:rsidRPr="00092C75" w:rsidP="00092C75">
      <w:pPr>
        <w:pStyle w:val="ListBullet"/>
      </w:pPr>
      <w:r w:rsidRPr="00092C75">
        <w:t>historical data and analysis on long-term reliability of different entitlement types or water products</w:t>
      </w:r>
    </w:p>
    <w:p w:rsidR="00000000" w:rsidRPr="00092C75" w:rsidP="00092C75">
      <w:pPr>
        <w:pStyle w:val="ListBullet"/>
      </w:pPr>
      <w:r w:rsidRPr="00092C75">
        <w:t>considerations when developing a strategy for carryover water or continuous accounting options, including:</w:t>
      </w:r>
    </w:p>
    <w:p w:rsidR="00000000" w:rsidRPr="00092C75" w:rsidP="00092C75">
      <w:pPr>
        <w:pStyle w:val="ListBullet2"/>
      </w:pPr>
      <w:r w:rsidRPr="00092C75">
        <w:t>tot</w:t>
      </w:r>
      <w:r w:rsidRPr="00092C75">
        <w:t xml:space="preserve">al volume </w:t>
      </w:r>
    </w:p>
    <w:p w:rsidR="00000000" w:rsidRPr="00092C75" w:rsidP="00092C75">
      <w:pPr>
        <w:pStyle w:val="ListBullet2"/>
      </w:pPr>
      <w:r w:rsidRPr="00092C75">
        <w:t>timing and/or sequencing water sale</w:t>
      </w:r>
    </w:p>
    <w:p w:rsidR="00000000" w:rsidRPr="00092C75" w:rsidP="00092C75">
      <w:pPr>
        <w:pStyle w:val="ListBullet2"/>
      </w:pPr>
      <w:r w:rsidRPr="00092C75">
        <w:t>legal advice</w:t>
      </w:r>
    </w:p>
    <w:p w:rsidR="00000000" w:rsidRPr="00092C75" w:rsidP="00092C75">
      <w:pPr>
        <w:pStyle w:val="ListBullet2"/>
      </w:pPr>
      <w:r w:rsidRPr="00092C75">
        <w:t>securing water for following season</w:t>
      </w:r>
    </w:p>
    <w:p w:rsidR="00000000" w:rsidRPr="00092C75" w:rsidP="00092C75">
      <w:pPr>
        <w:pStyle w:val="ListBullet2"/>
      </w:pPr>
      <w:r w:rsidRPr="00092C75">
        <w:t>financing options</w:t>
      </w:r>
    </w:p>
    <w:p w:rsidR="00000000" w:rsidRPr="00092C75" w:rsidP="00092C75">
      <w:pPr>
        <w:pStyle w:val="ListBullet2"/>
      </w:pPr>
      <w:r w:rsidRPr="00092C75">
        <w:t>water allocation seasonal forecasts</w:t>
      </w:r>
    </w:p>
    <w:p w:rsidR="00000000" w:rsidRPr="00092C75" w:rsidP="00092C75">
      <w:pPr>
        <w:pStyle w:val="ListBullet2"/>
      </w:pPr>
      <w:r w:rsidRPr="00092C75">
        <w:t>carryover access conditions or scheme rules as determined by legislation</w:t>
      </w:r>
    </w:p>
    <w:p w:rsidR="00000000" w:rsidRPr="00092C75" w:rsidP="00092C75">
      <w:pPr>
        <w:pStyle w:val="AllowPageBreak"/>
      </w:pPr>
    </w:p>
    <w:p w:rsidR="00000000" w:rsidRPr="00092C75" w:rsidP="00092C75">
      <w:pPr>
        <w:pStyle w:val="Heading1"/>
      </w:pPr>
      <w:bookmarkStart w:id="4" w:name="O_1234601"/>
      <w:bookmarkEnd w:id="4"/>
      <w:r w:rsidRPr="00092C75">
        <w:t>Assessment Conditions</w:t>
      </w:r>
    </w:p>
    <w:p w:rsidR="00000000" w:rsidRPr="00092C75" w:rsidP="00D82D46">
      <w:pPr>
        <w:pStyle w:val="BodyText"/>
      </w:pPr>
      <w:r w:rsidRPr="00092C75">
        <w:t xml:space="preserve">Assessment of the skills in this unit of competency must take place under the following conditions: </w:t>
      </w:r>
    </w:p>
    <w:p w:rsidR="00000000" w:rsidRPr="00092C75" w:rsidP="00092C75">
      <w:pPr>
        <w:pStyle w:val="ListBullet"/>
      </w:pPr>
      <w:r w:rsidRPr="00092C75">
        <w:t>physical conditions:</w:t>
      </w:r>
    </w:p>
    <w:p w:rsidR="00000000" w:rsidRPr="00092C75" w:rsidP="00092C75">
      <w:pPr>
        <w:pStyle w:val="ListBullet2"/>
      </w:pPr>
      <w:r w:rsidRPr="00092C75">
        <w:t>a workplace or an environment that accurately represents workplace conditions</w:t>
      </w:r>
    </w:p>
    <w:p w:rsidR="00000000" w:rsidRPr="00092C75" w:rsidP="00092C75">
      <w:pPr>
        <w:pStyle w:val="ListBullet"/>
      </w:pPr>
      <w:r w:rsidRPr="00092C75">
        <w:t>resources, equipment and materi</w:t>
      </w:r>
      <w:r w:rsidRPr="00092C75">
        <w:t>als:</w:t>
      </w:r>
    </w:p>
    <w:p w:rsidR="00000000" w:rsidRPr="00092C75" w:rsidP="00092C75">
      <w:pPr>
        <w:pStyle w:val="ListBullet2"/>
      </w:pPr>
      <w:r w:rsidRPr="00092C75">
        <w:t>digital technologies required to complete the tasks specified in the performance evidence</w:t>
      </w:r>
    </w:p>
    <w:p w:rsidR="00000000" w:rsidRPr="00092C75" w:rsidP="00092C75">
      <w:pPr>
        <w:pStyle w:val="ListBullet2"/>
      </w:pPr>
      <w:r w:rsidRPr="00092C75">
        <w:t xml:space="preserve">historical data related to water trading and seasonal water allocations </w:t>
      </w:r>
    </w:p>
    <w:p w:rsidR="00000000" w:rsidRPr="00092C75" w:rsidP="00092C75">
      <w:pPr>
        <w:pStyle w:val="ListBullet2"/>
      </w:pPr>
      <w:r w:rsidRPr="00092C75">
        <w:t xml:space="preserve">access to water trading platform </w:t>
      </w:r>
      <w:r w:rsidRPr="00092C75">
        <w:t xml:space="preserve">and/or documentation required to trade water without an intermediary </w:t>
      </w:r>
    </w:p>
    <w:p w:rsidR="00000000" w:rsidRPr="00092C75" w:rsidP="00092C75">
      <w:pPr>
        <w:pStyle w:val="ListBullet"/>
      </w:pPr>
      <w:r w:rsidRPr="00092C75">
        <w:t>specifications:</w:t>
      </w:r>
    </w:p>
    <w:p w:rsidR="00000000" w:rsidRPr="00092C75" w:rsidP="00092C75">
      <w:pPr>
        <w:pStyle w:val="ListBullet2"/>
      </w:pPr>
      <w:r w:rsidRPr="00092C75">
        <w:t>access to regulations and trading rules that apply to the water transactions specified in the performance evidence</w:t>
      </w:r>
    </w:p>
    <w:p w:rsidR="00000000" w:rsidRPr="00092C75" w:rsidP="00D82D46">
      <w:pPr>
        <w:pStyle w:val="BodyText"/>
      </w:pPr>
      <w:r w:rsidRPr="00092C75">
        <w:t xml:space="preserve">Assessors of this unit must satisfy the requirements </w:t>
      </w:r>
      <w:r w:rsidRPr="00092C75">
        <w:t>for assessors in applicable vocational education and training legislation, frameworks and/or standards.</w:t>
      </w:r>
    </w:p>
    <w:p w:rsidR="00000000" w:rsidRPr="00092C75" w:rsidP="00092C75">
      <w:pPr>
        <w:pStyle w:val="Heading1"/>
      </w:pPr>
      <w:bookmarkStart w:id="5" w:name="O_1234604"/>
      <w:bookmarkEnd w:id="5"/>
      <w:r w:rsidRPr="00092C75">
        <w:t>Links</w:t>
      </w:r>
    </w:p>
    <w:p w:rsidR="00000000" w:rsidRPr="00092C75" w:rsidP="00D82D46">
      <w:pPr>
        <w:pStyle w:val="BodyText"/>
      </w:pPr>
      <w:r w:rsidRPr="00092C7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46683">
        <w:rPr>
          <w:rStyle w:val="Hyperlink"/>
        </w:rPr>
        <w:t>https://vetnet.gov.au/Pages/TrainingDocs.aspx?q=c6399549-9c62-4a5e-bf1a-524b2322cf72</w:t>
      </w:r>
      <w:r>
        <w:fldChar w:fldCharType="end"/>
      </w:r>
    </w:p>
    <w:p w:rsidR="00000000" w:rsidRPr="00092C75" w:rsidP="00092C75"/>
    <w:sectPr w:rsidSect="00092C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75" w:rsidRPr="00D82D46" w:rsidP="00D82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46" w:rsidP="00092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D46" w:rsidP="00092C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2D46" w:rsidP="00092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C75" w:rsidRPr="00D82D46" w:rsidP="00D82D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46" w:rsidRPr="002D2AF8" w:rsidP="00092C75">
    <w:pPr>
      <w:pStyle w:val="Header"/>
      <w:framePr w:wrap="around"/>
    </w:pPr>
    <w:r>
      <w:fldChar w:fldCharType="begin"/>
    </w:r>
    <w:r>
      <w:instrText xml:space="preserve"> TITLE   \* MERGEFORMAT </w:instrText>
    </w:r>
    <w:r>
      <w:fldChar w:fldCharType="separate"/>
    </w:r>
    <w:r>
      <w:t>Assessment Requirements for AHCWAT506 Identify carryover water or continuous accounting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82D46" w:rsidP="00092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8A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A9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8A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C75"/>
    <w:pPr>
      <w:spacing w:before="360" w:after="60"/>
      <w:outlineLvl w:val="0"/>
    </w:pPr>
    <w:rPr>
      <w:sz w:val="32"/>
    </w:rPr>
  </w:style>
  <w:style w:type="paragraph" w:styleId="Heading2">
    <w:name w:val="heading 2"/>
    <w:basedOn w:val="HeadingBase"/>
    <w:next w:val="BodyText"/>
    <w:link w:val="Heading2Char"/>
    <w:qFormat/>
    <w:rsid w:val="00092C75"/>
    <w:pPr>
      <w:keepLines/>
      <w:spacing w:before="240" w:after="120"/>
      <w:outlineLvl w:val="1"/>
    </w:pPr>
    <w:rPr>
      <w:sz w:val="28"/>
      <w:szCs w:val="40"/>
    </w:rPr>
  </w:style>
  <w:style w:type="paragraph" w:styleId="Heading3">
    <w:name w:val="heading 3"/>
    <w:basedOn w:val="HeadingBase"/>
    <w:next w:val="BodyText"/>
    <w:link w:val="Heading3Char"/>
    <w:qFormat/>
    <w:rsid w:val="00092C75"/>
    <w:pPr>
      <w:spacing w:before="180" w:after="120"/>
      <w:outlineLvl w:val="2"/>
    </w:pPr>
    <w:rPr>
      <w:spacing w:val="-10"/>
      <w:kern w:val="32"/>
    </w:rPr>
  </w:style>
  <w:style w:type="paragraph" w:styleId="Heading4">
    <w:name w:val="heading 4"/>
    <w:basedOn w:val="HeadingBase"/>
    <w:next w:val="BodyText"/>
    <w:link w:val="Heading4Char"/>
    <w:qFormat/>
    <w:rsid w:val="00092C75"/>
    <w:pPr>
      <w:spacing w:before="160" w:after="120"/>
      <w:outlineLvl w:val="3"/>
    </w:pPr>
    <w:rPr>
      <w:sz w:val="22"/>
    </w:rPr>
  </w:style>
  <w:style w:type="paragraph" w:styleId="Heading5">
    <w:name w:val="heading 5"/>
    <w:basedOn w:val="HeadingBase"/>
    <w:next w:val="Normal"/>
    <w:link w:val="Heading5Char"/>
    <w:qFormat/>
    <w:rsid w:val="00092C75"/>
    <w:pPr>
      <w:spacing w:before="80"/>
      <w:outlineLvl w:val="4"/>
    </w:pPr>
    <w:rPr>
      <w:color w:val="918585"/>
      <w:sz w:val="20"/>
    </w:rPr>
  </w:style>
  <w:style w:type="paragraph" w:styleId="Heading6">
    <w:name w:val="heading 6"/>
    <w:basedOn w:val="HeadingBase"/>
    <w:next w:val="Normal"/>
    <w:link w:val="Heading6Char"/>
    <w:qFormat/>
    <w:rsid w:val="00092C75"/>
    <w:pPr>
      <w:spacing w:before="60"/>
      <w:outlineLvl w:val="5"/>
    </w:pPr>
    <w:rPr>
      <w:color w:val="918585"/>
      <w:sz w:val="20"/>
    </w:rPr>
  </w:style>
  <w:style w:type="paragraph" w:styleId="Heading7">
    <w:name w:val="heading 7"/>
    <w:basedOn w:val="Normal"/>
    <w:next w:val="Normal"/>
    <w:link w:val="Heading7Char"/>
    <w:qFormat/>
    <w:rsid w:val="00092C75"/>
    <w:pPr>
      <w:ind w:left="720"/>
      <w:outlineLvl w:val="6"/>
    </w:pPr>
    <w:rPr>
      <w:i/>
    </w:rPr>
  </w:style>
  <w:style w:type="paragraph" w:styleId="Heading8">
    <w:name w:val="heading 8"/>
    <w:basedOn w:val="Normal"/>
    <w:next w:val="Normal"/>
    <w:link w:val="Heading8Char"/>
    <w:qFormat/>
    <w:rsid w:val="00092C75"/>
    <w:pPr>
      <w:ind w:left="720"/>
      <w:outlineLvl w:val="7"/>
    </w:pPr>
    <w:rPr>
      <w:i/>
    </w:rPr>
  </w:style>
  <w:style w:type="paragraph" w:styleId="Heading9">
    <w:name w:val="heading 9"/>
    <w:basedOn w:val="Normal"/>
    <w:next w:val="Normal"/>
    <w:link w:val="Heading9Char"/>
    <w:qFormat/>
    <w:rsid w:val="00092C75"/>
    <w:pPr>
      <w:ind w:left="720"/>
      <w:outlineLvl w:val="8"/>
    </w:pPr>
    <w:rPr>
      <w:i/>
    </w:rPr>
  </w:style>
  <w:style w:type="character" w:default="1" w:styleId="DefaultParagraphFont">
    <w:name w:val="Default Paragraph Font"/>
    <w:uiPriority w:val="1"/>
    <w:unhideWhenUsed/>
    <w:rsid w:val="00092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C75"/>
  </w:style>
  <w:style w:type="character" w:customStyle="1" w:styleId="Heading1Char">
    <w:name w:val="Heading 1 Char"/>
    <w:basedOn w:val="DefaultParagraphFont"/>
    <w:link w:val="Heading1"/>
    <w:rsid w:val="00092C75"/>
    <w:rPr>
      <w:rFonts w:ascii="Times New Roman" w:eastAsia="Times New Roman" w:hAnsi="Times New Roman" w:cs="Times New Roman"/>
      <w:b/>
      <w:sz w:val="32"/>
      <w:szCs w:val="20"/>
      <w:lang w:eastAsia="en-US"/>
    </w:rPr>
  </w:style>
  <w:style w:type="paragraph" w:styleId="BodyText">
    <w:name w:val="Body Text"/>
    <w:basedOn w:val="Normal"/>
    <w:link w:val="BodyTextChar"/>
    <w:rsid w:val="00092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C75"/>
    <w:rPr>
      <w:rFonts w:ascii="Times New Roman" w:eastAsia="Times New Roman" w:hAnsi="Times New Roman" w:cs="Times New Roman"/>
      <w:sz w:val="24"/>
      <w:lang w:eastAsia="en-US"/>
    </w:rPr>
  </w:style>
  <w:style w:type="paragraph" w:styleId="ListBullet">
    <w:name w:val="List Bullet"/>
    <w:basedOn w:val="List"/>
    <w:rsid w:val="00092C75"/>
    <w:pPr>
      <w:numPr>
        <w:numId w:val="12"/>
      </w:numPr>
      <w:tabs>
        <w:tab w:val="clear" w:pos="340"/>
      </w:tabs>
      <w:spacing w:before="40" w:after="40"/>
    </w:pPr>
  </w:style>
  <w:style w:type="paragraph" w:styleId="ListBullet2">
    <w:name w:val="List Bullet 2"/>
    <w:basedOn w:val="List2"/>
    <w:rsid w:val="00092C75"/>
    <w:pPr>
      <w:numPr>
        <w:numId w:val="13"/>
      </w:numPr>
      <w:tabs>
        <w:tab w:val="clear" w:pos="680"/>
      </w:tabs>
    </w:pPr>
  </w:style>
  <w:style w:type="paragraph" w:customStyle="1" w:styleId="SuperHeading">
    <w:name w:val="SuperHeading"/>
    <w:basedOn w:val="Normal"/>
    <w:rsid w:val="00092C75"/>
    <w:pPr>
      <w:spacing w:before="240" w:after="120"/>
      <w:outlineLvl w:val="0"/>
    </w:pPr>
    <w:rPr>
      <w:rFonts w:ascii="Times New Roman" w:hAnsi="Times New Roman"/>
      <w:b/>
      <w:sz w:val="32"/>
    </w:rPr>
  </w:style>
  <w:style w:type="paragraph" w:customStyle="1" w:styleId="AllowPageBreak">
    <w:name w:val="AllowPageBreak"/>
    <w:rsid w:val="00092C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2C75"/>
    <w:rPr>
      <w:b/>
    </w:rPr>
  </w:style>
  <w:style w:type="character" w:customStyle="1" w:styleId="Heading2Char">
    <w:name w:val="Heading 2 Char"/>
    <w:basedOn w:val="DefaultParagraphFont"/>
    <w:link w:val="Heading2"/>
    <w:rsid w:val="00092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C75"/>
    <w:rPr>
      <w:rFonts w:ascii="Courier New" w:eastAsia="Times New Roman" w:hAnsi="Courier New" w:cs="Times New Roman"/>
      <w:i/>
      <w:szCs w:val="20"/>
      <w:lang w:eastAsia="en-US"/>
    </w:rPr>
  </w:style>
  <w:style w:type="paragraph" w:customStyle="1" w:styleId="HeadingBase">
    <w:name w:val="Heading Base"/>
    <w:rsid w:val="00092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C75"/>
    <w:pPr>
      <w:tabs>
        <w:tab w:val="right" w:leader="dot" w:pos="9072"/>
      </w:tabs>
      <w:ind w:left="567"/>
    </w:pPr>
    <w:rPr>
      <w:szCs w:val="22"/>
    </w:rPr>
  </w:style>
  <w:style w:type="paragraph" w:customStyle="1" w:styleId="TOCBase">
    <w:name w:val="TOC Base"/>
    <w:rsid w:val="00092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C75"/>
    <w:pPr>
      <w:tabs>
        <w:tab w:val="right" w:leader="dot" w:pos="9072"/>
      </w:tabs>
      <w:spacing w:before="40" w:after="40"/>
      <w:ind w:left="284"/>
    </w:pPr>
    <w:rPr>
      <w:rFonts w:ascii="Times New Roman" w:hAnsi="Times New Roman"/>
    </w:rPr>
  </w:style>
  <w:style w:type="paragraph" w:styleId="TOC1">
    <w:name w:val="toc 1"/>
    <w:basedOn w:val="TOCBase"/>
    <w:next w:val="Normal"/>
    <w:rsid w:val="00092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C75"/>
    <w:rPr>
      <w:rFonts w:ascii="Times New Roman" w:eastAsia="Times New Roman" w:hAnsi="Times New Roman" w:cs="Times New Roman"/>
      <w:sz w:val="16"/>
      <w:lang w:eastAsia="en-US"/>
    </w:rPr>
  </w:style>
  <w:style w:type="paragraph" w:styleId="Title">
    <w:name w:val="Title"/>
    <w:basedOn w:val="HeadingBase"/>
    <w:link w:val="TitleChar"/>
    <w:qFormat/>
    <w:rsid w:val="00092C75"/>
    <w:pPr>
      <w:spacing w:before="5040"/>
      <w:jc w:val="center"/>
    </w:pPr>
    <w:rPr>
      <w:sz w:val="48"/>
      <w:szCs w:val="72"/>
      <w:lang w:val="en-US"/>
    </w:rPr>
  </w:style>
  <w:style w:type="character" w:customStyle="1" w:styleId="TitleChar">
    <w:name w:val="Title Char"/>
    <w:basedOn w:val="DefaultParagraphFont"/>
    <w:link w:val="Title"/>
    <w:rsid w:val="00092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C75"/>
    <w:pPr>
      <w:tabs>
        <w:tab w:val="left" w:pos="3600"/>
        <w:tab w:val="left" w:pos="3958"/>
      </w:tabs>
    </w:pPr>
  </w:style>
  <w:style w:type="paragraph" w:styleId="List">
    <w:name w:val="List"/>
    <w:basedOn w:val="BodyText"/>
    <w:next w:val="BodyText"/>
    <w:rsid w:val="00092C75"/>
    <w:pPr>
      <w:tabs>
        <w:tab w:val="left" w:pos="340"/>
      </w:tabs>
      <w:spacing w:before="60" w:after="60"/>
      <w:ind w:left="340" w:hanging="340"/>
    </w:pPr>
  </w:style>
  <w:style w:type="paragraph" w:customStyle="1" w:styleId="Note">
    <w:name w:val="Note"/>
    <w:basedOn w:val="BodyText"/>
    <w:rsid w:val="00092C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2C75"/>
    <w:rPr>
      <w:b/>
      <w:spacing w:val="0"/>
    </w:rPr>
  </w:style>
  <w:style w:type="paragraph" w:customStyle="1" w:styleId="SuperTitle">
    <w:name w:val="SuperTitle"/>
    <w:basedOn w:val="Title"/>
    <w:rsid w:val="00092C75"/>
    <w:pPr>
      <w:framePr w:wrap="auto" w:hAnchor="text" w:y="6049"/>
    </w:pPr>
    <w:rPr>
      <w:color w:val="000000"/>
      <w:sz w:val="40"/>
    </w:rPr>
  </w:style>
  <w:style w:type="paragraph" w:customStyle="1" w:styleId="TOCTitle">
    <w:name w:val="TOCTitle"/>
    <w:basedOn w:val="Heading1"/>
    <w:rsid w:val="00092C75"/>
    <w:pPr>
      <w:spacing w:after="240"/>
      <w:jc w:val="center"/>
      <w:outlineLvl w:val="9"/>
    </w:pPr>
    <w:rPr>
      <w:caps/>
    </w:rPr>
  </w:style>
  <w:style w:type="paragraph" w:customStyle="1" w:styleId="Version">
    <w:name w:val="Version"/>
    <w:rsid w:val="00092C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C75"/>
    <w:pPr>
      <w:keepNext w:val="0"/>
      <w:tabs>
        <w:tab w:val="right" w:pos="4176"/>
      </w:tabs>
      <w:ind w:left="198" w:hanging="198"/>
    </w:pPr>
    <w:rPr>
      <w:rFonts w:ascii="Garamond" w:hAnsi="Garamond"/>
    </w:rPr>
  </w:style>
  <w:style w:type="paragraph" w:styleId="IndexHeading">
    <w:name w:val="index heading"/>
    <w:basedOn w:val="Normal"/>
    <w:next w:val="Index1"/>
    <w:semiHidden/>
    <w:rsid w:val="00092C75"/>
    <w:pPr>
      <w:spacing w:before="120" w:after="120"/>
    </w:pPr>
    <w:rPr>
      <w:rFonts w:ascii="Arial" w:hAnsi="Arial"/>
      <w:b/>
      <w:color w:val="918585"/>
      <w:sz w:val="24"/>
    </w:rPr>
  </w:style>
  <w:style w:type="paragraph" w:styleId="Header">
    <w:name w:val="header"/>
    <w:basedOn w:val="Normal"/>
    <w:link w:val="HeaderChar"/>
    <w:rsid w:val="00092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C75"/>
    <w:rPr>
      <w:rFonts w:ascii="Times New Roman" w:eastAsia="Times New Roman" w:hAnsi="Times New Roman" w:cs="Times New Roman"/>
      <w:sz w:val="16"/>
      <w:szCs w:val="20"/>
      <w:lang w:val="en-GB" w:eastAsia="en-US"/>
    </w:rPr>
  </w:style>
  <w:style w:type="paragraph" w:customStyle="1" w:styleId="Chapter">
    <w:name w:val="Chapter"/>
    <w:basedOn w:val="Normal"/>
    <w:rsid w:val="00092C75"/>
    <w:pPr>
      <w:spacing w:before="240"/>
    </w:pPr>
    <w:rPr>
      <w:rFonts w:ascii="Times New Roman" w:hAnsi="Times New Roman"/>
      <w:smallCaps/>
      <w:spacing w:val="80"/>
      <w:sz w:val="28"/>
    </w:rPr>
  </w:style>
  <w:style w:type="paragraph" w:customStyle="1" w:styleId="InChapter">
    <w:name w:val="InChapter"/>
    <w:basedOn w:val="Heading3"/>
    <w:rsid w:val="00092C75"/>
    <w:pPr>
      <w:spacing w:after="240"/>
      <w:outlineLvl w:val="9"/>
    </w:pPr>
    <w:rPr>
      <w:noProof/>
    </w:rPr>
  </w:style>
  <w:style w:type="paragraph" w:styleId="Index2">
    <w:name w:val="index 2"/>
    <w:basedOn w:val="Normal"/>
    <w:next w:val="Normal"/>
    <w:semiHidden/>
    <w:rsid w:val="00092C75"/>
    <w:pPr>
      <w:tabs>
        <w:tab w:val="right" w:pos="4176"/>
      </w:tabs>
      <w:ind w:left="568" w:hanging="284"/>
    </w:pPr>
    <w:rPr>
      <w:rFonts w:ascii="Garamond" w:hAnsi="Garamond"/>
    </w:rPr>
  </w:style>
  <w:style w:type="paragraph" w:customStyle="1" w:styleId="Byline">
    <w:name w:val="Byline"/>
    <w:rsid w:val="00092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C75"/>
    <w:pPr>
      <w:tabs>
        <w:tab w:val="clear" w:pos="3600"/>
        <w:tab w:val="clear" w:pos="3958"/>
      </w:tabs>
      <w:jc w:val="right"/>
    </w:pPr>
  </w:style>
  <w:style w:type="character" w:styleId="Emphasis">
    <w:name w:val="Emphasis"/>
    <w:basedOn w:val="DefaultParagraphFont"/>
    <w:qFormat/>
    <w:rsid w:val="00092C75"/>
    <w:rPr>
      <w:i/>
    </w:rPr>
  </w:style>
  <w:style w:type="paragraph" w:styleId="Caption">
    <w:name w:val="caption"/>
    <w:basedOn w:val="BodyText"/>
    <w:next w:val="Normal"/>
    <w:qFormat/>
    <w:rsid w:val="00092C75"/>
    <w:pPr>
      <w:framePr w:w="2268" w:hSpace="181" w:vSpace="181" w:wrap="around" w:vAnchor="text" w:hAnchor="page" w:x="1135" w:y="285" w:anchorLock="1"/>
    </w:pPr>
    <w:rPr>
      <w:i/>
    </w:rPr>
  </w:style>
  <w:style w:type="paragraph" w:customStyle="1" w:styleId="MiniTOCTitle">
    <w:name w:val="MiniTOCTitle"/>
    <w:basedOn w:val="Heading4"/>
    <w:rsid w:val="00092C75"/>
    <w:pPr>
      <w:spacing w:before="240"/>
      <w:outlineLvl w:val="9"/>
    </w:pPr>
    <w:rPr>
      <w:noProof/>
      <w:sz w:val="24"/>
    </w:rPr>
  </w:style>
  <w:style w:type="paragraph" w:customStyle="1" w:styleId="MiniTOCItem">
    <w:name w:val="MiniTOCItem"/>
    <w:basedOn w:val="ListBullet"/>
    <w:rsid w:val="00092C75"/>
    <w:pPr>
      <w:numPr>
        <w:numId w:val="0"/>
      </w:numPr>
      <w:tabs>
        <w:tab w:val="right" w:leader="dot" w:pos="6521"/>
      </w:tabs>
      <w:spacing w:before="0" w:after="0"/>
    </w:pPr>
  </w:style>
  <w:style w:type="paragraph" w:customStyle="1" w:styleId="TOFTitle">
    <w:name w:val="TOFTitle"/>
    <w:basedOn w:val="TOCTitle"/>
    <w:rsid w:val="00092C75"/>
  </w:style>
  <w:style w:type="paragraph" w:styleId="TableofFigures">
    <w:name w:val="table of figures"/>
    <w:basedOn w:val="Normal"/>
    <w:next w:val="Normal"/>
    <w:semiHidden/>
    <w:rsid w:val="00092C75"/>
    <w:pPr>
      <w:tabs>
        <w:tab w:val="right" w:leader="dot" w:pos="9072"/>
      </w:tabs>
      <w:ind w:left="970" w:hanging="403"/>
    </w:pPr>
    <w:rPr>
      <w:rFonts w:ascii="Times New Roman" w:hAnsi="Times New Roman"/>
      <w:b/>
    </w:rPr>
  </w:style>
  <w:style w:type="paragraph" w:styleId="ListNumber">
    <w:name w:val="List Number"/>
    <w:basedOn w:val="List"/>
    <w:rsid w:val="00092C75"/>
    <w:pPr>
      <w:numPr>
        <w:numId w:val="15"/>
      </w:numPr>
      <w:tabs>
        <w:tab w:val="clear" w:pos="340"/>
      </w:tabs>
    </w:pPr>
  </w:style>
  <w:style w:type="character" w:customStyle="1" w:styleId="WingdingSymbols">
    <w:name w:val="Wingding Symbols"/>
    <w:rsid w:val="00092C75"/>
    <w:rPr>
      <w:rFonts w:ascii="Wingdings" w:hAnsi="Wingdings"/>
    </w:rPr>
  </w:style>
  <w:style w:type="paragraph" w:customStyle="1" w:styleId="TableHeading">
    <w:name w:val="Table Heading"/>
    <w:basedOn w:val="HeadingBase"/>
    <w:rsid w:val="00092C75"/>
    <w:pPr>
      <w:keepLines/>
      <w:pBdr>
        <w:bottom w:val="single" w:sz="6" w:space="1" w:color="918585"/>
      </w:pBdr>
      <w:spacing w:before="240"/>
    </w:pPr>
  </w:style>
  <w:style w:type="character" w:customStyle="1" w:styleId="HotSpot">
    <w:name w:val="HotSpot"/>
    <w:rsid w:val="00092C75"/>
    <w:rPr>
      <w:color w:val="0033CC"/>
      <w:u w:val="none"/>
    </w:rPr>
  </w:style>
  <w:style w:type="paragraph" w:customStyle="1" w:styleId="BodyTextRight">
    <w:name w:val="Body Text Right"/>
    <w:basedOn w:val="BodyText"/>
    <w:rsid w:val="00092C75"/>
    <w:pPr>
      <w:spacing w:before="0" w:after="0"/>
      <w:jc w:val="right"/>
    </w:pPr>
  </w:style>
  <w:style w:type="paragraph" w:styleId="Index3">
    <w:name w:val="index 3"/>
    <w:basedOn w:val="ListNumber2"/>
    <w:next w:val="Normal"/>
    <w:semiHidden/>
    <w:rsid w:val="00092C75"/>
    <w:pPr>
      <w:numPr>
        <w:numId w:val="0"/>
      </w:numPr>
      <w:tabs>
        <w:tab w:val="right" w:leader="dot" w:pos="4176"/>
      </w:tabs>
    </w:pPr>
  </w:style>
  <w:style w:type="paragraph" w:styleId="ListNumber2">
    <w:name w:val="List Number 2"/>
    <w:basedOn w:val="List2"/>
    <w:rsid w:val="00092C75"/>
    <w:pPr>
      <w:numPr>
        <w:numId w:val="10"/>
      </w:numPr>
      <w:tabs>
        <w:tab w:val="clear" w:pos="1060"/>
      </w:tabs>
    </w:pPr>
  </w:style>
  <w:style w:type="paragraph" w:customStyle="1" w:styleId="MarginNote">
    <w:name w:val="Margin Note"/>
    <w:basedOn w:val="BodyText"/>
    <w:rsid w:val="00092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C75"/>
    <w:rPr>
      <w:sz w:val="32"/>
    </w:rPr>
  </w:style>
  <w:style w:type="paragraph" w:customStyle="1" w:styleId="HeadingProcedure">
    <w:name w:val="Heading Procedure"/>
    <w:basedOn w:val="HeadingBase"/>
    <w:next w:val="Normal"/>
    <w:rsid w:val="00092C75"/>
    <w:pPr>
      <w:tabs>
        <w:tab w:val="left" w:pos="0"/>
      </w:tabs>
      <w:spacing w:before="120" w:after="60"/>
    </w:pPr>
    <w:rPr>
      <w:i/>
      <w:color w:val="918585"/>
      <w:sz w:val="22"/>
    </w:rPr>
  </w:style>
  <w:style w:type="paragraph" w:customStyle="1" w:styleId="TableBodyText">
    <w:name w:val="Table Body Text"/>
    <w:basedOn w:val="BodyText"/>
    <w:rsid w:val="00092C75"/>
    <w:pPr>
      <w:spacing w:before="60" w:after="60"/>
    </w:pPr>
  </w:style>
  <w:style w:type="paragraph" w:styleId="ListContinue">
    <w:name w:val="List Continue"/>
    <w:basedOn w:val="List"/>
    <w:rsid w:val="00092C75"/>
    <w:pPr>
      <w:ind w:firstLine="0"/>
    </w:pPr>
  </w:style>
  <w:style w:type="paragraph" w:customStyle="1" w:styleId="ListNote">
    <w:name w:val="List Note"/>
    <w:basedOn w:val="List"/>
    <w:rsid w:val="00092C75"/>
    <w:pPr>
      <w:pBdr>
        <w:top w:val="single" w:sz="6" w:space="2" w:color="918585"/>
        <w:bottom w:val="single" w:sz="6" w:space="2" w:color="918585"/>
      </w:pBdr>
      <w:tabs>
        <w:tab w:val="left" w:pos="1021"/>
      </w:tabs>
      <w:ind w:firstLine="0"/>
    </w:pPr>
  </w:style>
  <w:style w:type="paragraph" w:customStyle="1" w:styleId="Warning">
    <w:name w:val="Warning"/>
    <w:basedOn w:val="BodyText"/>
    <w:rsid w:val="00092C75"/>
    <w:pPr>
      <w:shd w:val="clear" w:color="auto" w:fill="D9D9D9"/>
      <w:tabs>
        <w:tab w:val="left" w:pos="992"/>
      </w:tabs>
      <w:ind w:left="119" w:right="119"/>
    </w:pPr>
    <w:rPr>
      <w:sz w:val="20"/>
    </w:rPr>
  </w:style>
  <w:style w:type="paragraph" w:customStyle="1" w:styleId="MarginIcons">
    <w:name w:val="Margin Icons"/>
    <w:basedOn w:val="BodyText"/>
    <w:rsid w:val="00092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C75"/>
    <w:rPr>
      <w:rFonts w:ascii="Courier New" w:hAnsi="Courier New"/>
    </w:rPr>
  </w:style>
  <w:style w:type="paragraph" w:customStyle="1" w:styleId="NoteBullet">
    <w:name w:val="Note Bullet"/>
    <w:basedOn w:val="Note"/>
    <w:rsid w:val="00092C75"/>
    <w:pPr>
      <w:tabs>
        <w:tab w:val="clear" w:pos="680"/>
      </w:tabs>
      <w:spacing w:before="60" w:after="60"/>
    </w:pPr>
  </w:style>
  <w:style w:type="paragraph" w:customStyle="1" w:styleId="SubHeading2">
    <w:name w:val="SubHeading2"/>
    <w:basedOn w:val="HeadingBase"/>
    <w:rsid w:val="00092C75"/>
    <w:pPr>
      <w:spacing w:before="240" w:after="60"/>
    </w:pPr>
    <w:rPr>
      <w:sz w:val="20"/>
    </w:rPr>
  </w:style>
  <w:style w:type="paragraph" w:customStyle="1" w:styleId="SubHeading1">
    <w:name w:val="SubHeading1"/>
    <w:basedOn w:val="HeadingBase"/>
    <w:rsid w:val="00092C75"/>
    <w:pPr>
      <w:spacing w:before="240" w:after="60"/>
    </w:pPr>
    <w:rPr>
      <w:color w:val="918585"/>
      <w:sz w:val="22"/>
    </w:rPr>
  </w:style>
  <w:style w:type="paragraph" w:customStyle="1" w:styleId="SideHeading">
    <w:name w:val="Side Heading"/>
    <w:basedOn w:val="HeadingBase"/>
    <w:rsid w:val="00092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C75"/>
    <w:pPr>
      <w:tabs>
        <w:tab w:val="num" w:pos="360"/>
      </w:tabs>
    </w:pPr>
  </w:style>
  <w:style w:type="paragraph" w:styleId="PlainText">
    <w:name w:val="Plain Text"/>
    <w:basedOn w:val="Normal"/>
    <w:link w:val="PlainTextChar"/>
    <w:rsid w:val="00092C75"/>
    <w:rPr>
      <w:sz w:val="20"/>
    </w:rPr>
  </w:style>
  <w:style w:type="character" w:customStyle="1" w:styleId="PlainTextChar">
    <w:name w:val="Plain Text Char"/>
    <w:basedOn w:val="DefaultParagraphFont"/>
    <w:link w:val="PlainText"/>
    <w:rsid w:val="00092C75"/>
    <w:rPr>
      <w:rFonts w:ascii="Courier New" w:eastAsia="Times New Roman" w:hAnsi="Courier New" w:cs="Times New Roman"/>
      <w:sz w:val="20"/>
      <w:szCs w:val="20"/>
      <w:lang w:eastAsia="en-US"/>
    </w:rPr>
  </w:style>
  <w:style w:type="character" w:customStyle="1" w:styleId="MenuOption">
    <w:name w:val="Menu Option"/>
    <w:basedOn w:val="DefaultParagraphFont"/>
    <w:rsid w:val="00092C75"/>
    <w:rPr>
      <w:b/>
      <w:smallCaps/>
    </w:rPr>
  </w:style>
  <w:style w:type="paragraph" w:customStyle="1" w:styleId="TableListNumber">
    <w:name w:val="Table List Number"/>
    <w:basedOn w:val="ListNumber"/>
    <w:rsid w:val="00092C75"/>
    <w:pPr>
      <w:numPr>
        <w:numId w:val="0"/>
      </w:numPr>
    </w:pPr>
  </w:style>
  <w:style w:type="paragraph" w:styleId="TOC4">
    <w:name w:val="toc 4"/>
    <w:basedOn w:val="TOCBase"/>
    <w:next w:val="Normal"/>
    <w:semiHidden/>
    <w:rsid w:val="00092C75"/>
    <w:pPr>
      <w:tabs>
        <w:tab w:val="right" w:leader="dot" w:pos="9071"/>
      </w:tabs>
      <w:ind w:left="1701"/>
    </w:pPr>
  </w:style>
  <w:style w:type="paragraph" w:customStyle="1" w:styleId="ListAlpha">
    <w:name w:val="List Alpha"/>
    <w:basedOn w:val="List"/>
    <w:rsid w:val="00092C75"/>
    <w:pPr>
      <w:numPr>
        <w:numId w:val="9"/>
      </w:numPr>
    </w:pPr>
  </w:style>
  <w:style w:type="paragraph" w:customStyle="1" w:styleId="ListAlpha2">
    <w:name w:val="List Alpha 2"/>
    <w:basedOn w:val="List2"/>
    <w:rsid w:val="00092C75"/>
    <w:pPr>
      <w:numPr>
        <w:numId w:val="8"/>
      </w:numPr>
    </w:pPr>
  </w:style>
  <w:style w:type="paragraph" w:styleId="List2">
    <w:name w:val="List 2"/>
    <w:basedOn w:val="BodyText"/>
    <w:rsid w:val="00092C75"/>
    <w:pPr>
      <w:tabs>
        <w:tab w:val="left" w:pos="680"/>
      </w:tabs>
      <w:spacing w:before="60" w:after="60"/>
      <w:ind w:left="680" w:hanging="340"/>
    </w:pPr>
  </w:style>
  <w:style w:type="paragraph" w:styleId="List3">
    <w:name w:val="List 3"/>
    <w:basedOn w:val="BodyText"/>
    <w:rsid w:val="00092C75"/>
    <w:pPr>
      <w:tabs>
        <w:tab w:val="left" w:pos="1021"/>
      </w:tabs>
      <w:spacing w:before="60" w:after="60"/>
      <w:ind w:left="1020" w:hanging="340"/>
    </w:pPr>
  </w:style>
  <w:style w:type="paragraph" w:styleId="List4">
    <w:name w:val="List 4"/>
    <w:basedOn w:val="BodyText"/>
    <w:rsid w:val="00092C75"/>
    <w:pPr>
      <w:tabs>
        <w:tab w:val="left" w:pos="1361"/>
      </w:tabs>
      <w:spacing w:before="60" w:after="60"/>
      <w:ind w:left="1361" w:hanging="340"/>
    </w:pPr>
  </w:style>
  <w:style w:type="paragraph" w:styleId="List5">
    <w:name w:val="List 5"/>
    <w:basedOn w:val="BodyText"/>
    <w:rsid w:val="00092C75"/>
    <w:pPr>
      <w:tabs>
        <w:tab w:val="left" w:pos="1701"/>
      </w:tabs>
      <w:spacing w:before="60" w:after="60"/>
      <w:ind w:left="1701" w:hanging="340"/>
    </w:pPr>
  </w:style>
  <w:style w:type="paragraph" w:styleId="ListBullet3">
    <w:name w:val="List Bullet 3"/>
    <w:basedOn w:val="List3"/>
    <w:rsid w:val="00092C75"/>
    <w:pPr>
      <w:numPr>
        <w:numId w:val="14"/>
      </w:numPr>
      <w:tabs>
        <w:tab w:val="clear" w:pos="1021"/>
      </w:tabs>
      <w:ind w:left="1037" w:hanging="357"/>
    </w:pPr>
  </w:style>
  <w:style w:type="paragraph" w:styleId="ListBullet4">
    <w:name w:val="List Bullet 4"/>
    <w:basedOn w:val="List4"/>
    <w:rsid w:val="00092C75"/>
    <w:pPr>
      <w:numPr>
        <w:numId w:val="3"/>
      </w:numPr>
      <w:tabs>
        <w:tab w:val="clear" w:pos="1361"/>
      </w:tabs>
    </w:pPr>
  </w:style>
  <w:style w:type="paragraph" w:styleId="ListBullet5">
    <w:name w:val="List Bullet 5"/>
    <w:basedOn w:val="List5"/>
    <w:rsid w:val="00092C75"/>
    <w:pPr>
      <w:numPr>
        <w:numId w:val="4"/>
      </w:numPr>
    </w:pPr>
  </w:style>
  <w:style w:type="paragraph" w:styleId="ListContinue2">
    <w:name w:val="List Continue 2"/>
    <w:basedOn w:val="List2"/>
    <w:rsid w:val="00092C75"/>
    <w:pPr>
      <w:ind w:firstLine="0"/>
    </w:pPr>
  </w:style>
  <w:style w:type="paragraph" w:styleId="ListContinue3">
    <w:name w:val="List Continue 3"/>
    <w:basedOn w:val="List3"/>
    <w:rsid w:val="00092C75"/>
    <w:pPr>
      <w:ind w:left="1021" w:firstLine="0"/>
    </w:pPr>
  </w:style>
  <w:style w:type="paragraph" w:styleId="ListContinue4">
    <w:name w:val="List Continue 4"/>
    <w:basedOn w:val="List4"/>
    <w:rsid w:val="00092C75"/>
    <w:pPr>
      <w:ind w:firstLine="0"/>
    </w:pPr>
  </w:style>
  <w:style w:type="paragraph" w:styleId="ListContinue5">
    <w:name w:val="List Continue 5"/>
    <w:basedOn w:val="List5"/>
    <w:rsid w:val="00092C75"/>
    <w:pPr>
      <w:ind w:firstLine="0"/>
    </w:pPr>
  </w:style>
  <w:style w:type="paragraph" w:styleId="ListNumber3">
    <w:name w:val="List Number 3"/>
    <w:basedOn w:val="List3"/>
    <w:rsid w:val="00092C75"/>
    <w:pPr>
      <w:numPr>
        <w:numId w:val="5"/>
      </w:numPr>
    </w:pPr>
  </w:style>
  <w:style w:type="paragraph" w:styleId="ListNumber4">
    <w:name w:val="List Number 4"/>
    <w:basedOn w:val="List4"/>
    <w:rsid w:val="00092C75"/>
    <w:pPr>
      <w:numPr>
        <w:numId w:val="6"/>
      </w:numPr>
    </w:pPr>
  </w:style>
  <w:style w:type="paragraph" w:styleId="ListNumber5">
    <w:name w:val="List Number 5"/>
    <w:basedOn w:val="List5"/>
    <w:rsid w:val="00092C75"/>
    <w:pPr>
      <w:numPr>
        <w:numId w:val="7"/>
      </w:numPr>
    </w:pPr>
  </w:style>
  <w:style w:type="paragraph" w:styleId="BlockText">
    <w:name w:val="Block Text"/>
    <w:basedOn w:val="Normal"/>
    <w:rsid w:val="00092C75"/>
    <w:pPr>
      <w:spacing w:after="120"/>
      <w:ind w:left="1440" w:right="1440"/>
    </w:pPr>
  </w:style>
  <w:style w:type="character" w:customStyle="1" w:styleId="Subscript">
    <w:name w:val="Subscript"/>
    <w:basedOn w:val="DefaultParagraphFont"/>
    <w:rsid w:val="00092C75"/>
    <w:rPr>
      <w:sz w:val="16"/>
      <w:vertAlign w:val="subscript"/>
    </w:rPr>
  </w:style>
  <w:style w:type="character" w:customStyle="1" w:styleId="Superscript">
    <w:name w:val="Superscript"/>
    <w:basedOn w:val="DefaultParagraphFont"/>
    <w:rsid w:val="00092C75"/>
    <w:rPr>
      <w:sz w:val="16"/>
      <w:vertAlign w:val="superscript"/>
    </w:rPr>
  </w:style>
  <w:style w:type="character" w:customStyle="1" w:styleId="Symbols">
    <w:name w:val="Symbols"/>
    <w:basedOn w:val="DefaultParagraphFont"/>
    <w:rsid w:val="00092C75"/>
    <w:rPr>
      <w:rFonts w:ascii="Symbol" w:hAnsi="Symbol"/>
    </w:rPr>
  </w:style>
  <w:style w:type="character" w:customStyle="1" w:styleId="MenuOptions">
    <w:name w:val="Menu Options"/>
    <w:basedOn w:val="DefaultParagraphFont"/>
    <w:rsid w:val="00092C75"/>
    <w:rPr>
      <w:rFonts w:ascii="Arial Narrow" w:hAnsi="Arial Narrow"/>
      <w:smallCaps/>
    </w:rPr>
  </w:style>
  <w:style w:type="character" w:customStyle="1" w:styleId="Buttons">
    <w:name w:val="Buttons"/>
    <w:basedOn w:val="DefaultParagraphFont"/>
    <w:rsid w:val="00092C75"/>
    <w:rPr>
      <w:b/>
    </w:rPr>
  </w:style>
  <w:style w:type="character" w:customStyle="1" w:styleId="Underlined">
    <w:name w:val="Underlined"/>
    <w:basedOn w:val="DefaultParagraphFont"/>
    <w:rsid w:val="00092C75"/>
    <w:rPr>
      <w:u w:val="single"/>
    </w:rPr>
  </w:style>
  <w:style w:type="paragraph" w:customStyle="1" w:styleId="TableBodyTextRight">
    <w:name w:val="Table Body Text Right"/>
    <w:basedOn w:val="TableBodyText"/>
    <w:rsid w:val="00092C75"/>
    <w:pPr>
      <w:widowControl w:val="0"/>
      <w:autoSpaceDE w:val="0"/>
      <w:autoSpaceDN w:val="0"/>
      <w:adjustRightInd w:val="0"/>
      <w:jc w:val="right"/>
    </w:pPr>
    <w:rPr>
      <w:rFonts w:cs="Arial"/>
      <w:szCs w:val="18"/>
    </w:rPr>
  </w:style>
  <w:style w:type="paragraph" w:customStyle="1" w:styleId="CopyrightText">
    <w:name w:val="Copyright Text"/>
    <w:basedOn w:val="BodyText"/>
    <w:rsid w:val="00092C75"/>
    <w:rPr>
      <w:sz w:val="18"/>
    </w:rPr>
  </w:style>
  <w:style w:type="paragraph" w:customStyle="1" w:styleId="BodySmallRight">
    <w:name w:val="Body Small Right"/>
    <w:basedOn w:val="BodyTextRight"/>
    <w:rsid w:val="00092C75"/>
    <w:rPr>
      <w:sz w:val="18"/>
      <w:szCs w:val="18"/>
    </w:rPr>
  </w:style>
  <w:style w:type="paragraph" w:customStyle="1" w:styleId="MarginEdition">
    <w:name w:val="Margin Edition"/>
    <w:basedOn w:val="MarginNote"/>
    <w:rsid w:val="00092C75"/>
    <w:pPr>
      <w:spacing w:before="0" w:after="0"/>
    </w:pPr>
    <w:rPr>
      <w:rFonts w:ascii="Times New Roman" w:hAnsi="Times New Roman"/>
      <w:color w:val="999999"/>
    </w:rPr>
  </w:style>
  <w:style w:type="paragraph" w:customStyle="1" w:styleId="Spacer">
    <w:name w:val="Spacer"/>
    <w:basedOn w:val="Normal"/>
    <w:rsid w:val="00092C75"/>
    <w:rPr>
      <w:sz w:val="2"/>
      <w:szCs w:val="2"/>
    </w:rPr>
  </w:style>
  <w:style w:type="character" w:customStyle="1" w:styleId="Small">
    <w:name w:val="Small"/>
    <w:basedOn w:val="DefaultParagraphFont"/>
    <w:rsid w:val="00092C75"/>
    <w:rPr>
      <w:sz w:val="16"/>
    </w:rPr>
  </w:style>
  <w:style w:type="paragraph" w:customStyle="1" w:styleId="WideTable">
    <w:name w:val="Wide Table"/>
    <w:basedOn w:val="Normal"/>
    <w:rsid w:val="00092C75"/>
    <w:pPr>
      <w:ind w:left="-1418"/>
    </w:pPr>
    <w:rPr>
      <w:sz w:val="2"/>
      <w:szCs w:val="2"/>
    </w:rPr>
  </w:style>
  <w:style w:type="character" w:styleId="PageNumber">
    <w:name w:val="page number"/>
    <w:basedOn w:val="DefaultParagraphFont"/>
    <w:rsid w:val="00092C75"/>
  </w:style>
  <w:style w:type="paragraph" w:styleId="Quote">
    <w:name w:val="Quote"/>
    <w:basedOn w:val="Heading1"/>
    <w:link w:val="QuoteChar"/>
    <w:qFormat/>
    <w:rsid w:val="00092C75"/>
    <w:rPr>
      <w:b w:val="0"/>
      <w:sz w:val="72"/>
      <w:szCs w:val="72"/>
      <w:lang w:val="en-NZ"/>
    </w:rPr>
  </w:style>
  <w:style w:type="character" w:customStyle="1" w:styleId="QuoteChar">
    <w:name w:val="Quote Char"/>
    <w:basedOn w:val="DefaultParagraphFont"/>
    <w:link w:val="Quote"/>
    <w:rsid w:val="00092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C75"/>
    <w:pPr>
      <w:pageBreakBefore/>
    </w:pPr>
  </w:style>
  <w:style w:type="paragraph" w:customStyle="1" w:styleId="Border">
    <w:name w:val="Border"/>
    <w:basedOn w:val="Normal"/>
    <w:qFormat/>
    <w:rsid w:val="00092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C75"/>
    <w:rPr>
      <w:b/>
      <w:bCs/>
      <w:i/>
      <w:iCs/>
      <w:color w:val="auto"/>
    </w:rPr>
  </w:style>
  <w:style w:type="paragraph" w:styleId="IntenseQuote">
    <w:name w:val="Intense Quote"/>
    <w:basedOn w:val="Normal"/>
    <w:next w:val="Normal"/>
    <w:link w:val="IntenseQuoteChar"/>
    <w:uiPriority w:val="30"/>
    <w:qFormat/>
    <w:rsid w:val="00092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C75"/>
    <w:rPr>
      <w:smallCaps/>
      <w:color w:val="auto"/>
      <w:u w:val="single"/>
    </w:rPr>
  </w:style>
  <w:style w:type="character" w:styleId="IntenseReference">
    <w:name w:val="Intense Reference"/>
    <w:basedOn w:val="DefaultParagraphFont"/>
    <w:uiPriority w:val="32"/>
    <w:qFormat/>
    <w:rsid w:val="00092C75"/>
    <w:rPr>
      <w:b/>
      <w:bCs/>
      <w:smallCaps/>
      <w:color w:val="auto"/>
      <w:spacing w:val="5"/>
      <w:u w:val="single"/>
    </w:rPr>
  </w:style>
  <w:style w:type="paragraph" w:customStyle="1" w:styleId="2ColumnHeading">
    <w:name w:val="2Column Heading"/>
    <w:basedOn w:val="BodyText"/>
    <w:qFormat/>
    <w:rsid w:val="00092C75"/>
    <w:pPr>
      <w:spacing w:after="60"/>
      <w:ind w:left="-2268"/>
    </w:pPr>
    <w:rPr>
      <w:b/>
    </w:rPr>
  </w:style>
  <w:style w:type="paragraph" w:customStyle="1" w:styleId="Heading1TOC">
    <w:name w:val="Heading1 TOC"/>
    <w:basedOn w:val="Normal"/>
    <w:qFormat/>
    <w:rsid w:val="00092C75"/>
    <w:pPr>
      <w:spacing w:before="240" w:after="120"/>
    </w:pPr>
    <w:rPr>
      <w:rFonts w:ascii="Times New Roman" w:hAnsi="Times New Roman"/>
      <w:b/>
      <w:sz w:val="32"/>
    </w:rPr>
  </w:style>
  <w:style w:type="paragraph" w:customStyle="1" w:styleId="Heading2TOC">
    <w:name w:val="Heading2 TOC"/>
    <w:basedOn w:val="Normal"/>
    <w:qFormat/>
    <w:rsid w:val="00092C75"/>
    <w:pPr>
      <w:spacing w:before="240" w:after="60"/>
    </w:pPr>
    <w:rPr>
      <w:rFonts w:ascii="Times New Roman" w:hAnsi="Times New Roman"/>
      <w:b/>
      <w:sz w:val="28"/>
    </w:rPr>
  </w:style>
  <w:style w:type="character" w:customStyle="1" w:styleId="Underline">
    <w:name w:val="Underline"/>
    <w:basedOn w:val="DefaultParagraphFont"/>
    <w:qFormat/>
    <w:rsid w:val="00092C75"/>
    <w:rPr>
      <w:u w:val="single"/>
    </w:rPr>
  </w:style>
  <w:style w:type="character" w:customStyle="1" w:styleId="BoldandItalics">
    <w:name w:val="Bold and Italics"/>
    <w:qFormat/>
    <w:rsid w:val="00092C75"/>
    <w:rPr>
      <w:b/>
      <w:i/>
      <w:u w:val="none"/>
    </w:rPr>
  </w:style>
  <w:style w:type="paragraph" w:styleId="BalloonText">
    <w:name w:val="Balloon Text"/>
    <w:basedOn w:val="Normal"/>
    <w:link w:val="BalloonTextChar"/>
    <w:rsid w:val="00092C75"/>
    <w:rPr>
      <w:rFonts w:ascii="Tahoma" w:hAnsi="Tahoma" w:cs="Tahoma"/>
      <w:sz w:val="16"/>
      <w:szCs w:val="16"/>
    </w:rPr>
  </w:style>
  <w:style w:type="character" w:customStyle="1" w:styleId="BalloonTextChar">
    <w:name w:val="Balloon Text Char"/>
    <w:basedOn w:val="DefaultParagraphFont"/>
    <w:link w:val="BalloonText"/>
    <w:rsid w:val="00092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C75"/>
    <w:rPr>
      <w:b/>
      <w:color w:val="660033"/>
      <w:spacing w:val="0"/>
    </w:rPr>
  </w:style>
  <w:style w:type="paragraph" w:customStyle="1" w:styleId="Nameditemlist">
    <w:name w:val="Named item list"/>
    <w:basedOn w:val="BodyText"/>
    <w:qFormat/>
    <w:rsid w:val="00092C75"/>
    <w:pPr>
      <w:tabs>
        <w:tab w:val="left" w:pos="2835"/>
      </w:tabs>
      <w:ind w:left="2835" w:hanging="2835"/>
    </w:pPr>
  </w:style>
  <w:style w:type="paragraph" w:customStyle="1" w:styleId="BodyTextnopadding">
    <w:name w:val="Body Text no padding"/>
    <w:basedOn w:val="BodyText"/>
    <w:qFormat/>
    <w:rsid w:val="00092C75"/>
    <w:pPr>
      <w:spacing w:before="0" w:after="0"/>
    </w:pPr>
  </w:style>
  <w:style w:type="character" w:styleId="Hyperlink">
    <w:name w:val="Hyperlink"/>
    <w:basedOn w:val="DefaultParagraphFont"/>
    <w:uiPriority w:val="99"/>
    <w:unhideWhenUsed/>
    <w:rsid w:val="00D82D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3937</Characters>
  <Application>Microsoft Office Word</Application>
  <DocSecurity>0</DocSecurity>
  <Lines>98</Lines>
  <Paragraphs>69</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AHCWAT506 Identify carryover water or continuous accounting</dc:title>
  <dc:subject>Approved</dc:subject>
  <dc:creator>Skills Insight</dc:creator>
  <cp:keywords>Release: 1</cp:keywords>
  <dc:description>Review Date: 12 April 2008</dc:description>
  <cp:lastModifiedBy>HSD_TPCMSd.prod</cp:lastModifiedBy>
  <cp:revision>3</cp:revision>
  <dcterms:created xsi:type="dcterms:W3CDTF">2025-02-11T05:55:00Z</dcterms:created>
  <dcterms:modified xsi:type="dcterms:W3CDTF">2025-02-11T05:55:00Z</dcterms:modified>
</cp:coreProperties>
</file>