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815" w:rsidP="00F818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AHCWAT303 Access, extract and monitor water for irrigation</w:t>
      </w:r>
      <w:r>
        <w:fldChar w:fldCharType="end"/>
      </w:r>
    </w:p>
    <w:p w:rsidR="00F81815" w:rsidP="00F81815">
      <w:pPr>
        <w:pStyle w:val="Version"/>
        <w:sectPr w:rsidSect="00F815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15A6" w:rsidP="00F815A6">
      <w:pPr>
        <w:pStyle w:val="SuperHeading"/>
      </w:pPr>
      <w:r w:rsidRPr="00F815A6">
        <w:t>Assessment Requirements for AHCWAT303 Access, extract and monitor water for irrigation</w:t>
      </w:r>
    </w:p>
    <w:p w:rsidR="00000000" w:rsidRPr="00F815A6" w:rsidP="00F815A6">
      <w:pPr>
        <w:pStyle w:val="Heading1"/>
      </w:pPr>
      <w:bookmarkStart w:id="1" w:name="O_1234560"/>
      <w:bookmarkEnd w:id="1"/>
      <w:r w:rsidRPr="00F815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1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A6">
            <w:pPr>
              <w:pStyle w:val="BodyTextBold"/>
              <w:rPr>
                <w:lang w:val="en-NZ"/>
              </w:rPr>
            </w:pPr>
            <w:r w:rsidRPr="00F815A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A6">
            <w:pPr>
              <w:pStyle w:val="BodyTextBold"/>
              <w:rPr>
                <w:lang w:val="en-NZ"/>
              </w:rPr>
            </w:pPr>
            <w:r w:rsidRPr="00F815A6">
              <w:t>Comments</w:t>
            </w:r>
          </w:p>
        </w:tc>
      </w:tr>
      <w:tr w:rsidTr="00F81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A6">
            <w:pPr>
              <w:pStyle w:val="BodyText"/>
              <w:rPr>
                <w:lang w:val="en-NZ"/>
              </w:rPr>
            </w:pPr>
            <w:r w:rsidRPr="00F815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5A6" w:rsidP="00F815A6">
            <w:pPr>
              <w:pStyle w:val="BodyText"/>
            </w:pPr>
            <w:r w:rsidRPr="00F815A6">
              <w:t>This version released with AHC Agriculture, Horticulture and Conservation and Land Management Training Package Version 8.0.</w:t>
            </w:r>
          </w:p>
        </w:tc>
      </w:tr>
    </w:tbl>
    <w:p w:rsidR="00000000" w:rsidRPr="00F815A6" w:rsidP="00F815A6">
      <w:pPr>
        <w:pStyle w:val="BodyText"/>
      </w:pPr>
    </w:p>
    <w:p w:rsidR="00000000" w:rsidRPr="00F815A6" w:rsidP="00F815A6">
      <w:pPr>
        <w:pStyle w:val="AllowPageBreak"/>
      </w:pPr>
    </w:p>
    <w:p w:rsidR="00000000" w:rsidRPr="00F815A6" w:rsidP="00F815A6">
      <w:pPr>
        <w:pStyle w:val="Heading1"/>
      </w:pPr>
      <w:bookmarkStart w:id="2" w:name="O_1234561"/>
      <w:bookmarkEnd w:id="2"/>
      <w:r w:rsidRPr="00F815A6">
        <w:t>Performance Evidence</w:t>
      </w:r>
    </w:p>
    <w:p w:rsidR="00000000" w:rsidRPr="00F815A6" w:rsidP="00F81815">
      <w:pPr>
        <w:pStyle w:val="BodyText"/>
      </w:pPr>
      <w:r w:rsidRPr="00F815A6">
        <w:t>An individual demonstrating competency must satisfy all of the elements and performance cr</w:t>
      </w:r>
      <w:r w:rsidRPr="00F815A6">
        <w:t xml:space="preserve">iteria in this unit. </w:t>
      </w:r>
    </w:p>
    <w:p w:rsidR="00000000" w:rsidRPr="00F815A6" w:rsidP="00F81815">
      <w:pPr>
        <w:pStyle w:val="BodyText"/>
      </w:pPr>
      <w:r w:rsidRPr="00F815A6">
        <w:t>There must be evidence that the individual has undertaken the processes required to order and take delivery of at least three separate parcels of water for a specific property, either as private diverter or as part of an irrigation ne</w:t>
      </w:r>
      <w:r w:rsidRPr="00F815A6">
        <w:t>twork. In doing so, the individual must have:</w:t>
      </w:r>
    </w:p>
    <w:p w:rsidR="00000000" w:rsidRPr="00F815A6" w:rsidP="00F815A6">
      <w:pPr>
        <w:pStyle w:val="ListBullet"/>
      </w:pPr>
      <w:r w:rsidRPr="00F815A6">
        <w:t>confirmed the licence and/or water account conditions, including access conditions and penalties that may apply</w:t>
      </w:r>
    </w:p>
    <w:p w:rsidR="00000000" w:rsidRPr="00F815A6" w:rsidP="00F815A6">
      <w:pPr>
        <w:pStyle w:val="ListBullet"/>
      </w:pPr>
      <w:r w:rsidRPr="00F815A6">
        <w:t>identified total water available under the licence and/or account</w:t>
      </w:r>
    </w:p>
    <w:p w:rsidR="00000000" w:rsidRPr="00F815A6" w:rsidP="00F815A6">
      <w:pPr>
        <w:pStyle w:val="ListBullet"/>
      </w:pPr>
      <w:r w:rsidRPr="00F815A6">
        <w:t>confirmed and completed internal and external reporting requirements</w:t>
      </w:r>
    </w:p>
    <w:p w:rsidR="00000000" w:rsidRPr="00F815A6" w:rsidP="00F815A6">
      <w:pPr>
        <w:pStyle w:val="ListBullet"/>
      </w:pPr>
      <w:r w:rsidRPr="00F815A6">
        <w:t xml:space="preserve">completed an end of year water balance and determined carryover available </w:t>
      </w:r>
    </w:p>
    <w:p w:rsidR="00000000" w:rsidRPr="00F815A6" w:rsidP="00F815A6">
      <w:pPr>
        <w:pStyle w:val="AllowPageBreak"/>
      </w:pPr>
    </w:p>
    <w:p w:rsidR="00000000" w:rsidRPr="00F815A6" w:rsidP="00F815A6">
      <w:pPr>
        <w:pStyle w:val="Heading1"/>
      </w:pPr>
      <w:bookmarkStart w:id="3" w:name="O_1234562"/>
      <w:bookmarkEnd w:id="3"/>
      <w:r w:rsidRPr="00F815A6">
        <w:t>Knowledge Evidence</w:t>
      </w:r>
    </w:p>
    <w:p w:rsidR="00000000" w:rsidRPr="00F815A6" w:rsidP="00F81815">
      <w:pPr>
        <w:pStyle w:val="BodyText"/>
      </w:pPr>
      <w:r w:rsidRPr="00F815A6">
        <w:t>An individual must be able to demonstrate the knowledge required to perfor</w:t>
      </w:r>
      <w:r w:rsidRPr="00F815A6">
        <w:t>m the tasks outlined in the elements and performance criteria of this unit. This includes knowledge of:</w:t>
      </w:r>
    </w:p>
    <w:p w:rsidR="00000000" w:rsidRPr="00F815A6" w:rsidP="00F815A6">
      <w:pPr>
        <w:pStyle w:val="ListBullet"/>
      </w:pPr>
      <w:r w:rsidRPr="00F815A6">
        <w:t>key features of regulations and conditions that apply to irrigation water extracted and used including:</w:t>
      </w:r>
    </w:p>
    <w:p w:rsidR="00000000" w:rsidRPr="00F815A6" w:rsidP="00F815A6">
      <w:pPr>
        <w:pStyle w:val="ListBullet2"/>
      </w:pPr>
      <w:r w:rsidRPr="00F815A6">
        <w:t>water access licence</w:t>
      </w:r>
    </w:p>
    <w:p w:rsidR="00000000" w:rsidRPr="00F815A6" w:rsidP="00F815A6">
      <w:pPr>
        <w:pStyle w:val="ListBullet2"/>
      </w:pPr>
      <w:r w:rsidRPr="00F815A6">
        <w:t>water use approval</w:t>
      </w:r>
    </w:p>
    <w:p w:rsidR="00000000" w:rsidRPr="00F815A6" w:rsidP="00F815A6">
      <w:pPr>
        <w:pStyle w:val="ListBullet2"/>
      </w:pPr>
      <w:r w:rsidRPr="00F815A6">
        <w:t xml:space="preserve">works </w:t>
      </w:r>
      <w:r w:rsidRPr="00F815A6">
        <w:t>approval</w:t>
      </w:r>
    </w:p>
    <w:p w:rsidR="00000000" w:rsidRPr="00F815A6" w:rsidP="00F815A6">
      <w:pPr>
        <w:pStyle w:val="ListBullet2"/>
      </w:pPr>
      <w:r w:rsidRPr="00F815A6">
        <w:t>delivery/extraction share</w:t>
      </w:r>
    </w:p>
    <w:p w:rsidR="00000000" w:rsidRPr="00F815A6" w:rsidP="00F815A6">
      <w:pPr>
        <w:pStyle w:val="ListBullet"/>
      </w:pPr>
      <w:r w:rsidRPr="00F815A6">
        <w:t>key features of water markets and how they function, including:</w:t>
      </w:r>
    </w:p>
    <w:p w:rsidR="00000000" w:rsidRPr="00F815A6" w:rsidP="00F815A6">
      <w:pPr>
        <w:pStyle w:val="ListBullet2"/>
      </w:pPr>
      <w:r w:rsidRPr="00F815A6">
        <w:t xml:space="preserve">permanent or entitlement trade </w:t>
      </w:r>
    </w:p>
    <w:p w:rsidR="00000000" w:rsidRPr="00F815A6" w:rsidP="00F815A6">
      <w:pPr>
        <w:pStyle w:val="ListBullet2"/>
      </w:pPr>
      <w:r w:rsidRPr="00F815A6">
        <w:t>temporary or allocation trade</w:t>
      </w:r>
    </w:p>
    <w:p w:rsidR="00000000" w:rsidRPr="00F815A6" w:rsidP="00F815A6">
      <w:pPr>
        <w:pStyle w:val="ListBullet2"/>
      </w:pPr>
      <w:r w:rsidRPr="00F815A6">
        <w:t xml:space="preserve">key market participants including irrigators, environmental water holders and regulators </w:t>
      </w:r>
    </w:p>
    <w:p w:rsidR="00000000" w:rsidRPr="00F815A6" w:rsidP="00F815A6">
      <w:pPr>
        <w:pStyle w:val="ListBullet2"/>
      </w:pPr>
      <w:r w:rsidRPr="00F815A6">
        <w:t>conditions on market participants</w:t>
      </w:r>
    </w:p>
    <w:p w:rsidR="00000000" w:rsidRPr="00F815A6" w:rsidP="00F815A6">
      <w:pPr>
        <w:pStyle w:val="ListBullet"/>
      </w:pPr>
      <w:r w:rsidRPr="00F815A6">
        <w:t>functions and compliance powers of federal/state/territory and regional water authorities or private infrastructure operators that apply to water extracted and used</w:t>
      </w:r>
    </w:p>
    <w:p w:rsidR="00000000" w:rsidRPr="00F815A6" w:rsidP="00F815A6">
      <w:pPr>
        <w:pStyle w:val="ListBullet"/>
      </w:pPr>
      <w:r w:rsidRPr="00F815A6">
        <w:t>cost and benefits of accessing and extracting irrigation</w:t>
      </w:r>
      <w:r w:rsidRPr="00F815A6">
        <w:t xml:space="preserve"> water as a private diverter </w:t>
      </w:r>
    </w:p>
    <w:p w:rsidR="00000000" w:rsidRPr="00F815A6" w:rsidP="00F815A6">
      <w:pPr>
        <w:pStyle w:val="ListBullet"/>
      </w:pPr>
      <w:r w:rsidRPr="00F815A6">
        <w:t>costs and benefits of accessing and extracting irrigation water as an account holder with an irrigation network</w:t>
      </w:r>
    </w:p>
    <w:p w:rsidR="00000000" w:rsidRPr="00F815A6" w:rsidP="00F815A6">
      <w:pPr>
        <w:pStyle w:val="ListBullet"/>
      </w:pPr>
      <w:r w:rsidRPr="00F815A6">
        <w:t>visual and operational checks of water meters, pumps and water delivery infrastructure</w:t>
      </w:r>
    </w:p>
    <w:p w:rsidR="00000000" w:rsidRPr="00F815A6" w:rsidP="00F815A6">
      <w:pPr>
        <w:pStyle w:val="ListBullet"/>
      </w:pPr>
      <w:r w:rsidRPr="00F815A6">
        <w:t>functions and operations of</w:t>
      </w:r>
      <w:r w:rsidRPr="00F815A6">
        <w:t xml:space="preserve"> appropriate water registers that apply to the jurisdiction being irrigated </w:t>
      </w:r>
    </w:p>
    <w:p w:rsidR="00000000" w:rsidRPr="00F815A6" w:rsidP="00F815A6">
      <w:pPr>
        <w:pStyle w:val="ListBullet"/>
      </w:pPr>
      <w:r w:rsidRPr="00F815A6">
        <w:t>water use licences and water trade restrictions that apply to water extracted and used</w:t>
      </w:r>
    </w:p>
    <w:p w:rsidR="00000000" w:rsidRPr="00F815A6" w:rsidP="00F815A6">
      <w:pPr>
        <w:pStyle w:val="ListBullet"/>
      </w:pPr>
      <w:r w:rsidRPr="00F815A6">
        <w:t>key features of water entitlements and water allocations, including seasonal variations</w:t>
      </w:r>
    </w:p>
    <w:p w:rsidR="00000000" w:rsidRPr="00F815A6" w:rsidP="00F815A6">
      <w:pPr>
        <w:pStyle w:val="ListBullet"/>
      </w:pPr>
      <w:r w:rsidRPr="00F815A6">
        <w:t>trad</w:t>
      </w:r>
      <w:r w:rsidRPr="00F815A6">
        <w:t>e restrictions related to water licence and/or water account, including carryover water and inter-valley trade cap requirements</w:t>
      </w:r>
    </w:p>
    <w:p w:rsidR="00000000" w:rsidRPr="00F815A6" w:rsidP="00F815A6">
      <w:pPr>
        <w:pStyle w:val="ListBullet"/>
      </w:pPr>
      <w:r w:rsidRPr="00F815A6">
        <w:t>types and classes of water available in local water market, and their access conditions</w:t>
      </w:r>
    </w:p>
    <w:p w:rsidR="00000000" w:rsidRPr="00F815A6" w:rsidP="00F815A6">
      <w:pPr>
        <w:pStyle w:val="ListBullet"/>
      </w:pPr>
      <w:r w:rsidRPr="00F815A6">
        <w:t>risks associated with water orders and delivery</w:t>
      </w:r>
    </w:p>
    <w:p w:rsidR="00000000" w:rsidRPr="00F815A6" w:rsidP="00F815A6">
      <w:pPr>
        <w:pStyle w:val="ListBullet"/>
      </w:pPr>
      <w:r w:rsidRPr="00F815A6">
        <w:t>lead time under a range of water availability and deliverability scenarios</w:t>
      </w:r>
    </w:p>
    <w:p w:rsidR="00000000" w:rsidRPr="00F815A6" w:rsidP="00F815A6">
      <w:pPr>
        <w:pStyle w:val="ListBullet"/>
      </w:pPr>
      <w:r w:rsidRPr="00F815A6">
        <w:t>water products available in local water market</w:t>
      </w:r>
    </w:p>
    <w:p w:rsidR="00000000" w:rsidRPr="00F815A6" w:rsidP="00F815A6">
      <w:pPr>
        <w:pStyle w:val="ListBullet"/>
      </w:pPr>
      <w:r w:rsidRPr="00F815A6">
        <w:t>key considerations when monitoring weather and weather forecasts</w:t>
      </w:r>
    </w:p>
    <w:p w:rsidR="00000000" w:rsidRPr="00F815A6" w:rsidP="00F815A6">
      <w:pPr>
        <w:pStyle w:val="ListBullet"/>
      </w:pPr>
      <w:r w:rsidRPr="00F815A6">
        <w:t>sources of informatio</w:t>
      </w:r>
      <w:r w:rsidRPr="00F815A6">
        <w:t>n on allocation, allocation announcements and market opportunities</w:t>
      </w:r>
    </w:p>
    <w:p w:rsidR="00000000" w:rsidRPr="00F815A6" w:rsidP="00F815A6">
      <w:pPr>
        <w:pStyle w:val="ListBullet"/>
      </w:pPr>
      <w:r w:rsidRPr="00F815A6">
        <w:t>key end of season dates, including dates for water delivery, extraction, carryover, and annual water trading</w:t>
      </w:r>
    </w:p>
    <w:p w:rsidR="00000000" w:rsidRPr="00F815A6" w:rsidP="00F815A6">
      <w:pPr>
        <w:pStyle w:val="ListBullet"/>
      </w:pPr>
      <w:r w:rsidRPr="00F815A6">
        <w:t>end of year water balance, including any carryover.</w:t>
      </w:r>
    </w:p>
    <w:p w:rsidR="00000000" w:rsidRPr="00F815A6" w:rsidP="00F815A6">
      <w:pPr>
        <w:pStyle w:val="AllowPageBreak"/>
      </w:pPr>
    </w:p>
    <w:p w:rsidR="00000000" w:rsidRPr="00F815A6" w:rsidP="00F815A6">
      <w:pPr>
        <w:pStyle w:val="Heading1"/>
      </w:pPr>
      <w:bookmarkStart w:id="4" w:name="O_1234563"/>
      <w:bookmarkEnd w:id="4"/>
      <w:r w:rsidRPr="00F815A6">
        <w:t>Assessmen</w:t>
      </w:r>
      <w:r w:rsidRPr="00F815A6">
        <w:t>t Conditions</w:t>
      </w:r>
    </w:p>
    <w:p w:rsidR="00000000" w:rsidRPr="00F815A6" w:rsidP="00F81815">
      <w:pPr>
        <w:pStyle w:val="BodyText"/>
      </w:pPr>
      <w:r w:rsidRPr="00F815A6">
        <w:t xml:space="preserve">Assessment of the skills in this unit of competency must take place under the following conditions: </w:t>
      </w:r>
    </w:p>
    <w:p w:rsidR="00000000" w:rsidRPr="00F815A6" w:rsidP="00F815A6">
      <w:pPr>
        <w:pStyle w:val="ListBullet"/>
      </w:pPr>
      <w:r w:rsidRPr="00F815A6">
        <w:t>physical conditions:</w:t>
      </w:r>
    </w:p>
    <w:p w:rsidR="00000000" w:rsidRPr="00F815A6" w:rsidP="00F815A6">
      <w:pPr>
        <w:pStyle w:val="ListBullet2"/>
      </w:pPr>
      <w:r w:rsidRPr="00F815A6">
        <w:t>a workplace or an environment that accurately represents workplace conditions</w:t>
      </w:r>
    </w:p>
    <w:p w:rsidR="00000000" w:rsidRPr="00F815A6" w:rsidP="00F815A6">
      <w:pPr>
        <w:pStyle w:val="ListBullet"/>
      </w:pPr>
      <w:r w:rsidRPr="00F815A6">
        <w:t>resources, equipment and materials:</w:t>
      </w:r>
    </w:p>
    <w:p w:rsidR="00000000" w:rsidRPr="00F815A6" w:rsidP="00F815A6">
      <w:pPr>
        <w:pStyle w:val="ListBullet2"/>
      </w:pPr>
      <w:r w:rsidRPr="00F815A6">
        <w:t>digital technologies required to complete the tasks specified in the performance evidence</w:t>
      </w:r>
    </w:p>
    <w:p w:rsidR="00000000" w:rsidRPr="00F815A6" w:rsidP="00F815A6">
      <w:pPr>
        <w:pStyle w:val="ListBullet2"/>
      </w:pPr>
      <w:r w:rsidRPr="00F815A6">
        <w:t>access to property specified in the performance evidence and/or information about the property required to successfully undertake the performance evidence as a simula</w:t>
      </w:r>
      <w:r w:rsidRPr="00F815A6">
        <w:t xml:space="preserve">ted scenario </w:t>
      </w:r>
    </w:p>
    <w:p w:rsidR="00000000" w:rsidRPr="00F815A6" w:rsidP="00F815A6">
      <w:pPr>
        <w:pStyle w:val="ListBullet2"/>
      </w:pPr>
      <w:r w:rsidRPr="00F815A6">
        <w:t>access to water supplier metering and extraction rules and requirements</w:t>
      </w:r>
    </w:p>
    <w:p w:rsidR="00000000" w:rsidRPr="00F815A6" w:rsidP="00F815A6">
      <w:pPr>
        <w:pStyle w:val="ListBullet"/>
      </w:pPr>
      <w:r w:rsidRPr="00F815A6">
        <w:t>specifications:</w:t>
      </w:r>
    </w:p>
    <w:p w:rsidR="00000000" w:rsidRPr="00F815A6" w:rsidP="00F815A6">
      <w:pPr>
        <w:pStyle w:val="ListBullet2"/>
      </w:pPr>
      <w:r w:rsidRPr="00F815A6">
        <w:t>access to water licence or water account information required to complete tasks in the performance evidence</w:t>
      </w:r>
    </w:p>
    <w:p w:rsidR="00000000" w:rsidRPr="00F815A6" w:rsidP="00F81815">
      <w:pPr>
        <w:pStyle w:val="BodyText"/>
      </w:pPr>
      <w:r w:rsidRPr="00F815A6">
        <w:t>Assessors of this unit must satisfy the requ</w:t>
      </w:r>
      <w:r w:rsidRPr="00F815A6">
        <w:t>irements for assessors in applicable vocational education and training legislation, frameworks and/or standards.</w:t>
      </w:r>
    </w:p>
    <w:p w:rsidR="00000000" w:rsidRPr="00F815A6" w:rsidP="00F815A6">
      <w:pPr>
        <w:pStyle w:val="Heading1"/>
      </w:pPr>
      <w:bookmarkStart w:id="5" w:name="O_1234566"/>
      <w:bookmarkEnd w:id="5"/>
      <w:r w:rsidRPr="00F815A6">
        <w:t>Links</w:t>
      </w:r>
    </w:p>
    <w:p w:rsidR="00000000" w:rsidRPr="00F815A6" w:rsidP="00F81815">
      <w:pPr>
        <w:pStyle w:val="BodyText"/>
      </w:pPr>
      <w:r w:rsidRPr="00F815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798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15A6" w:rsidP="00F815A6"/>
    <w:sectPr w:rsidSect="00F815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5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5A6" w:rsidRPr="00F81815" w:rsidP="00F818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5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815" w:rsidP="00F815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1815" w:rsidP="00F815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1815" w:rsidP="00F815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5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8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5A6" w:rsidRPr="00F81815" w:rsidP="00F818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5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815" w:rsidRPr="002D2AF8" w:rsidP="00F815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AHCWAT303 Access, extract and monitor water for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81815" w:rsidP="00F815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3E70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30D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9E5B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5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5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5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5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5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5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5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5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5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5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5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5A6"/>
  </w:style>
  <w:style w:type="character" w:customStyle="1" w:styleId="Heading1Char">
    <w:name w:val="Heading 1 Char"/>
    <w:basedOn w:val="DefaultParagraphFont"/>
    <w:link w:val="Heading1"/>
    <w:rsid w:val="00F815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5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5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15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15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15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5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15A6"/>
    <w:rPr>
      <w:b/>
    </w:rPr>
  </w:style>
  <w:style w:type="character" w:customStyle="1" w:styleId="Heading2Char">
    <w:name w:val="Heading 2 Char"/>
    <w:basedOn w:val="DefaultParagraphFont"/>
    <w:link w:val="Heading2"/>
    <w:rsid w:val="00F815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5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5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5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5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5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5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5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5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5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5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5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5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5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15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15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15A6"/>
    <w:rPr>
      <w:b/>
      <w:spacing w:val="0"/>
    </w:rPr>
  </w:style>
  <w:style w:type="paragraph" w:customStyle="1" w:styleId="SuperTitle">
    <w:name w:val="SuperTitle"/>
    <w:basedOn w:val="Title"/>
    <w:rsid w:val="00F815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5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5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15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5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5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5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5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5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5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5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5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15A6"/>
    <w:rPr>
      <w:i/>
    </w:rPr>
  </w:style>
  <w:style w:type="paragraph" w:styleId="Caption">
    <w:name w:val="caption"/>
    <w:basedOn w:val="BodyText"/>
    <w:next w:val="Normal"/>
    <w:qFormat/>
    <w:rsid w:val="00F815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5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5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5A6"/>
  </w:style>
  <w:style w:type="paragraph" w:styleId="TableofFigures">
    <w:name w:val="table of figures"/>
    <w:basedOn w:val="Normal"/>
    <w:next w:val="Normal"/>
    <w:semiHidden/>
    <w:rsid w:val="00F815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5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15A6"/>
    <w:rPr>
      <w:rFonts w:ascii="Wingdings" w:hAnsi="Wingdings"/>
    </w:rPr>
  </w:style>
  <w:style w:type="paragraph" w:customStyle="1" w:styleId="TableHeading">
    <w:name w:val="Table Heading"/>
    <w:basedOn w:val="HeadingBase"/>
    <w:rsid w:val="00F815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5A6"/>
    <w:rPr>
      <w:color w:val="0033CC"/>
      <w:u w:val="none"/>
    </w:rPr>
  </w:style>
  <w:style w:type="paragraph" w:customStyle="1" w:styleId="BodyTextRight">
    <w:name w:val="Body Text Right"/>
    <w:basedOn w:val="BodyText"/>
    <w:rsid w:val="00F815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5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5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5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5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5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5A6"/>
    <w:rPr>
      <w:sz w:val="32"/>
    </w:rPr>
  </w:style>
  <w:style w:type="paragraph" w:customStyle="1" w:styleId="HeadingProcedure">
    <w:name w:val="Heading Procedure"/>
    <w:basedOn w:val="HeadingBase"/>
    <w:next w:val="Normal"/>
    <w:rsid w:val="00F815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5A6"/>
    <w:pPr>
      <w:spacing w:before="60" w:after="60"/>
    </w:pPr>
  </w:style>
  <w:style w:type="paragraph" w:styleId="ListContinue">
    <w:name w:val="List Continue"/>
    <w:basedOn w:val="List"/>
    <w:rsid w:val="00F815A6"/>
    <w:pPr>
      <w:ind w:firstLine="0"/>
    </w:pPr>
  </w:style>
  <w:style w:type="paragraph" w:customStyle="1" w:styleId="ListNote">
    <w:name w:val="List Note"/>
    <w:basedOn w:val="List"/>
    <w:rsid w:val="00F815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5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5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5A6"/>
    <w:rPr>
      <w:rFonts w:ascii="Courier New" w:hAnsi="Courier New"/>
    </w:rPr>
  </w:style>
  <w:style w:type="paragraph" w:customStyle="1" w:styleId="NoteBullet">
    <w:name w:val="Note Bullet"/>
    <w:basedOn w:val="Note"/>
    <w:rsid w:val="00F815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5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5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5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5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15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5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5A6"/>
    <w:rPr>
      <w:b/>
      <w:smallCaps/>
    </w:rPr>
  </w:style>
  <w:style w:type="paragraph" w:customStyle="1" w:styleId="TableListNumber">
    <w:name w:val="Table List Number"/>
    <w:basedOn w:val="ListNumber"/>
    <w:rsid w:val="00F815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5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5A6"/>
    <w:pPr>
      <w:numPr>
        <w:numId w:val="9"/>
      </w:numPr>
    </w:pPr>
  </w:style>
  <w:style w:type="paragraph" w:customStyle="1" w:styleId="ListAlpha2">
    <w:name w:val="List Alpha 2"/>
    <w:basedOn w:val="List2"/>
    <w:rsid w:val="00F815A6"/>
    <w:pPr>
      <w:numPr>
        <w:numId w:val="8"/>
      </w:numPr>
    </w:pPr>
  </w:style>
  <w:style w:type="paragraph" w:styleId="List2">
    <w:name w:val="List 2"/>
    <w:basedOn w:val="BodyText"/>
    <w:rsid w:val="00F815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5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5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5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5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5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15A6"/>
    <w:pPr>
      <w:numPr>
        <w:numId w:val="4"/>
      </w:numPr>
    </w:pPr>
  </w:style>
  <w:style w:type="paragraph" w:styleId="ListContinue2">
    <w:name w:val="List Continue 2"/>
    <w:basedOn w:val="List2"/>
    <w:rsid w:val="00F815A6"/>
    <w:pPr>
      <w:ind w:firstLine="0"/>
    </w:pPr>
  </w:style>
  <w:style w:type="paragraph" w:styleId="ListContinue3">
    <w:name w:val="List Continue 3"/>
    <w:basedOn w:val="List3"/>
    <w:rsid w:val="00F815A6"/>
    <w:pPr>
      <w:ind w:left="1021" w:firstLine="0"/>
    </w:pPr>
  </w:style>
  <w:style w:type="paragraph" w:styleId="ListContinue4">
    <w:name w:val="List Continue 4"/>
    <w:basedOn w:val="List4"/>
    <w:rsid w:val="00F815A6"/>
    <w:pPr>
      <w:ind w:firstLine="0"/>
    </w:pPr>
  </w:style>
  <w:style w:type="paragraph" w:styleId="ListContinue5">
    <w:name w:val="List Continue 5"/>
    <w:basedOn w:val="List5"/>
    <w:rsid w:val="00F815A6"/>
    <w:pPr>
      <w:ind w:firstLine="0"/>
    </w:pPr>
  </w:style>
  <w:style w:type="paragraph" w:styleId="ListNumber3">
    <w:name w:val="List Number 3"/>
    <w:basedOn w:val="List3"/>
    <w:rsid w:val="00F815A6"/>
    <w:pPr>
      <w:numPr>
        <w:numId w:val="5"/>
      </w:numPr>
    </w:pPr>
  </w:style>
  <w:style w:type="paragraph" w:styleId="ListNumber4">
    <w:name w:val="List Number 4"/>
    <w:basedOn w:val="List4"/>
    <w:rsid w:val="00F815A6"/>
    <w:pPr>
      <w:numPr>
        <w:numId w:val="6"/>
      </w:numPr>
    </w:pPr>
  </w:style>
  <w:style w:type="paragraph" w:styleId="ListNumber5">
    <w:name w:val="List Number 5"/>
    <w:basedOn w:val="List5"/>
    <w:rsid w:val="00F815A6"/>
    <w:pPr>
      <w:numPr>
        <w:numId w:val="7"/>
      </w:numPr>
    </w:pPr>
  </w:style>
  <w:style w:type="paragraph" w:styleId="BlockText">
    <w:name w:val="Block Text"/>
    <w:basedOn w:val="Normal"/>
    <w:rsid w:val="00F815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5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5A6"/>
    <w:rPr>
      <w:sz w:val="16"/>
      <w:vertAlign w:val="superscript"/>
    </w:rPr>
  </w:style>
  <w:style w:type="character" w:customStyle="1" w:styleId="Symbols">
    <w:name w:val="Symbols"/>
    <w:basedOn w:val="DefaultParagraphFont"/>
    <w:rsid w:val="00F815A6"/>
    <w:rPr>
      <w:rFonts w:ascii="Symbol" w:hAnsi="Symbol"/>
    </w:rPr>
  </w:style>
  <w:style w:type="character" w:customStyle="1" w:styleId="MenuOptions">
    <w:name w:val="Menu Options"/>
    <w:basedOn w:val="DefaultParagraphFont"/>
    <w:rsid w:val="00F815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5A6"/>
    <w:rPr>
      <w:b/>
    </w:rPr>
  </w:style>
  <w:style w:type="character" w:customStyle="1" w:styleId="Underlined">
    <w:name w:val="Underlined"/>
    <w:basedOn w:val="DefaultParagraphFont"/>
    <w:rsid w:val="00F815A6"/>
    <w:rPr>
      <w:u w:val="single"/>
    </w:rPr>
  </w:style>
  <w:style w:type="paragraph" w:customStyle="1" w:styleId="TableBodyTextRight">
    <w:name w:val="Table Body Text Right"/>
    <w:basedOn w:val="TableBodyText"/>
    <w:rsid w:val="00F815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5A6"/>
    <w:rPr>
      <w:sz w:val="18"/>
    </w:rPr>
  </w:style>
  <w:style w:type="paragraph" w:customStyle="1" w:styleId="BodySmallRight">
    <w:name w:val="Body Small Right"/>
    <w:basedOn w:val="BodyTextRight"/>
    <w:rsid w:val="00F815A6"/>
    <w:rPr>
      <w:sz w:val="18"/>
      <w:szCs w:val="18"/>
    </w:rPr>
  </w:style>
  <w:style w:type="paragraph" w:customStyle="1" w:styleId="MarginEdition">
    <w:name w:val="Margin Edition"/>
    <w:basedOn w:val="MarginNote"/>
    <w:rsid w:val="00F815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5A6"/>
    <w:rPr>
      <w:sz w:val="2"/>
      <w:szCs w:val="2"/>
    </w:rPr>
  </w:style>
  <w:style w:type="character" w:customStyle="1" w:styleId="Small">
    <w:name w:val="Small"/>
    <w:basedOn w:val="DefaultParagraphFont"/>
    <w:rsid w:val="00F815A6"/>
    <w:rPr>
      <w:sz w:val="16"/>
    </w:rPr>
  </w:style>
  <w:style w:type="paragraph" w:customStyle="1" w:styleId="WideTable">
    <w:name w:val="Wide Table"/>
    <w:basedOn w:val="Normal"/>
    <w:rsid w:val="00F815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5A6"/>
  </w:style>
  <w:style w:type="paragraph" w:styleId="Quote">
    <w:name w:val="Quote"/>
    <w:basedOn w:val="Heading1"/>
    <w:link w:val="QuoteChar"/>
    <w:qFormat/>
    <w:rsid w:val="00F815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5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5A6"/>
    <w:pPr>
      <w:pageBreakBefore/>
    </w:pPr>
  </w:style>
  <w:style w:type="paragraph" w:customStyle="1" w:styleId="Border">
    <w:name w:val="Border"/>
    <w:basedOn w:val="Normal"/>
    <w:qFormat/>
    <w:rsid w:val="00F815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5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5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5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5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5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5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5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5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5A6"/>
    <w:rPr>
      <w:u w:val="single"/>
    </w:rPr>
  </w:style>
  <w:style w:type="character" w:customStyle="1" w:styleId="BoldandItalics">
    <w:name w:val="Bold and Italics"/>
    <w:qFormat/>
    <w:rsid w:val="00F815A6"/>
    <w:rPr>
      <w:b/>
      <w:i/>
      <w:u w:val="none"/>
    </w:rPr>
  </w:style>
  <w:style w:type="paragraph" w:styleId="BalloonText">
    <w:name w:val="Balloon Text"/>
    <w:basedOn w:val="Normal"/>
    <w:link w:val="BalloonTextChar"/>
    <w:rsid w:val="00F81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5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5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5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5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5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5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18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3795</Characters>
  <Application>Microsoft Office Word</Application>
  <DocSecurity>0</DocSecurity>
  <Lines>88</Lines>
  <Paragraphs>66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AHCWAT303 Access, extract and monitor water for irrigation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