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11C7" w:rsidP="000911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AHCTRF310 Monitor turf health</w:t>
      </w:r>
      <w:r>
        <w:fldChar w:fldCharType="end"/>
      </w:r>
    </w:p>
    <w:p w:rsidR="000911C7" w:rsidP="000911C7">
      <w:pPr>
        <w:pStyle w:val="Version"/>
        <w:sectPr w:rsidSect="000956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56EB" w:rsidP="000956EB">
      <w:pPr>
        <w:pStyle w:val="SuperHeading"/>
      </w:pPr>
      <w:r w:rsidRPr="000956EB">
        <w:t>AHCTRF310 Monitor turf health</w:t>
      </w:r>
    </w:p>
    <w:p w:rsidR="00000000" w:rsidRPr="000956EB" w:rsidP="000956EB">
      <w:pPr>
        <w:pStyle w:val="Heading1"/>
      </w:pPr>
      <w:bookmarkStart w:id="1" w:name="O_1055743"/>
      <w:bookmarkEnd w:id="1"/>
      <w:r w:rsidRPr="000956EB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0956EB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6EB">
            <w:pPr>
              <w:pStyle w:val="BodyTextBold"/>
              <w:rPr>
                <w:lang w:val="en-NZ"/>
              </w:rPr>
            </w:pPr>
            <w:r w:rsidRPr="000956EB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6EB">
            <w:pPr>
              <w:pStyle w:val="BodyTextBold"/>
              <w:rPr>
                <w:lang w:val="en-NZ"/>
              </w:rPr>
            </w:pPr>
            <w:r w:rsidRPr="000956EB">
              <w:t>Comments</w:t>
            </w:r>
          </w:p>
        </w:tc>
      </w:tr>
      <w:tr w:rsidTr="000956EB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6EB">
            <w:pPr>
              <w:pStyle w:val="BodyText"/>
              <w:rPr>
                <w:lang w:val="en-NZ"/>
              </w:rPr>
            </w:pPr>
            <w:r w:rsidRPr="000956EB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6EB" w:rsidP="000956EB">
            <w:pPr>
              <w:pStyle w:val="BodyText"/>
            </w:pPr>
            <w:r w:rsidRPr="000956EB">
              <w:t>This version released with AHC Agriculture, Horticulture and Conservation and Land Management Training Package Version 4.0.</w:t>
            </w:r>
          </w:p>
        </w:tc>
      </w:tr>
    </w:tbl>
    <w:p w:rsidR="00000000" w:rsidRPr="000956EB" w:rsidP="000956EB">
      <w:pPr>
        <w:pStyle w:val="BodyText"/>
      </w:pPr>
    </w:p>
    <w:p w:rsidR="00000000" w:rsidRPr="000956EB" w:rsidP="000956EB">
      <w:pPr>
        <w:pStyle w:val="AllowPageBreak"/>
      </w:pPr>
    </w:p>
    <w:p w:rsidR="00000000" w:rsidRPr="000956EB" w:rsidP="000956EB">
      <w:pPr>
        <w:pStyle w:val="Heading1"/>
      </w:pPr>
      <w:bookmarkStart w:id="2" w:name="O_1055744"/>
      <w:bookmarkEnd w:id="2"/>
      <w:r w:rsidRPr="000956EB">
        <w:t>Application</w:t>
      </w:r>
    </w:p>
    <w:p w:rsidR="00000000" w:rsidRPr="000956EB" w:rsidP="000911C7">
      <w:pPr>
        <w:pStyle w:val="BodyText"/>
      </w:pPr>
      <w:r w:rsidRPr="000956EB">
        <w:t>This unit of competency describes the skills and k</w:t>
      </w:r>
      <w:r w:rsidRPr="000956EB">
        <w:t>nowledge required to monitor the health and condition of sports turf playing surfaces.</w:t>
      </w:r>
    </w:p>
    <w:p w:rsidR="00000000" w:rsidRPr="000956EB" w:rsidP="000911C7">
      <w:pPr>
        <w:pStyle w:val="BodyText"/>
      </w:pPr>
      <w:r w:rsidRPr="000956EB">
        <w:t>The unit applies to individuals who monitor turf health under general direction and take responsibility for their own work. They use discretion and judgement in the sele</w:t>
      </w:r>
      <w:r w:rsidRPr="000956EB">
        <w:t>ction, allocation and use of available resources and for solving problems.</w:t>
      </w:r>
    </w:p>
    <w:p w:rsidR="00000000" w:rsidRPr="000956EB" w:rsidP="000911C7">
      <w:pPr>
        <w:pStyle w:val="BodyText"/>
      </w:pPr>
      <w:r w:rsidRPr="000956EB">
        <w:t>No licensing, legislative or certification requirements apply to this unit at the time of publication.</w:t>
      </w:r>
    </w:p>
    <w:p w:rsidR="00000000" w:rsidRPr="000956EB" w:rsidP="000956EB">
      <w:pPr>
        <w:pStyle w:val="Heading1"/>
      </w:pPr>
      <w:bookmarkStart w:id="3" w:name="O_1055745"/>
      <w:bookmarkEnd w:id="3"/>
      <w:r w:rsidRPr="000956EB">
        <w:t>Pre-requisite Unit</w:t>
      </w:r>
    </w:p>
    <w:p w:rsidR="00000000" w:rsidRPr="000956EB" w:rsidP="000911C7">
      <w:pPr>
        <w:pStyle w:val="BodyText"/>
      </w:pPr>
      <w:r w:rsidRPr="000956EB">
        <w:t>Nil</w:t>
      </w:r>
    </w:p>
    <w:p w:rsidR="00000000" w:rsidRPr="000956EB" w:rsidP="000956EB">
      <w:pPr>
        <w:pStyle w:val="Heading1"/>
      </w:pPr>
      <w:bookmarkStart w:id="4" w:name="O_1055747"/>
      <w:bookmarkEnd w:id="4"/>
      <w:r w:rsidRPr="000956EB">
        <w:t>Unit Sector</w:t>
      </w:r>
    </w:p>
    <w:p w:rsidR="00000000" w:rsidRPr="000956EB" w:rsidP="000911C7">
      <w:pPr>
        <w:pStyle w:val="BodyText"/>
      </w:pPr>
      <w:r w:rsidRPr="000956EB">
        <w:t xml:space="preserve">Turf </w:t>
      </w:r>
      <w:r w:rsidRPr="000956EB">
        <w:t>(TRF)</w:t>
      </w:r>
    </w:p>
    <w:p w:rsidR="00000000" w:rsidRPr="000956EB" w:rsidP="000956EB">
      <w:pPr>
        <w:pStyle w:val="Heading1"/>
      </w:pPr>
      <w:bookmarkStart w:id="5" w:name="O_1055748"/>
      <w:bookmarkEnd w:id="5"/>
      <w:r w:rsidRPr="000956E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911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6EB">
            <w:pPr>
              <w:pStyle w:val="BodyTextBold"/>
              <w:rPr>
                <w:lang w:val="en-NZ"/>
              </w:rPr>
            </w:pPr>
            <w:r w:rsidRPr="000956E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6EB">
            <w:pPr>
              <w:pStyle w:val="BodyTextBold"/>
              <w:rPr>
                <w:lang w:val="en-NZ"/>
              </w:rPr>
            </w:pPr>
            <w:r w:rsidRPr="000956EB">
              <w:t>Performance Criteria</w:t>
            </w:r>
          </w:p>
        </w:tc>
      </w:tr>
      <w:tr w:rsidTr="000911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6EB" w:rsidP="000956EB">
            <w:pPr>
              <w:pStyle w:val="BodyText"/>
            </w:pPr>
            <w:r w:rsidRPr="000956E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6EB">
            <w:pPr>
              <w:pStyle w:val="BodyText"/>
              <w:rPr>
                <w:lang w:val="en-NZ"/>
              </w:rPr>
            </w:pPr>
            <w:r w:rsidRPr="000956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11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6EB">
            <w:pPr>
              <w:pStyle w:val="BodyText"/>
              <w:rPr>
                <w:lang w:val="en-NZ"/>
              </w:rPr>
            </w:pPr>
            <w:r w:rsidRPr="000956EB">
              <w:t>1. Prepare for monitoring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6EB" w:rsidP="000956EB">
            <w:pPr>
              <w:pStyle w:val="BodyText"/>
            </w:pPr>
            <w:r w:rsidRPr="000956EB">
              <w:t xml:space="preserve">1.1 Establish the scope, regularity and time constraints for monitoring and reporting turf health </w:t>
            </w:r>
          </w:p>
          <w:p w:rsidR="00000000" w:rsidRPr="000956EB" w:rsidP="000956EB">
            <w:pPr>
              <w:pStyle w:val="BodyText"/>
            </w:pPr>
            <w:r w:rsidRPr="000956EB">
              <w:t>1.2 Identify turf grass species and assess common health issues attributed to the species</w:t>
            </w:r>
          </w:p>
          <w:p w:rsidR="00000000" w:rsidRPr="000956EB" w:rsidP="000956EB">
            <w:pPr>
              <w:pStyle w:val="BodyText"/>
            </w:pPr>
            <w:r w:rsidRPr="000956EB">
              <w:t>1.3 Identify plant health spec</w:t>
            </w:r>
            <w:r w:rsidRPr="000956EB">
              <w:t xml:space="preserve">ialist advisor and determine their scope of support and sampling specifications </w:t>
            </w:r>
          </w:p>
          <w:p w:rsidR="00000000" w:rsidP="000956EB">
            <w:pPr>
              <w:pStyle w:val="BodyText"/>
              <w:rPr>
                <w:lang w:val="en-NZ"/>
              </w:rPr>
            </w:pPr>
            <w:r w:rsidRPr="000956EB">
              <w:t>1.4 Identify and select tools and equipment required to monitor and sample turf plant health according to specialist advice</w:t>
            </w:r>
          </w:p>
        </w:tc>
      </w:tr>
      <w:tr w:rsidTr="000911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6EB">
            <w:pPr>
              <w:pStyle w:val="BodyText"/>
              <w:rPr>
                <w:lang w:val="en-NZ"/>
              </w:rPr>
            </w:pPr>
            <w:r w:rsidRPr="000956EB">
              <w:t>2. Assess the health of turf grass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6EB" w:rsidP="000956EB">
            <w:pPr>
              <w:pStyle w:val="BodyText"/>
            </w:pPr>
            <w:r w:rsidRPr="000956EB">
              <w:t xml:space="preserve">2.1 Inspect and record signs and symptoms of abnormal turf grass health </w:t>
            </w:r>
          </w:p>
          <w:p w:rsidR="00000000" w:rsidRPr="000956EB" w:rsidP="000956EB">
            <w:pPr>
              <w:pStyle w:val="BodyText"/>
            </w:pPr>
            <w:r w:rsidRPr="000956EB">
              <w:t>2.2 Assess extent of turf grass health problem, and report according to workplace procedures</w:t>
            </w:r>
          </w:p>
          <w:p w:rsidR="00000000" w:rsidRPr="000956EB" w:rsidP="000956EB">
            <w:pPr>
              <w:pStyle w:val="BodyText"/>
            </w:pPr>
            <w:r w:rsidRPr="000956EB">
              <w:t xml:space="preserve">2.3 Conduct field diagnoses and tests to aid in identifying plant health issue </w:t>
            </w:r>
          </w:p>
          <w:p w:rsidR="00000000" w:rsidRPr="000956EB" w:rsidP="000956EB">
            <w:pPr>
              <w:pStyle w:val="BodyText"/>
            </w:pPr>
            <w:r w:rsidRPr="000956EB">
              <w:t>2.4 Collec</w:t>
            </w:r>
            <w:r w:rsidRPr="000956EB">
              <w:t>t, secure, label and despatch samples for laboratory testing according to specialist advisor specifications</w:t>
            </w:r>
          </w:p>
          <w:p w:rsidR="00000000" w:rsidRPr="000956EB" w:rsidP="000956EB">
            <w:pPr>
              <w:pStyle w:val="BodyText"/>
            </w:pPr>
            <w:r w:rsidRPr="000956EB">
              <w:t>2.5 Repair sample sites, clean tools and equipment and dispose of waste materials according to workplace and environmental procedures</w:t>
            </w:r>
          </w:p>
          <w:p w:rsidR="00000000" w:rsidRPr="000956EB" w:rsidP="000956EB">
            <w:pPr>
              <w:pStyle w:val="BodyText"/>
            </w:pPr>
            <w:r w:rsidRPr="000956EB">
              <w:t>2.6 Communicat</w:t>
            </w:r>
            <w:r w:rsidRPr="000956EB">
              <w:t xml:space="preserve">e with specialist advisors to establish diagnoses of plant health problem </w:t>
            </w:r>
          </w:p>
          <w:p w:rsidR="00000000" w:rsidRPr="000956EB" w:rsidP="000956EB">
            <w:pPr>
              <w:pStyle w:val="BodyText"/>
            </w:pPr>
            <w:r w:rsidRPr="000956EB">
              <w:t xml:space="preserve">2.7 Assess diagnoses and compare results with acceptable parameters </w:t>
            </w:r>
          </w:p>
          <w:p w:rsidR="00000000" w:rsidP="000956EB">
            <w:pPr>
              <w:pStyle w:val="BodyText"/>
              <w:rPr>
                <w:lang w:val="en-NZ"/>
              </w:rPr>
            </w:pPr>
            <w:r w:rsidRPr="000956EB">
              <w:t xml:space="preserve">2.8 Prepare recommendations to address identified plant health problems </w:t>
            </w:r>
          </w:p>
        </w:tc>
      </w:tr>
      <w:tr w:rsidTr="000911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6EB">
            <w:pPr>
              <w:pStyle w:val="BodyText"/>
              <w:rPr>
                <w:lang w:val="en-NZ"/>
              </w:rPr>
            </w:pPr>
            <w:r w:rsidRPr="000956EB">
              <w:t xml:space="preserve">3. Monitor and report turf health and </w:t>
            </w:r>
            <w:r w:rsidRPr="000956EB">
              <w:t>condition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6EB" w:rsidP="000956EB">
            <w:pPr>
              <w:pStyle w:val="BodyText"/>
            </w:pPr>
            <w:r w:rsidRPr="000956EB">
              <w:t xml:space="preserve">3.1 Examine turf for poor health and substandard quality indicators in a scheduled manner </w:t>
            </w:r>
          </w:p>
          <w:p w:rsidR="00000000" w:rsidRPr="000956EB" w:rsidP="000956EB">
            <w:pPr>
              <w:pStyle w:val="BodyText"/>
            </w:pPr>
            <w:r w:rsidRPr="000956EB">
              <w:t>3.2 Identify poor turf health and deviations in turf quality according to expected sporting standards and workplace requirements</w:t>
            </w:r>
          </w:p>
          <w:p w:rsidR="00000000" w:rsidRPr="000956EB" w:rsidP="000956EB">
            <w:pPr>
              <w:pStyle w:val="BodyText"/>
            </w:pPr>
            <w:r w:rsidRPr="000956EB">
              <w:t>3.3 Compile examination re</w:t>
            </w:r>
            <w:r w:rsidRPr="000956EB">
              <w:t xml:space="preserve">sults and report with recommendations </w:t>
            </w:r>
          </w:p>
        </w:tc>
      </w:tr>
    </w:tbl>
    <w:p w:rsidR="00000000" w:rsidRPr="000956EB" w:rsidP="000956EB">
      <w:pPr>
        <w:pStyle w:val="BodyText"/>
      </w:pPr>
    </w:p>
    <w:p w:rsidR="00000000" w:rsidRPr="000956EB" w:rsidP="000956EB">
      <w:pPr>
        <w:pStyle w:val="AllowPageBreak"/>
      </w:pPr>
    </w:p>
    <w:p w:rsidR="00000000" w:rsidRPr="000956EB" w:rsidP="000956EB">
      <w:pPr>
        <w:pStyle w:val="Heading1"/>
      </w:pPr>
      <w:bookmarkStart w:id="6" w:name="O_1055749"/>
      <w:bookmarkEnd w:id="6"/>
      <w:r w:rsidRPr="000956EB">
        <w:t>Foundation Skills</w:t>
      </w:r>
    </w:p>
    <w:p w:rsidR="00000000" w:rsidRPr="000911C7" w:rsidP="000911C7">
      <w:pPr>
        <w:pStyle w:val="BodyText"/>
        <w:rPr>
          <w:i/>
        </w:rPr>
      </w:pPr>
      <w:r w:rsidRPr="000911C7">
        <w:rPr>
          <w:rStyle w:val="Emphasis"/>
        </w:rPr>
        <w:t>This section describes those language, literacy, numeracy and employment skills that are essential for performance in this unit of competency but are not explicit in the performa</w:t>
      </w:r>
      <w:r w:rsidRPr="000911C7">
        <w:rPr>
          <w:rStyle w:val="Emphasis"/>
        </w:rPr>
        <w:t>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956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6EB">
            <w:pPr>
              <w:pStyle w:val="BodyTextBold"/>
              <w:rPr>
                <w:lang w:val="en-NZ"/>
              </w:rPr>
            </w:pPr>
            <w:r w:rsidRPr="000956E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6EB">
            <w:pPr>
              <w:pStyle w:val="BodyTextBold"/>
              <w:rPr>
                <w:lang w:val="en-NZ"/>
              </w:rPr>
            </w:pPr>
            <w:r w:rsidRPr="000956EB">
              <w:t>Description</w:t>
            </w:r>
          </w:p>
        </w:tc>
      </w:tr>
      <w:tr w:rsidTr="000956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6EB">
            <w:pPr>
              <w:pStyle w:val="BodyText"/>
              <w:rPr>
                <w:lang w:val="en-NZ"/>
              </w:rPr>
            </w:pPr>
            <w:r w:rsidRPr="000956E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6EB">
            <w:pPr>
              <w:pStyle w:val="ListBullet"/>
              <w:rPr>
                <w:lang w:val="en-NZ"/>
              </w:rPr>
            </w:pPr>
            <w:r w:rsidRPr="000956EB">
              <w:t>Interpret laboratory test procedures and results</w:t>
            </w:r>
          </w:p>
        </w:tc>
      </w:tr>
      <w:tr w:rsidTr="000956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6EB">
            <w:pPr>
              <w:pStyle w:val="BodyText"/>
              <w:rPr>
                <w:lang w:val="en-NZ"/>
              </w:rPr>
            </w:pPr>
            <w:r w:rsidRPr="000956E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6EB">
            <w:pPr>
              <w:pStyle w:val="ListBullet"/>
              <w:rPr>
                <w:lang w:val="en-NZ"/>
              </w:rPr>
            </w:pPr>
            <w:r w:rsidRPr="000956EB">
              <w:t xml:space="preserve">Accurately document turf health assessment and recommendations using clear language, correct spelling, grammar and industry </w:t>
            </w:r>
            <w:r w:rsidRPr="000956EB">
              <w:t>terminology</w:t>
            </w:r>
          </w:p>
        </w:tc>
      </w:tr>
      <w:tr w:rsidTr="000956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6EB">
            <w:pPr>
              <w:pStyle w:val="BodyText"/>
              <w:rPr>
                <w:lang w:val="en-NZ"/>
              </w:rPr>
            </w:pPr>
            <w:r w:rsidRPr="000956E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6EB" w:rsidP="000956EB">
            <w:pPr>
              <w:pStyle w:val="ListBullet"/>
            </w:pPr>
            <w:r w:rsidRPr="000956EB">
              <w:t>Use active listening skills</w:t>
            </w:r>
          </w:p>
          <w:p w:rsidR="00000000" w:rsidP="000956EB">
            <w:pPr>
              <w:pStyle w:val="ListBullet"/>
              <w:rPr>
                <w:lang w:val="en-NZ"/>
              </w:rPr>
            </w:pPr>
            <w:r w:rsidRPr="000956EB">
              <w:t xml:space="preserve">Interpret verbal and non-verbal communication </w:t>
            </w:r>
          </w:p>
        </w:tc>
      </w:tr>
      <w:tr w:rsidTr="000956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6EB">
            <w:pPr>
              <w:pStyle w:val="BodyText"/>
              <w:rPr>
                <w:lang w:val="en-NZ"/>
              </w:rPr>
            </w:pPr>
            <w:r w:rsidRPr="000956E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6EB" w:rsidP="000956EB">
            <w:pPr>
              <w:pStyle w:val="ListBullet"/>
            </w:pPr>
            <w:r w:rsidRPr="000956EB">
              <w:t xml:space="preserve">Perform calculations to check test results </w:t>
            </w:r>
          </w:p>
        </w:tc>
      </w:tr>
    </w:tbl>
    <w:p w:rsidR="00000000" w:rsidRPr="000956EB" w:rsidP="000956EB">
      <w:pPr>
        <w:pStyle w:val="BodyText"/>
      </w:pPr>
    </w:p>
    <w:p w:rsidR="00000000" w:rsidRPr="000956EB" w:rsidP="000956EB">
      <w:pPr>
        <w:pStyle w:val="AllowPageBreak"/>
      </w:pPr>
    </w:p>
    <w:p w:rsidR="00000000" w:rsidRPr="000956EB" w:rsidP="000956EB">
      <w:pPr>
        <w:pStyle w:val="Heading1"/>
      </w:pPr>
      <w:bookmarkStart w:id="7" w:name="O_1055751"/>
      <w:bookmarkEnd w:id="7"/>
      <w:r w:rsidRPr="000956E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0956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6EB">
            <w:pPr>
              <w:pStyle w:val="BodyTextBold"/>
              <w:rPr>
                <w:lang w:val="en-NZ"/>
              </w:rPr>
            </w:pPr>
            <w:r w:rsidRPr="000956EB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6EB">
            <w:pPr>
              <w:pStyle w:val="BodyTextBold"/>
              <w:rPr>
                <w:lang w:val="en-NZ"/>
              </w:rPr>
            </w:pPr>
            <w:r w:rsidRPr="000956EB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6EB">
            <w:pPr>
              <w:pStyle w:val="BodyTextBold"/>
              <w:rPr>
                <w:lang w:val="en-NZ"/>
              </w:rPr>
            </w:pPr>
            <w:r w:rsidRPr="000956EB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6EB">
            <w:pPr>
              <w:pStyle w:val="BodyTextBold"/>
              <w:rPr>
                <w:lang w:val="en-NZ"/>
              </w:rPr>
            </w:pPr>
            <w:r w:rsidRPr="000956EB">
              <w:t>Equivalence status</w:t>
            </w:r>
          </w:p>
        </w:tc>
      </w:tr>
      <w:tr w:rsidTr="000956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6EB" w:rsidP="000956EB">
            <w:pPr>
              <w:pStyle w:val="BodyText"/>
            </w:pPr>
            <w:r w:rsidRPr="000956EB">
              <w:t>AHCTRF310 Monitor turf health</w:t>
            </w:r>
          </w:p>
          <w:p w:rsidR="00000000" w:rsidRPr="000956EB" w:rsidP="000956EB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6EB" w:rsidP="000956EB">
            <w:pPr>
              <w:pStyle w:val="BodyText"/>
            </w:pPr>
            <w:r w:rsidRPr="000956EB">
              <w:t>AHCTRF304 Monitor turf health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6EB" w:rsidP="000956EB">
            <w:pPr>
              <w:pStyle w:val="BodyText"/>
            </w:pPr>
            <w:r w:rsidRPr="000956EB">
              <w:t>Performance criteria clarified</w:t>
            </w:r>
          </w:p>
          <w:p w:rsidR="00000000" w:rsidRPr="000956EB" w:rsidP="000956EB">
            <w:pPr>
              <w:pStyle w:val="BodyText"/>
            </w:pPr>
            <w:r w:rsidRPr="000956EB">
              <w:t>Foundation skill added</w:t>
            </w:r>
          </w:p>
          <w:p w:rsidR="00000000" w:rsidP="000956EB">
            <w:pPr>
              <w:pStyle w:val="BodyText"/>
              <w:rPr>
                <w:lang w:val="en-NZ"/>
              </w:rPr>
            </w:pPr>
            <w:r w:rsidRPr="000956EB">
              <w:t>Performance evidence, knowledge evidence and assessment conditions expanded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6EB" w:rsidP="000956EB">
            <w:pPr>
              <w:pStyle w:val="BodyText"/>
            </w:pPr>
            <w:r w:rsidRPr="000956EB">
              <w:t xml:space="preserve">Equivalent unit </w:t>
            </w:r>
          </w:p>
          <w:p w:rsidR="00000000" w:rsidRPr="000956EB" w:rsidP="000956EB">
            <w:pPr>
              <w:pStyle w:val="BodyText"/>
            </w:pPr>
          </w:p>
        </w:tc>
      </w:tr>
    </w:tbl>
    <w:p w:rsidR="00000000" w:rsidRPr="000956EB" w:rsidP="000956EB">
      <w:pPr>
        <w:pStyle w:val="BodyText"/>
      </w:pPr>
    </w:p>
    <w:p w:rsidR="00000000" w:rsidRPr="000956EB" w:rsidP="000956EB">
      <w:pPr>
        <w:pStyle w:val="AllowPageBreak"/>
      </w:pPr>
    </w:p>
    <w:p w:rsidR="00000000" w:rsidRPr="000956EB" w:rsidP="000956EB">
      <w:pPr>
        <w:pStyle w:val="Heading1"/>
      </w:pPr>
      <w:bookmarkStart w:id="8" w:name="O_1055758"/>
      <w:bookmarkEnd w:id="8"/>
      <w:r w:rsidRPr="000956EB">
        <w:t>Links</w:t>
      </w:r>
    </w:p>
    <w:p w:rsidR="00000000" w:rsidRPr="000956EB" w:rsidP="000911C7">
      <w:pPr>
        <w:pStyle w:val="BodyText"/>
      </w:pPr>
      <w:r w:rsidRPr="000956E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56DF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956EB" w:rsidP="000956EB"/>
    <w:sectPr w:rsidSect="000956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6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6EB" w:rsidRPr="000911C7" w:rsidP="000911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6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1C7" w:rsidP="000956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11C7" w:rsidP="000956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911C7" w:rsidP="000956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6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1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56EB" w:rsidRPr="000911C7" w:rsidP="000911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6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1C7" w:rsidRPr="002D2AF8" w:rsidP="000956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AHCTRF310 Monitor turf health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911C7" w:rsidP="000956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DE5A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F065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6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56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56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56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56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56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56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56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56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56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56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56EB"/>
  </w:style>
  <w:style w:type="character" w:customStyle="1" w:styleId="Heading1Char">
    <w:name w:val="Heading 1 Char"/>
    <w:basedOn w:val="DefaultParagraphFont"/>
    <w:link w:val="Heading1"/>
    <w:rsid w:val="000956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56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56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56E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956EB"/>
    <w:rPr>
      <w:i/>
    </w:rPr>
  </w:style>
  <w:style w:type="paragraph" w:customStyle="1" w:styleId="SuperHeading">
    <w:name w:val="SuperHeading"/>
    <w:basedOn w:val="Normal"/>
    <w:rsid w:val="000956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56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956EB"/>
    <w:rPr>
      <w:b/>
    </w:rPr>
  </w:style>
  <w:style w:type="character" w:customStyle="1" w:styleId="Heading2Char">
    <w:name w:val="Heading 2 Char"/>
    <w:basedOn w:val="DefaultParagraphFont"/>
    <w:link w:val="Heading2"/>
    <w:rsid w:val="000956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56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56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56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56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56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56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56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56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56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56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56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56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56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56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56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56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56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56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56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56EB"/>
    <w:rPr>
      <w:b/>
      <w:spacing w:val="0"/>
    </w:rPr>
  </w:style>
  <w:style w:type="paragraph" w:customStyle="1" w:styleId="SuperTitle">
    <w:name w:val="SuperTitle"/>
    <w:basedOn w:val="Title"/>
    <w:rsid w:val="000956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56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56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56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56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56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56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56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56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56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56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56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56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56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56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56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56EB"/>
  </w:style>
  <w:style w:type="paragraph" w:styleId="TableofFigures">
    <w:name w:val="table of figures"/>
    <w:basedOn w:val="Normal"/>
    <w:next w:val="Normal"/>
    <w:semiHidden/>
    <w:rsid w:val="000956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56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56EB"/>
    <w:rPr>
      <w:rFonts w:ascii="Wingdings" w:hAnsi="Wingdings"/>
    </w:rPr>
  </w:style>
  <w:style w:type="paragraph" w:customStyle="1" w:styleId="TableHeading">
    <w:name w:val="Table Heading"/>
    <w:basedOn w:val="HeadingBase"/>
    <w:rsid w:val="000956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56EB"/>
    <w:rPr>
      <w:color w:val="0033CC"/>
      <w:u w:val="none"/>
    </w:rPr>
  </w:style>
  <w:style w:type="paragraph" w:customStyle="1" w:styleId="BodyTextRight">
    <w:name w:val="Body Text Right"/>
    <w:basedOn w:val="BodyText"/>
    <w:rsid w:val="000956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56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56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56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56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56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56EB"/>
    <w:rPr>
      <w:sz w:val="32"/>
    </w:rPr>
  </w:style>
  <w:style w:type="paragraph" w:customStyle="1" w:styleId="HeadingProcedure">
    <w:name w:val="Heading Procedure"/>
    <w:basedOn w:val="HeadingBase"/>
    <w:next w:val="Normal"/>
    <w:rsid w:val="000956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56EB"/>
    <w:pPr>
      <w:spacing w:before="60" w:after="60"/>
    </w:pPr>
  </w:style>
  <w:style w:type="paragraph" w:styleId="ListContinue">
    <w:name w:val="List Continue"/>
    <w:basedOn w:val="List"/>
    <w:rsid w:val="000956EB"/>
    <w:pPr>
      <w:ind w:firstLine="0"/>
    </w:pPr>
  </w:style>
  <w:style w:type="paragraph" w:customStyle="1" w:styleId="ListNote">
    <w:name w:val="List Note"/>
    <w:basedOn w:val="List"/>
    <w:rsid w:val="000956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56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56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56EB"/>
    <w:rPr>
      <w:rFonts w:ascii="Courier New" w:hAnsi="Courier New"/>
    </w:rPr>
  </w:style>
  <w:style w:type="paragraph" w:customStyle="1" w:styleId="NoteBullet">
    <w:name w:val="Note Bullet"/>
    <w:basedOn w:val="Note"/>
    <w:rsid w:val="000956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56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56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56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56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56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56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56EB"/>
    <w:rPr>
      <w:b/>
      <w:smallCaps/>
    </w:rPr>
  </w:style>
  <w:style w:type="paragraph" w:customStyle="1" w:styleId="TableListNumber">
    <w:name w:val="Table List Number"/>
    <w:basedOn w:val="ListNumber"/>
    <w:rsid w:val="000956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56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56EB"/>
    <w:pPr>
      <w:numPr>
        <w:numId w:val="8"/>
      </w:numPr>
    </w:pPr>
  </w:style>
  <w:style w:type="paragraph" w:customStyle="1" w:styleId="ListAlpha2">
    <w:name w:val="List Alpha 2"/>
    <w:basedOn w:val="List2"/>
    <w:rsid w:val="000956EB"/>
    <w:pPr>
      <w:numPr>
        <w:numId w:val="7"/>
      </w:numPr>
    </w:pPr>
  </w:style>
  <w:style w:type="paragraph" w:styleId="List2">
    <w:name w:val="List 2"/>
    <w:basedOn w:val="BodyText"/>
    <w:rsid w:val="000956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56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56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56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56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56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56EB"/>
    <w:pPr>
      <w:numPr>
        <w:numId w:val="3"/>
      </w:numPr>
    </w:pPr>
  </w:style>
  <w:style w:type="paragraph" w:styleId="ListContinue2">
    <w:name w:val="List Continue 2"/>
    <w:basedOn w:val="List2"/>
    <w:rsid w:val="000956EB"/>
    <w:pPr>
      <w:ind w:firstLine="0"/>
    </w:pPr>
  </w:style>
  <w:style w:type="paragraph" w:styleId="ListContinue3">
    <w:name w:val="List Continue 3"/>
    <w:basedOn w:val="List3"/>
    <w:rsid w:val="000956EB"/>
    <w:pPr>
      <w:ind w:left="1021" w:firstLine="0"/>
    </w:pPr>
  </w:style>
  <w:style w:type="paragraph" w:styleId="ListContinue4">
    <w:name w:val="List Continue 4"/>
    <w:basedOn w:val="List4"/>
    <w:rsid w:val="000956EB"/>
    <w:pPr>
      <w:ind w:firstLine="0"/>
    </w:pPr>
  </w:style>
  <w:style w:type="paragraph" w:styleId="ListContinue5">
    <w:name w:val="List Continue 5"/>
    <w:basedOn w:val="List5"/>
    <w:rsid w:val="000956EB"/>
    <w:pPr>
      <w:ind w:firstLine="0"/>
    </w:pPr>
  </w:style>
  <w:style w:type="paragraph" w:styleId="ListNumber3">
    <w:name w:val="List Number 3"/>
    <w:basedOn w:val="List3"/>
    <w:rsid w:val="000956EB"/>
    <w:pPr>
      <w:numPr>
        <w:numId w:val="4"/>
      </w:numPr>
    </w:pPr>
  </w:style>
  <w:style w:type="paragraph" w:styleId="ListNumber4">
    <w:name w:val="List Number 4"/>
    <w:basedOn w:val="List4"/>
    <w:rsid w:val="000956EB"/>
    <w:pPr>
      <w:numPr>
        <w:numId w:val="5"/>
      </w:numPr>
    </w:pPr>
  </w:style>
  <w:style w:type="paragraph" w:styleId="ListNumber5">
    <w:name w:val="List Number 5"/>
    <w:basedOn w:val="List5"/>
    <w:rsid w:val="000956EB"/>
    <w:pPr>
      <w:numPr>
        <w:numId w:val="6"/>
      </w:numPr>
    </w:pPr>
  </w:style>
  <w:style w:type="paragraph" w:styleId="BlockText">
    <w:name w:val="Block Text"/>
    <w:basedOn w:val="Normal"/>
    <w:rsid w:val="000956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56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56EB"/>
    <w:rPr>
      <w:sz w:val="16"/>
      <w:vertAlign w:val="superscript"/>
    </w:rPr>
  </w:style>
  <w:style w:type="character" w:customStyle="1" w:styleId="Symbols">
    <w:name w:val="Symbols"/>
    <w:basedOn w:val="DefaultParagraphFont"/>
    <w:rsid w:val="000956EB"/>
    <w:rPr>
      <w:rFonts w:ascii="Symbol" w:hAnsi="Symbol"/>
    </w:rPr>
  </w:style>
  <w:style w:type="character" w:customStyle="1" w:styleId="MenuOptions">
    <w:name w:val="Menu Options"/>
    <w:basedOn w:val="DefaultParagraphFont"/>
    <w:rsid w:val="000956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56EB"/>
    <w:rPr>
      <w:b/>
    </w:rPr>
  </w:style>
  <w:style w:type="character" w:customStyle="1" w:styleId="Underlined">
    <w:name w:val="Underlined"/>
    <w:basedOn w:val="DefaultParagraphFont"/>
    <w:rsid w:val="000956EB"/>
    <w:rPr>
      <w:u w:val="single"/>
    </w:rPr>
  </w:style>
  <w:style w:type="paragraph" w:customStyle="1" w:styleId="TableBodyTextRight">
    <w:name w:val="Table Body Text Right"/>
    <w:basedOn w:val="TableBodyText"/>
    <w:rsid w:val="000956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56EB"/>
    <w:rPr>
      <w:sz w:val="18"/>
    </w:rPr>
  </w:style>
  <w:style w:type="paragraph" w:customStyle="1" w:styleId="BodySmallRight">
    <w:name w:val="Body Small Right"/>
    <w:basedOn w:val="BodyTextRight"/>
    <w:rsid w:val="000956EB"/>
    <w:rPr>
      <w:sz w:val="18"/>
      <w:szCs w:val="18"/>
    </w:rPr>
  </w:style>
  <w:style w:type="paragraph" w:customStyle="1" w:styleId="MarginEdition">
    <w:name w:val="Margin Edition"/>
    <w:basedOn w:val="MarginNote"/>
    <w:rsid w:val="000956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56EB"/>
    <w:rPr>
      <w:sz w:val="2"/>
      <w:szCs w:val="2"/>
    </w:rPr>
  </w:style>
  <w:style w:type="character" w:customStyle="1" w:styleId="Small">
    <w:name w:val="Small"/>
    <w:basedOn w:val="DefaultParagraphFont"/>
    <w:rsid w:val="000956EB"/>
    <w:rPr>
      <w:sz w:val="16"/>
    </w:rPr>
  </w:style>
  <w:style w:type="paragraph" w:customStyle="1" w:styleId="WideTable">
    <w:name w:val="Wide Table"/>
    <w:basedOn w:val="Normal"/>
    <w:rsid w:val="000956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56EB"/>
  </w:style>
  <w:style w:type="paragraph" w:styleId="Quote">
    <w:name w:val="Quote"/>
    <w:basedOn w:val="Heading1"/>
    <w:link w:val="QuoteChar"/>
    <w:qFormat/>
    <w:rsid w:val="000956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56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56EB"/>
    <w:pPr>
      <w:pageBreakBefore/>
    </w:pPr>
  </w:style>
  <w:style w:type="paragraph" w:customStyle="1" w:styleId="Border">
    <w:name w:val="Border"/>
    <w:basedOn w:val="Normal"/>
    <w:qFormat/>
    <w:rsid w:val="000956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56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6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6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56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56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56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56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56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56EB"/>
    <w:rPr>
      <w:u w:val="single"/>
    </w:rPr>
  </w:style>
  <w:style w:type="character" w:customStyle="1" w:styleId="BoldandItalics">
    <w:name w:val="Bold and Italics"/>
    <w:qFormat/>
    <w:rsid w:val="000956EB"/>
    <w:rPr>
      <w:b/>
      <w:i/>
      <w:u w:val="none"/>
    </w:rPr>
  </w:style>
  <w:style w:type="paragraph" w:styleId="BalloonText">
    <w:name w:val="Balloon Text"/>
    <w:basedOn w:val="Normal"/>
    <w:link w:val="BalloonTextChar"/>
    <w:rsid w:val="000956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56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56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56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56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56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56E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911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517</Words>
  <Characters>3299</Characters>
  <Application>Microsoft Office Word</Application>
  <DocSecurity>0</DocSecurity>
  <Lines>126</Lines>
  <Paragraphs>77</Paragraphs>
  <ScaleCrop>false</ScaleCrop>
  <Company>Author-it Software Corporation Ltd.</Company>
  <LinksUpToDate>false</LinksUpToDate>
  <CharactersWithSpaces>3739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AHCTRF310 Monitor turf health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2025-02-11T06:21:00Z</dcterms:created>
  <dcterms:modified xsi:type="dcterms:W3CDTF">2025-02-11T06:21:00Z</dcterms:modified>
</cp:coreProperties>
</file>