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2B2B" w:rsidP="00002B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AHCSPO305 Operate seed treatment machinery</w:t>
      </w:r>
      <w:r>
        <w:fldChar w:fldCharType="end"/>
      </w:r>
    </w:p>
    <w:p w:rsidR="00002B2B" w:rsidP="00002B2B">
      <w:pPr>
        <w:pStyle w:val="Version"/>
        <w:sectPr w:rsidSect="001C63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C631E" w:rsidP="001C631E">
      <w:pPr>
        <w:pStyle w:val="SuperHeading"/>
      </w:pPr>
      <w:r w:rsidRPr="001C631E">
        <w:t>AHCSPO305 Operate seed treatment machinery</w:t>
      </w:r>
    </w:p>
    <w:p w:rsidR="00000000" w:rsidRPr="001C631E" w:rsidP="001C631E">
      <w:pPr>
        <w:pStyle w:val="Heading1"/>
      </w:pPr>
      <w:bookmarkStart w:id="1" w:name="O_873091"/>
      <w:bookmarkEnd w:id="1"/>
      <w:r w:rsidRPr="001C631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C63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31E">
            <w:pPr>
              <w:pStyle w:val="TableHeading"/>
              <w:rPr>
                <w:lang w:val="en-NZ"/>
              </w:rPr>
            </w:pPr>
            <w:r w:rsidRPr="001C631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31E">
            <w:pPr>
              <w:pStyle w:val="TableHeading"/>
              <w:rPr>
                <w:lang w:val="en-NZ"/>
              </w:rPr>
            </w:pPr>
            <w:r w:rsidRPr="001C631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31E">
            <w:pPr>
              <w:pStyle w:val="TableHeading"/>
              <w:rPr>
                <w:lang w:val="en-NZ"/>
              </w:rPr>
            </w:pPr>
            <w:r w:rsidRPr="001C631E">
              <w:t>Comment</w:t>
            </w:r>
          </w:p>
        </w:tc>
      </w:tr>
      <w:tr w:rsidTr="001C63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31E">
            <w:pPr>
              <w:pStyle w:val="BodyText"/>
              <w:rPr>
                <w:lang w:val="en-NZ"/>
              </w:rPr>
            </w:pPr>
            <w:r w:rsidRPr="001C631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31E">
            <w:pPr>
              <w:pStyle w:val="BodyText"/>
              <w:rPr>
                <w:lang w:val="en-NZ"/>
              </w:rPr>
            </w:pPr>
            <w:r w:rsidRPr="001C631E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31E" w:rsidP="001C631E">
            <w:pPr>
              <w:pStyle w:val="BodyText"/>
            </w:pPr>
            <w:r w:rsidRPr="001C631E">
              <w:t>Initial release</w:t>
            </w:r>
          </w:p>
        </w:tc>
      </w:tr>
    </w:tbl>
    <w:p w:rsidR="00000000" w:rsidRPr="001C631E" w:rsidP="001C631E">
      <w:pPr>
        <w:pStyle w:val="BodyText"/>
      </w:pPr>
    </w:p>
    <w:p w:rsidR="00000000" w:rsidRPr="001C631E" w:rsidP="001C631E">
      <w:pPr>
        <w:pStyle w:val="AllowPageBreak"/>
      </w:pPr>
    </w:p>
    <w:p w:rsidR="00000000" w:rsidRPr="001C631E" w:rsidP="001C631E">
      <w:pPr>
        <w:pStyle w:val="Heading1"/>
      </w:pPr>
      <w:bookmarkStart w:id="2" w:name="O_873092"/>
      <w:bookmarkEnd w:id="2"/>
      <w:r w:rsidRPr="001C631E">
        <w:t>Application</w:t>
      </w:r>
    </w:p>
    <w:p w:rsidR="00000000" w:rsidRPr="001C631E" w:rsidP="00002B2B">
      <w:pPr>
        <w:pStyle w:val="BodyText"/>
      </w:pPr>
      <w:r w:rsidRPr="001C631E">
        <w:t>This unit of competency describes the skills and knowledge required to apply a range of treatments or modifications to seed using seed treatment machinery and equipment such as coating machinery and chemical treatment machinery. Workers operate with some j</w:t>
      </w:r>
      <w:r w:rsidRPr="001C631E">
        <w:t>udgement. Work would normally be carried out under minimal supervision within enterprise requirements and procedures.</w:t>
      </w:r>
    </w:p>
    <w:p w:rsidR="00000000" w:rsidRPr="001C631E" w:rsidP="00002B2B">
      <w:pPr>
        <w:pStyle w:val="BodyText"/>
      </w:pPr>
      <w:r w:rsidRPr="001C631E">
        <w:t>It applies to individuals who take responsibility for own work and for the quality of the work of others. They use discretion and judgeme</w:t>
      </w:r>
      <w:r w:rsidRPr="001C631E">
        <w:t>nt in the selection, allocation and use of available resources. All work is carried out to comply with workplace procedures.</w:t>
      </w:r>
    </w:p>
    <w:p w:rsidR="00000000" w:rsidRPr="001C631E" w:rsidP="00002B2B">
      <w:pPr>
        <w:pStyle w:val="BodyText"/>
      </w:pPr>
      <w:r w:rsidRPr="001C631E">
        <w:t>No occupational licensing, legislative or certification requirements are known to apply to this unit at the time of publication.</w:t>
      </w:r>
    </w:p>
    <w:p w:rsidR="00000000" w:rsidRPr="001C631E" w:rsidP="001C631E">
      <w:pPr>
        <w:pStyle w:val="Heading1"/>
      </w:pPr>
      <w:bookmarkStart w:id="3" w:name="O_873093"/>
      <w:bookmarkEnd w:id="3"/>
      <w:r w:rsidRPr="001C631E">
        <w:t>Pre-requisite Unit</w:t>
      </w:r>
    </w:p>
    <w:p w:rsidR="00000000" w:rsidRPr="001C631E" w:rsidP="00002B2B">
      <w:pPr>
        <w:pStyle w:val="BodyText"/>
      </w:pPr>
      <w:r w:rsidRPr="001C631E">
        <w:t>Nil.</w:t>
      </w:r>
    </w:p>
    <w:p w:rsidR="00000000" w:rsidRPr="001C631E" w:rsidP="001C631E">
      <w:pPr>
        <w:pStyle w:val="Heading1"/>
      </w:pPr>
      <w:bookmarkStart w:id="4" w:name="O_873095"/>
      <w:bookmarkEnd w:id="4"/>
      <w:r w:rsidRPr="001C631E">
        <w:t>Unit Sector</w:t>
      </w:r>
    </w:p>
    <w:p w:rsidR="00000000" w:rsidRPr="001C631E" w:rsidP="00002B2B">
      <w:pPr>
        <w:pStyle w:val="BodyText"/>
      </w:pPr>
      <w:r w:rsidRPr="001C631E">
        <w:t>Seed processing (SPO)</w:t>
      </w:r>
    </w:p>
    <w:p w:rsidR="00000000" w:rsidRPr="001C631E" w:rsidP="001C631E">
      <w:pPr>
        <w:pStyle w:val="Heading1"/>
      </w:pPr>
      <w:bookmarkStart w:id="5" w:name="O_873096"/>
      <w:bookmarkEnd w:id="5"/>
      <w:r w:rsidRPr="001C631E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002B2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31E">
            <w:pPr>
              <w:pStyle w:val="TableHeading"/>
              <w:rPr>
                <w:lang w:val="en-NZ"/>
              </w:rPr>
            </w:pPr>
            <w:r w:rsidRPr="001C631E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31E">
            <w:pPr>
              <w:pStyle w:val="TableHeading"/>
              <w:rPr>
                <w:lang w:val="en-NZ"/>
              </w:rPr>
            </w:pPr>
            <w:r w:rsidRPr="001C631E">
              <w:t>Performance criteria</w:t>
            </w:r>
          </w:p>
        </w:tc>
      </w:tr>
      <w:tr w:rsidTr="00002B2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31E">
            <w:pPr>
              <w:pStyle w:val="BodyText"/>
              <w:rPr>
                <w:lang w:val="en-NZ"/>
              </w:rPr>
            </w:pPr>
            <w:r w:rsidRPr="001C631E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31E">
            <w:pPr>
              <w:pStyle w:val="BodyText"/>
              <w:rPr>
                <w:lang w:val="en-NZ"/>
              </w:rPr>
            </w:pPr>
            <w:r w:rsidRPr="001C631E">
              <w:t>Performance criteria describe the performance needed to demonstrate achievement of the element.</w:t>
            </w:r>
          </w:p>
        </w:tc>
      </w:tr>
      <w:tr w:rsidTr="00002B2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31E">
            <w:pPr>
              <w:pStyle w:val="List"/>
              <w:rPr>
                <w:lang w:val="en-NZ"/>
              </w:rPr>
            </w:pPr>
            <w:r w:rsidRPr="001C631E">
              <w:t>1.</w:t>
            </w:r>
            <w:r w:rsidRPr="001C631E">
              <w:tab/>
              <w:t xml:space="preserve">Select and prepare seed treatment machinery </w:t>
            </w:r>
            <w:r w:rsidRPr="001C631E">
              <w:t>and equipment for use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31E" w:rsidP="001C631E">
            <w:pPr>
              <w:pStyle w:val="List"/>
            </w:pPr>
            <w:r w:rsidRPr="001C631E">
              <w:t>1.1</w:t>
            </w:r>
            <w:r w:rsidRPr="001C631E">
              <w:tab/>
              <w:t>Select and prepare machinery and equipment to job requirements and confirm against wor</w:t>
            </w:r>
            <w:r w:rsidRPr="001C631E">
              <w:t>k plan</w:t>
            </w:r>
          </w:p>
          <w:p w:rsidR="00000000" w:rsidRPr="001C631E" w:rsidP="001C631E">
            <w:pPr>
              <w:pStyle w:val="List"/>
            </w:pPr>
            <w:r w:rsidRPr="001C631E">
              <w:t>1.2</w:t>
            </w:r>
            <w:r w:rsidRPr="001C631E">
              <w:tab/>
              <w:t>Complete routine pre-operational checks of the machine to manufacturer</w:t>
            </w:r>
            <w:r>
              <w:t>’</w:t>
            </w:r>
            <w:r w:rsidRPr="001C631E">
              <w:t>s specifications and enterprise requirements</w:t>
            </w:r>
          </w:p>
          <w:p w:rsidR="00000000" w:rsidP="001C631E">
            <w:pPr>
              <w:pStyle w:val="List"/>
              <w:rPr>
                <w:lang w:val="en-NZ"/>
              </w:rPr>
            </w:pPr>
            <w:r w:rsidRPr="001C631E">
              <w:t>1.3</w:t>
            </w:r>
            <w:r w:rsidRPr="001C631E">
              <w:tab/>
              <w:t>Recognise work health and safety hazards in the workplace and assess and minimise risks</w:t>
            </w:r>
          </w:p>
        </w:tc>
      </w:tr>
      <w:tr w:rsidTr="00002B2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31E">
            <w:pPr>
              <w:pStyle w:val="List"/>
              <w:rPr>
                <w:lang w:val="en-NZ"/>
              </w:rPr>
            </w:pPr>
            <w:r w:rsidRPr="001C631E">
              <w:t>2.</w:t>
            </w:r>
            <w:r w:rsidRPr="001C631E">
              <w:tab/>
              <w:t xml:space="preserve">Operate seed treatment machinery </w:t>
            </w:r>
            <w:r w:rsidRPr="001C631E">
              <w:t>and equipment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31E" w:rsidP="001C631E">
            <w:pPr>
              <w:pStyle w:val="List"/>
            </w:pPr>
            <w:r w:rsidRPr="001C631E">
              <w:t>2.1</w:t>
            </w:r>
            <w:r w:rsidRPr="001C631E">
              <w:tab/>
              <w:t>Operate machinery and equipment in a safe and controlled manner and monitor for performance and efficiency</w:t>
            </w:r>
          </w:p>
          <w:p w:rsidR="00000000" w:rsidRPr="001C631E" w:rsidP="001C631E">
            <w:pPr>
              <w:pStyle w:val="List"/>
            </w:pPr>
            <w:r w:rsidRPr="001C631E">
              <w:t>2.2</w:t>
            </w:r>
            <w:r w:rsidRPr="001C631E">
              <w:tab/>
              <w:t>Anticipate risks to self, others and the environment and implement minimisation strategies accordingly</w:t>
            </w:r>
          </w:p>
          <w:p w:rsidR="00000000" w:rsidRPr="001C631E" w:rsidP="001C631E">
            <w:pPr>
              <w:pStyle w:val="List"/>
            </w:pPr>
            <w:r w:rsidRPr="001C631E">
              <w:t>2.3</w:t>
            </w:r>
            <w:r w:rsidRPr="001C631E">
              <w:tab/>
              <w:t>Select, use, maintai</w:t>
            </w:r>
            <w:r w:rsidRPr="001C631E">
              <w:t>n and store suitable personal protective equipment (PPE)</w:t>
            </w:r>
          </w:p>
          <w:p w:rsidR="00000000" w:rsidP="001C631E">
            <w:pPr>
              <w:pStyle w:val="List"/>
              <w:rPr>
                <w:lang w:val="en-NZ"/>
              </w:rPr>
            </w:pPr>
            <w:r w:rsidRPr="001C631E">
              <w:t>2.4</w:t>
            </w:r>
            <w:r w:rsidRPr="001C631E">
              <w:tab/>
              <w:t>Report environmental implications associated with machinery operation</w:t>
            </w:r>
          </w:p>
        </w:tc>
      </w:tr>
      <w:tr w:rsidTr="00002B2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31E">
            <w:pPr>
              <w:pStyle w:val="List"/>
              <w:rPr>
                <w:lang w:val="en-NZ"/>
              </w:rPr>
            </w:pPr>
            <w:r w:rsidRPr="001C631E">
              <w:t>3.</w:t>
            </w:r>
            <w:r w:rsidRPr="001C631E">
              <w:tab/>
              <w:t>Complete and report on seed treatment machinery and equipment operation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31E" w:rsidP="001C631E">
            <w:pPr>
              <w:pStyle w:val="List"/>
            </w:pPr>
            <w:r w:rsidRPr="001C631E">
              <w:t>3.1</w:t>
            </w:r>
            <w:r w:rsidRPr="001C631E">
              <w:tab/>
            </w:r>
            <w:r w:rsidRPr="001C631E">
              <w:t>Complete shut-down procedures to manufacturer</w:t>
            </w:r>
            <w:r>
              <w:t>’</w:t>
            </w:r>
            <w:r w:rsidRPr="001C631E">
              <w:t>s specifications and enterprise requirements</w:t>
            </w:r>
          </w:p>
          <w:p w:rsidR="00000000" w:rsidRPr="001C631E" w:rsidP="001C631E">
            <w:pPr>
              <w:pStyle w:val="List"/>
            </w:pPr>
            <w:r w:rsidRPr="001C631E">
              <w:t>3.2</w:t>
            </w:r>
            <w:r w:rsidRPr="001C631E">
              <w:tab/>
              <w:t>Complete and maintain seed treatment machinery and equipment operational records</w:t>
            </w:r>
          </w:p>
          <w:p w:rsidR="00000000" w:rsidRPr="001C631E" w:rsidP="001C631E">
            <w:pPr>
              <w:pStyle w:val="List"/>
            </w:pPr>
            <w:r w:rsidRPr="001C631E">
              <w:t>3.3</w:t>
            </w:r>
            <w:r w:rsidRPr="001C631E">
              <w:tab/>
              <w:t>Report malfunctions, faults and observation of irregular performance of seed</w:t>
            </w:r>
            <w:r w:rsidRPr="001C631E">
              <w:t xml:space="preserve"> treatment machinery and equipment</w:t>
            </w:r>
          </w:p>
          <w:p w:rsidR="00000000" w:rsidRPr="001C631E" w:rsidP="001C631E">
            <w:pPr>
              <w:pStyle w:val="List"/>
            </w:pPr>
            <w:r w:rsidRPr="001C631E">
              <w:t>3.4</w:t>
            </w:r>
            <w:r w:rsidRPr="001C631E">
              <w:tab/>
              <w:t>Clean, secure and store seed treatment machinery and equipment</w:t>
            </w:r>
          </w:p>
        </w:tc>
      </w:tr>
    </w:tbl>
    <w:p w:rsidR="00000000" w:rsidRPr="001C631E" w:rsidP="001C631E">
      <w:pPr>
        <w:pStyle w:val="BodyText"/>
      </w:pPr>
    </w:p>
    <w:p w:rsidR="00000000" w:rsidRPr="001C631E" w:rsidP="001C631E">
      <w:pPr>
        <w:pStyle w:val="AllowPageBreak"/>
      </w:pPr>
    </w:p>
    <w:p w:rsidR="00000000" w:rsidRPr="001C631E" w:rsidP="001C631E">
      <w:pPr>
        <w:pStyle w:val="Heading1"/>
      </w:pPr>
      <w:bookmarkStart w:id="6" w:name="O_873097"/>
      <w:bookmarkEnd w:id="6"/>
      <w:r w:rsidRPr="001C631E">
        <w:t>Foundation Skills</w:t>
      </w:r>
    </w:p>
    <w:p w:rsidR="00000000" w:rsidRPr="001C631E" w:rsidP="00002B2B">
      <w:pPr>
        <w:pStyle w:val="BodyText"/>
      </w:pPr>
      <w:r w:rsidRPr="001C631E">
        <w:t>Foundation Skills essential to performance are explicit in the performance criteria of this unit of competency.</w:t>
      </w:r>
    </w:p>
    <w:p w:rsidR="00000000" w:rsidRPr="001C631E" w:rsidP="001C631E">
      <w:pPr>
        <w:pStyle w:val="Heading1"/>
      </w:pPr>
      <w:bookmarkStart w:id="7" w:name="O_873098"/>
      <w:bookmarkEnd w:id="7"/>
      <w:r w:rsidRPr="001C631E">
        <w:t>Range of Conditions</w:t>
      </w:r>
    </w:p>
    <w:p w:rsidR="00000000" w:rsidRPr="001C631E" w:rsidP="001C631E">
      <w:pPr>
        <w:pStyle w:val="Heading1"/>
      </w:pPr>
      <w:bookmarkStart w:id="8" w:name="O_873099"/>
      <w:bookmarkEnd w:id="8"/>
      <w:r w:rsidRPr="001C631E">
        <w:t>Unit Mapping Information</w:t>
      </w:r>
    </w:p>
    <w:p w:rsidR="00000000" w:rsidRPr="001C631E" w:rsidP="00002B2B">
      <w:pPr>
        <w:pStyle w:val="BodyText"/>
      </w:pPr>
      <w:r w:rsidRPr="001C631E">
        <w:t>This unit is equivalent to AHCSPO305A Operate seed treatment machinery.</w:t>
      </w:r>
    </w:p>
    <w:p w:rsidR="00000000" w:rsidRPr="001C631E" w:rsidP="001C631E">
      <w:pPr>
        <w:pStyle w:val="Heading1"/>
      </w:pPr>
      <w:bookmarkStart w:id="9" w:name="O_873106"/>
      <w:bookmarkEnd w:id="9"/>
      <w:r w:rsidRPr="001C631E">
        <w:t>Links</w:t>
      </w:r>
    </w:p>
    <w:p w:rsidR="00000000" w:rsidRPr="001C631E" w:rsidP="00002B2B">
      <w:pPr>
        <w:pStyle w:val="BodyText"/>
      </w:pPr>
      <w:r w:rsidRPr="001C631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F008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C631E" w:rsidP="00002B2B">
      <w:pPr>
        <w:pStyle w:val="BodyText"/>
        <w:sectPr w:rsidSect="001C631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C631E" w:rsidP="001C631E">
      <w:pPr>
        <w:pStyle w:val="SuperHeading"/>
      </w:pPr>
      <w:r w:rsidRPr="001C631E">
        <w:t>Assessment Requirements for AHCSPO305 Operate seed treatment machinery</w:t>
      </w:r>
    </w:p>
    <w:p w:rsidR="00000000" w:rsidRPr="001C631E" w:rsidP="001C631E">
      <w:pPr>
        <w:pStyle w:val="Heading1"/>
      </w:pPr>
      <w:bookmarkStart w:id="10" w:name="O_873101"/>
      <w:bookmarkEnd w:id="10"/>
      <w:r w:rsidRPr="001C631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C63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31E">
            <w:pPr>
              <w:pStyle w:val="TableHeading"/>
              <w:rPr>
                <w:lang w:val="en-NZ"/>
              </w:rPr>
            </w:pPr>
            <w:r w:rsidRPr="001C631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31E">
            <w:pPr>
              <w:pStyle w:val="TableHeading"/>
              <w:rPr>
                <w:lang w:val="en-NZ"/>
              </w:rPr>
            </w:pPr>
            <w:r w:rsidRPr="001C631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31E">
            <w:pPr>
              <w:pStyle w:val="TableHeading"/>
              <w:rPr>
                <w:lang w:val="en-NZ"/>
              </w:rPr>
            </w:pPr>
            <w:r w:rsidRPr="001C631E">
              <w:t>Comment</w:t>
            </w:r>
          </w:p>
        </w:tc>
      </w:tr>
      <w:tr w:rsidTr="001C63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31E">
            <w:pPr>
              <w:pStyle w:val="BodyText"/>
              <w:rPr>
                <w:lang w:val="en-NZ"/>
              </w:rPr>
            </w:pPr>
            <w:r w:rsidRPr="001C631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31E">
            <w:pPr>
              <w:pStyle w:val="BodyText"/>
              <w:rPr>
                <w:lang w:val="en-NZ"/>
              </w:rPr>
            </w:pPr>
            <w:r w:rsidRPr="001C631E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31E" w:rsidP="001C631E">
            <w:pPr>
              <w:pStyle w:val="BodyText"/>
            </w:pPr>
            <w:r w:rsidRPr="001C631E">
              <w:t>Initial release</w:t>
            </w:r>
          </w:p>
        </w:tc>
      </w:tr>
    </w:tbl>
    <w:p w:rsidR="00000000" w:rsidRPr="001C631E" w:rsidP="001C631E">
      <w:pPr>
        <w:pStyle w:val="BodyText"/>
      </w:pPr>
    </w:p>
    <w:p w:rsidR="00000000" w:rsidRPr="001C631E" w:rsidP="001C631E">
      <w:pPr>
        <w:pStyle w:val="AllowPageBreak"/>
      </w:pPr>
    </w:p>
    <w:p w:rsidR="00000000" w:rsidRPr="001C631E" w:rsidP="001C631E">
      <w:pPr>
        <w:pStyle w:val="Heading1"/>
      </w:pPr>
      <w:bookmarkStart w:id="11" w:name="O_873102"/>
      <w:bookmarkEnd w:id="11"/>
      <w:r w:rsidRPr="001C631E">
        <w:t>Performance Evidence</w:t>
      </w:r>
    </w:p>
    <w:p w:rsidR="00000000" w:rsidRPr="001C631E" w:rsidP="00002B2B">
      <w:pPr>
        <w:pStyle w:val="BodyText"/>
      </w:pPr>
      <w:r w:rsidRPr="001C631E">
        <w:t xml:space="preserve">The candidate must be assessed on their ability to integrate and apply the performance requirements of this unit in a workplace setting. Performance must be demonstrated </w:t>
      </w:r>
      <w:r w:rsidRPr="001C631E">
        <w:t>consistently over time and in a suitable range of contexts.</w:t>
      </w:r>
    </w:p>
    <w:p w:rsidR="00000000" w:rsidRPr="001C631E" w:rsidP="00002B2B">
      <w:pPr>
        <w:pStyle w:val="BodyText"/>
      </w:pPr>
      <w:r w:rsidRPr="001C631E">
        <w:t>The candidate must provide evidence that they can:</w:t>
      </w:r>
    </w:p>
    <w:p w:rsidR="00000000" w:rsidRPr="001C631E" w:rsidP="001C631E">
      <w:pPr>
        <w:pStyle w:val="ListBullet"/>
      </w:pPr>
      <w:r w:rsidRPr="001C631E">
        <w:t>set up and prepare seed treatment machinery for use</w:t>
      </w:r>
    </w:p>
    <w:p w:rsidR="00000000" w:rsidRPr="001C631E" w:rsidP="001C631E">
      <w:pPr>
        <w:pStyle w:val="ListBullet"/>
      </w:pPr>
      <w:r w:rsidRPr="001C631E">
        <w:t xml:space="preserve">calculate, calibrate and measure dose rates </w:t>
      </w:r>
    </w:p>
    <w:p w:rsidR="00000000" w:rsidRPr="001C631E" w:rsidP="001C631E">
      <w:pPr>
        <w:pStyle w:val="ListBullet"/>
      </w:pPr>
      <w:r w:rsidRPr="001C631E">
        <w:t>formulate a chemical mix to achieve the best t</w:t>
      </w:r>
      <w:r w:rsidRPr="001C631E">
        <w:t>reatment</w:t>
      </w:r>
    </w:p>
    <w:p w:rsidR="00000000" w:rsidRPr="001C631E" w:rsidP="001C631E">
      <w:pPr>
        <w:pStyle w:val="ListBullet"/>
      </w:pPr>
      <w:r w:rsidRPr="001C631E">
        <w:t>operate seed treatment machinery and equipment</w:t>
      </w:r>
    </w:p>
    <w:p w:rsidR="00000000" w:rsidRPr="001C631E" w:rsidP="001C631E">
      <w:pPr>
        <w:pStyle w:val="ListBullet"/>
      </w:pPr>
      <w:r w:rsidRPr="001C631E">
        <w:t>complete and report on seed treatment machinery and equipment operation</w:t>
      </w:r>
    </w:p>
    <w:p w:rsidR="00000000" w:rsidRPr="001C631E" w:rsidP="001C631E">
      <w:pPr>
        <w:pStyle w:val="AllowPageBreak"/>
      </w:pPr>
    </w:p>
    <w:p w:rsidR="00000000" w:rsidRPr="001C631E" w:rsidP="001C631E">
      <w:pPr>
        <w:pStyle w:val="Heading1"/>
      </w:pPr>
      <w:bookmarkStart w:id="12" w:name="O_873103"/>
      <w:bookmarkEnd w:id="12"/>
      <w:r w:rsidRPr="001C631E">
        <w:t>Knowledge Evidence</w:t>
      </w:r>
    </w:p>
    <w:p w:rsidR="00000000" w:rsidRPr="001C631E" w:rsidP="00002B2B">
      <w:pPr>
        <w:pStyle w:val="BodyText"/>
      </w:pPr>
      <w:r w:rsidRPr="001C631E">
        <w:t>The candidate must demonstrate knowledge of:</w:t>
      </w:r>
    </w:p>
    <w:p w:rsidR="00000000" w:rsidRPr="001C631E" w:rsidP="001C631E">
      <w:pPr>
        <w:pStyle w:val="ListBullet"/>
      </w:pPr>
      <w:r w:rsidRPr="001C631E">
        <w:t>principles and practices for operating seed tr</w:t>
      </w:r>
      <w:r w:rsidRPr="001C631E">
        <w:t>eatment machinery</w:t>
      </w:r>
    </w:p>
    <w:p w:rsidR="00000000" w:rsidRPr="001C631E" w:rsidP="001C631E">
      <w:pPr>
        <w:pStyle w:val="ListBullet2"/>
      </w:pPr>
      <w:r w:rsidRPr="001C631E">
        <w:t>basics of programmable logic controller/treatment control systems and electrical process</w:t>
      </w:r>
    </w:p>
    <w:p w:rsidR="00000000" w:rsidRPr="001C631E" w:rsidP="001C631E">
      <w:pPr>
        <w:pStyle w:val="ListBullet2"/>
      </w:pPr>
      <w:r w:rsidRPr="001C631E">
        <w:t>chemical types and classes</w:t>
      </w:r>
    </w:p>
    <w:p w:rsidR="00000000" w:rsidRPr="001C631E" w:rsidP="001C631E">
      <w:pPr>
        <w:pStyle w:val="ListBullet2"/>
      </w:pPr>
      <w:r w:rsidRPr="001C631E">
        <w:t>difference between coating and pelleting [&lt;5% weight gain film coating (insecticide/fungicide) or &gt;5% weight gain is pelleting]</w:t>
      </w:r>
    </w:p>
    <w:p w:rsidR="00000000" w:rsidRPr="001C631E" w:rsidP="001C631E">
      <w:pPr>
        <w:pStyle w:val="ListBullet2"/>
      </w:pPr>
      <w:r w:rsidRPr="001C631E">
        <w:t>disposal of waste chemical</w:t>
      </w:r>
    </w:p>
    <w:p w:rsidR="00000000" w:rsidRPr="001C631E" w:rsidP="001C631E">
      <w:pPr>
        <w:pStyle w:val="ListBullet2"/>
      </w:pPr>
      <w:r w:rsidRPr="001C631E">
        <w:t>hazards of chemicals</w:t>
      </w:r>
    </w:p>
    <w:p w:rsidR="00000000" w:rsidRPr="001C631E" w:rsidP="001C631E">
      <w:pPr>
        <w:pStyle w:val="ListBullet2"/>
      </w:pPr>
      <w:r w:rsidRPr="001C631E">
        <w:t>labelling requirements associated with coated seed</w:t>
      </w:r>
    </w:p>
    <w:p w:rsidR="00000000" w:rsidRPr="001C631E" w:rsidP="001C631E">
      <w:pPr>
        <w:pStyle w:val="ListBullet2"/>
      </w:pPr>
      <w:r w:rsidRPr="001C631E">
        <w:t xml:space="preserve">methods of applying chemical </w:t>
      </w:r>
      <w:r w:rsidRPr="001C631E">
        <w:t>and basic recipe formula</w:t>
      </w:r>
    </w:p>
    <w:p w:rsidR="00000000" w:rsidRPr="001C631E" w:rsidP="001C631E">
      <w:pPr>
        <w:pStyle w:val="ListBullet2"/>
      </w:pPr>
      <w:r w:rsidRPr="001C631E">
        <w:t>methods of applying powders</w:t>
      </w:r>
    </w:p>
    <w:p w:rsidR="00000000" w:rsidRPr="001C631E" w:rsidP="001C631E">
      <w:pPr>
        <w:pStyle w:val="ListBullet2"/>
      </w:pPr>
      <w:r w:rsidRPr="001C631E">
        <w:t>personal protective equipment (PPE)</w:t>
      </w:r>
    </w:p>
    <w:p w:rsidR="00000000" w:rsidRPr="001C631E" w:rsidP="001C631E">
      <w:pPr>
        <w:pStyle w:val="ListBullet2"/>
      </w:pPr>
      <w:r w:rsidRPr="001C631E">
        <w:t>procedures for drying, scalping and aspiration of treated seed</w:t>
      </w:r>
    </w:p>
    <w:p w:rsidR="00000000" w:rsidRPr="001C631E" w:rsidP="001C631E">
      <w:pPr>
        <w:pStyle w:val="ListBullet2"/>
      </w:pPr>
      <w:r w:rsidRPr="001C631E">
        <w:t>rules and regulations for storage, transportation and bunding</w:t>
      </w:r>
    </w:p>
    <w:p w:rsidR="00000000" w:rsidRPr="001C631E" w:rsidP="001C631E">
      <w:pPr>
        <w:pStyle w:val="ListBullet2"/>
      </w:pPr>
      <w:r w:rsidRPr="001C631E">
        <w:t>the expectations and limitations of differ</w:t>
      </w:r>
      <w:r w:rsidRPr="001C631E">
        <w:t>ent types of seed coating machines</w:t>
      </w:r>
    </w:p>
    <w:p w:rsidR="00000000" w:rsidRPr="001C631E" w:rsidP="001C631E">
      <w:pPr>
        <w:pStyle w:val="ListBullet2"/>
      </w:pPr>
      <w:r w:rsidRPr="001C631E">
        <w:t>the interaction of biological components and their effect on other chemicals, powders, polymers and heat</w:t>
      </w:r>
    </w:p>
    <w:p w:rsidR="00000000" w:rsidRPr="001C631E" w:rsidP="001C631E">
      <w:pPr>
        <w:pStyle w:val="ListBullet2"/>
      </w:pPr>
      <w:r w:rsidRPr="001C631E">
        <w:t>the use and differences in biological components in seed coatings</w:t>
      </w:r>
    </w:p>
    <w:p w:rsidR="00000000" w:rsidRPr="001C631E" w:rsidP="001C631E">
      <w:pPr>
        <w:pStyle w:val="ListBullet2"/>
      </w:pPr>
      <w:r w:rsidRPr="001C631E">
        <w:t>types of seed treatment machinery and equipment</w:t>
      </w:r>
    </w:p>
    <w:p w:rsidR="00000000" w:rsidRPr="001C631E" w:rsidP="001C631E">
      <w:pPr>
        <w:pStyle w:val="AllowPageBreak"/>
      </w:pPr>
    </w:p>
    <w:p w:rsidR="00000000" w:rsidRPr="001C631E" w:rsidP="001C631E">
      <w:pPr>
        <w:pStyle w:val="Heading1"/>
      </w:pPr>
      <w:bookmarkStart w:id="13" w:name="O_873104"/>
      <w:bookmarkEnd w:id="13"/>
      <w:r w:rsidRPr="001C631E">
        <w:t>Assessment Conditions</w:t>
      </w:r>
    </w:p>
    <w:p w:rsidR="00000000" w:rsidRPr="001C631E" w:rsidP="00002B2B">
      <w:pPr>
        <w:pStyle w:val="BodyText"/>
      </w:pPr>
      <w:r w:rsidRPr="001C631E">
        <w:t>Assessors must satisfy current standards for RTOs.</w:t>
      </w:r>
    </w:p>
    <w:p w:rsidR="00000000" w:rsidRPr="001C631E" w:rsidP="001C631E">
      <w:pPr>
        <w:pStyle w:val="Heading1"/>
      </w:pPr>
      <w:bookmarkStart w:id="14" w:name="O_873107"/>
      <w:bookmarkEnd w:id="14"/>
      <w:r w:rsidRPr="001C631E">
        <w:t>Links</w:t>
      </w:r>
    </w:p>
    <w:p w:rsidR="00000000" w:rsidRPr="001C631E" w:rsidP="00002B2B">
      <w:pPr>
        <w:pStyle w:val="BodyText"/>
      </w:pPr>
      <w:r w:rsidRPr="001C631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F008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C631E" w:rsidP="001C631E"/>
    <w:sectPr w:rsidSect="001C631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3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31E" w:rsidRPr="00002B2B" w:rsidP="00002B2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3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B2B" w:rsidP="001C63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02B2B" w:rsidP="001C63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02B2B" w:rsidP="001C631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31E" w:rsidP="001C63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02B2B">
      <w:t>Approved</w:t>
    </w:r>
    <w:r w:rsidR="00002B2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02B2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02B2B">
      <w:rPr>
        <w:noProof/>
      </w:rPr>
      <w:t>4</w:t>
    </w:r>
    <w:r>
      <w:rPr>
        <w:noProof/>
      </w:rPr>
      <w:fldChar w:fldCharType="end"/>
    </w:r>
  </w:p>
  <w:p w:rsidR="001C631E" w:rsidP="001C63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02B2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02B2B">
      <w:t>Skills Insight</w:t>
    </w:r>
    <w:r w:rsidR="00002B2B">
      <w:fldChar w:fldCharType="end"/>
    </w:r>
  </w:p>
  <w:p w:rsidR="001C631E" w:rsidP="001C63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3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B2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631E" w:rsidRPr="00002B2B" w:rsidP="00002B2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3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B2B" w:rsidRPr="002D2AF8" w:rsidP="001C63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AHCSPO305 Operate seed treatment machinery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02B2B" w:rsidP="001C631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31E" w:rsidRPr="002D2AF8" w:rsidP="001C63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02B2B">
      <w:t>AHCSPO305 Operate seed treatment machinery</w:t>
    </w:r>
    <w:r w:rsidR="00002B2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02B2B">
      <w:rPr>
        <w:noProof/>
      </w:rPr>
      <w:t>2 March 2025</w:t>
    </w:r>
    <w:r>
      <w:fldChar w:fldCharType="end"/>
    </w:r>
  </w:p>
  <w:p w:rsidR="001C631E" w:rsidP="001C63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1B26F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7C6A9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86C5C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63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63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63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63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63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63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63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63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63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63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63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631E"/>
  </w:style>
  <w:style w:type="character" w:customStyle="1" w:styleId="Heading1Char">
    <w:name w:val="Heading 1 Char"/>
    <w:basedOn w:val="DefaultParagraphFont"/>
    <w:link w:val="Heading1"/>
    <w:rsid w:val="001C63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63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631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C631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C631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C631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C63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C631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C63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C63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63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63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63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63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63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63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63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63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63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63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63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63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63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63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63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63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631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C63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C631E"/>
    <w:rPr>
      <w:b/>
      <w:spacing w:val="0"/>
    </w:rPr>
  </w:style>
  <w:style w:type="paragraph" w:customStyle="1" w:styleId="SuperTitle">
    <w:name w:val="SuperTitle"/>
    <w:basedOn w:val="Title"/>
    <w:rsid w:val="001C63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63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63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C63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63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63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63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63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63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63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63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631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C631E"/>
    <w:rPr>
      <w:i/>
    </w:rPr>
  </w:style>
  <w:style w:type="paragraph" w:styleId="Caption">
    <w:name w:val="caption"/>
    <w:basedOn w:val="BodyText"/>
    <w:next w:val="Normal"/>
    <w:qFormat/>
    <w:rsid w:val="001C63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63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63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631E"/>
  </w:style>
  <w:style w:type="paragraph" w:styleId="TableofFigures">
    <w:name w:val="table of figures"/>
    <w:basedOn w:val="Normal"/>
    <w:next w:val="Normal"/>
    <w:semiHidden/>
    <w:rsid w:val="001C63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631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C631E"/>
    <w:rPr>
      <w:rFonts w:ascii="Wingdings" w:hAnsi="Wingdings"/>
    </w:rPr>
  </w:style>
  <w:style w:type="character" w:customStyle="1" w:styleId="HotSpot">
    <w:name w:val="HotSpot"/>
    <w:rsid w:val="001C631E"/>
    <w:rPr>
      <w:color w:val="0033CC"/>
      <w:u w:val="none"/>
    </w:rPr>
  </w:style>
  <w:style w:type="paragraph" w:customStyle="1" w:styleId="BodyTextRight">
    <w:name w:val="Body Text Right"/>
    <w:basedOn w:val="BodyText"/>
    <w:rsid w:val="001C63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63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631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63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63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63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631E"/>
    <w:rPr>
      <w:sz w:val="32"/>
    </w:rPr>
  </w:style>
  <w:style w:type="paragraph" w:customStyle="1" w:styleId="HeadingProcedure">
    <w:name w:val="Heading Procedure"/>
    <w:basedOn w:val="HeadingBase"/>
    <w:next w:val="Normal"/>
    <w:rsid w:val="001C63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631E"/>
    <w:pPr>
      <w:spacing w:before="60" w:after="60"/>
    </w:pPr>
  </w:style>
  <w:style w:type="paragraph" w:styleId="ListContinue">
    <w:name w:val="List Continue"/>
    <w:basedOn w:val="List"/>
    <w:rsid w:val="001C631E"/>
    <w:pPr>
      <w:ind w:firstLine="0"/>
    </w:pPr>
  </w:style>
  <w:style w:type="paragraph" w:customStyle="1" w:styleId="ListNote">
    <w:name w:val="List Note"/>
    <w:basedOn w:val="List"/>
    <w:rsid w:val="001C63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63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63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631E"/>
    <w:rPr>
      <w:rFonts w:ascii="Courier New" w:hAnsi="Courier New"/>
    </w:rPr>
  </w:style>
  <w:style w:type="paragraph" w:customStyle="1" w:styleId="NoteBullet">
    <w:name w:val="Note Bullet"/>
    <w:basedOn w:val="Note"/>
    <w:rsid w:val="001C63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63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63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63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631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C63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63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631E"/>
    <w:rPr>
      <w:b/>
      <w:smallCaps/>
    </w:rPr>
  </w:style>
  <w:style w:type="paragraph" w:customStyle="1" w:styleId="TableListNumber">
    <w:name w:val="Table List Number"/>
    <w:basedOn w:val="ListNumber"/>
    <w:rsid w:val="001C63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63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631E"/>
    <w:pPr>
      <w:numPr>
        <w:numId w:val="9"/>
      </w:numPr>
    </w:pPr>
  </w:style>
  <w:style w:type="paragraph" w:customStyle="1" w:styleId="ListAlpha2">
    <w:name w:val="List Alpha 2"/>
    <w:basedOn w:val="List2"/>
    <w:rsid w:val="001C631E"/>
    <w:pPr>
      <w:numPr>
        <w:numId w:val="8"/>
      </w:numPr>
    </w:pPr>
  </w:style>
  <w:style w:type="paragraph" w:styleId="List2">
    <w:name w:val="List 2"/>
    <w:basedOn w:val="BodyText"/>
    <w:rsid w:val="001C63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63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63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63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631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631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C631E"/>
    <w:pPr>
      <w:numPr>
        <w:numId w:val="4"/>
      </w:numPr>
    </w:pPr>
  </w:style>
  <w:style w:type="paragraph" w:styleId="ListContinue2">
    <w:name w:val="List Continue 2"/>
    <w:basedOn w:val="List2"/>
    <w:rsid w:val="001C631E"/>
    <w:pPr>
      <w:ind w:firstLine="0"/>
    </w:pPr>
  </w:style>
  <w:style w:type="paragraph" w:styleId="ListContinue3">
    <w:name w:val="List Continue 3"/>
    <w:basedOn w:val="List3"/>
    <w:rsid w:val="001C631E"/>
    <w:pPr>
      <w:ind w:left="1021" w:firstLine="0"/>
    </w:pPr>
  </w:style>
  <w:style w:type="paragraph" w:styleId="ListContinue4">
    <w:name w:val="List Continue 4"/>
    <w:basedOn w:val="List4"/>
    <w:rsid w:val="001C631E"/>
    <w:pPr>
      <w:ind w:firstLine="0"/>
    </w:pPr>
  </w:style>
  <w:style w:type="paragraph" w:styleId="ListContinue5">
    <w:name w:val="List Continue 5"/>
    <w:basedOn w:val="List5"/>
    <w:rsid w:val="001C631E"/>
    <w:pPr>
      <w:ind w:firstLine="0"/>
    </w:pPr>
  </w:style>
  <w:style w:type="paragraph" w:styleId="ListNumber3">
    <w:name w:val="List Number 3"/>
    <w:basedOn w:val="List3"/>
    <w:rsid w:val="001C631E"/>
    <w:pPr>
      <w:numPr>
        <w:numId w:val="5"/>
      </w:numPr>
    </w:pPr>
  </w:style>
  <w:style w:type="paragraph" w:styleId="ListNumber4">
    <w:name w:val="List Number 4"/>
    <w:basedOn w:val="List4"/>
    <w:rsid w:val="001C631E"/>
    <w:pPr>
      <w:numPr>
        <w:numId w:val="6"/>
      </w:numPr>
    </w:pPr>
  </w:style>
  <w:style w:type="paragraph" w:styleId="ListNumber5">
    <w:name w:val="List Number 5"/>
    <w:basedOn w:val="List5"/>
    <w:rsid w:val="001C631E"/>
    <w:pPr>
      <w:numPr>
        <w:numId w:val="7"/>
      </w:numPr>
    </w:pPr>
  </w:style>
  <w:style w:type="paragraph" w:styleId="BlockText">
    <w:name w:val="Block Text"/>
    <w:basedOn w:val="Normal"/>
    <w:rsid w:val="001C63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63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631E"/>
    <w:rPr>
      <w:sz w:val="16"/>
      <w:vertAlign w:val="superscript"/>
    </w:rPr>
  </w:style>
  <w:style w:type="character" w:customStyle="1" w:styleId="Symbols">
    <w:name w:val="Symbols"/>
    <w:basedOn w:val="DefaultParagraphFont"/>
    <w:rsid w:val="001C631E"/>
    <w:rPr>
      <w:rFonts w:ascii="Symbol" w:hAnsi="Symbol"/>
    </w:rPr>
  </w:style>
  <w:style w:type="character" w:customStyle="1" w:styleId="MenuOptions">
    <w:name w:val="Menu Options"/>
    <w:basedOn w:val="DefaultParagraphFont"/>
    <w:rsid w:val="001C63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631E"/>
    <w:rPr>
      <w:b/>
    </w:rPr>
  </w:style>
  <w:style w:type="character" w:customStyle="1" w:styleId="Underlined">
    <w:name w:val="Underlined"/>
    <w:basedOn w:val="DefaultParagraphFont"/>
    <w:rsid w:val="001C631E"/>
    <w:rPr>
      <w:u w:val="single"/>
    </w:rPr>
  </w:style>
  <w:style w:type="paragraph" w:customStyle="1" w:styleId="TableBodyTextRight">
    <w:name w:val="Table Body Text Right"/>
    <w:basedOn w:val="TableBodyText"/>
    <w:rsid w:val="001C63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631E"/>
    <w:rPr>
      <w:sz w:val="18"/>
    </w:rPr>
  </w:style>
  <w:style w:type="paragraph" w:customStyle="1" w:styleId="BodySmallRight">
    <w:name w:val="Body Small Right"/>
    <w:basedOn w:val="BodyTextRight"/>
    <w:rsid w:val="001C631E"/>
    <w:rPr>
      <w:sz w:val="18"/>
      <w:szCs w:val="18"/>
    </w:rPr>
  </w:style>
  <w:style w:type="paragraph" w:customStyle="1" w:styleId="MarginEdition">
    <w:name w:val="Margin Edition"/>
    <w:basedOn w:val="MarginNote"/>
    <w:rsid w:val="001C63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631E"/>
    <w:rPr>
      <w:sz w:val="2"/>
      <w:szCs w:val="2"/>
    </w:rPr>
  </w:style>
  <w:style w:type="character" w:customStyle="1" w:styleId="Small">
    <w:name w:val="Small"/>
    <w:basedOn w:val="DefaultParagraphFont"/>
    <w:rsid w:val="001C631E"/>
    <w:rPr>
      <w:sz w:val="16"/>
    </w:rPr>
  </w:style>
  <w:style w:type="paragraph" w:customStyle="1" w:styleId="WideTable">
    <w:name w:val="Wide Table"/>
    <w:basedOn w:val="Normal"/>
    <w:rsid w:val="001C63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631E"/>
  </w:style>
  <w:style w:type="paragraph" w:styleId="Quote">
    <w:name w:val="Quote"/>
    <w:basedOn w:val="Heading1"/>
    <w:link w:val="QuoteChar"/>
    <w:qFormat/>
    <w:rsid w:val="001C63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63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631E"/>
    <w:pPr>
      <w:pageBreakBefore/>
    </w:pPr>
  </w:style>
  <w:style w:type="paragraph" w:customStyle="1" w:styleId="Border">
    <w:name w:val="Border"/>
    <w:basedOn w:val="Normal"/>
    <w:qFormat/>
    <w:rsid w:val="001C63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63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63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63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63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63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63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63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63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631E"/>
    <w:rPr>
      <w:u w:val="single"/>
    </w:rPr>
  </w:style>
  <w:style w:type="character" w:customStyle="1" w:styleId="BoldandItalics">
    <w:name w:val="Bold and Italics"/>
    <w:qFormat/>
    <w:rsid w:val="001C631E"/>
    <w:rPr>
      <w:b/>
      <w:i/>
      <w:u w:val="none"/>
    </w:rPr>
  </w:style>
  <w:style w:type="paragraph" w:styleId="BalloonText">
    <w:name w:val="Balloon Text"/>
    <w:basedOn w:val="Normal"/>
    <w:link w:val="BalloonTextChar"/>
    <w:rsid w:val="001C63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63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63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63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63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63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631E"/>
    <w:pPr>
      <w:spacing w:before="0" w:after="0"/>
    </w:pPr>
  </w:style>
  <w:style w:type="paragraph" w:customStyle="1" w:styleId="BodyTextBold">
    <w:name w:val="Body Text Bold"/>
    <w:basedOn w:val="BodyText"/>
    <w:qFormat/>
    <w:rsid w:val="001C631E"/>
    <w:rPr>
      <w:b/>
    </w:rPr>
  </w:style>
  <w:style w:type="character" w:styleId="Hyperlink">
    <w:name w:val="Hyperlink"/>
    <w:basedOn w:val="DefaultParagraphFont"/>
    <w:uiPriority w:val="99"/>
    <w:unhideWhenUsed/>
    <w:rsid w:val="00002B2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680</Words>
  <Characters>4407</Characters>
  <Application>Microsoft Office Word</Application>
  <DocSecurity>0</DocSecurity>
  <Lines>146</Lines>
  <Paragraphs>99</Paragraphs>
  <ScaleCrop>false</ScaleCrop>
  <Company>Author-it Software Corporation Ltd.</Company>
  <LinksUpToDate>false</LinksUpToDate>
  <CharactersWithSpaces>4988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AHCSPO305 Operate seed treatment machinery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2025-03-02T02:42:00Z</dcterms:created>
  <dcterms:modified xsi:type="dcterms:W3CDTF">2025-03-02T02:42:00Z</dcterms:modified>
</cp:coreProperties>
</file>