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0C15" w:rsidP="00860C15">
      <w:pPr>
        <w:pStyle w:val="Title"/>
      </w:pPr>
      <w:r>
        <w:fldChar w:fldCharType="begin"/>
      </w:r>
      <w:r>
        <w:instrText xml:space="preserve"> TITLE   \* MERGEFORMAT </w:instrText>
      </w:r>
      <w:r>
        <w:fldChar w:fldCharType="separate"/>
      </w:r>
      <w:r>
        <w:t>AHCSPO302 Operate an indent cylinder</w:t>
      </w:r>
      <w:r>
        <w:fldChar w:fldCharType="end"/>
      </w:r>
    </w:p>
    <w:p w:rsidR="00860C15" w:rsidP="00860C15">
      <w:pPr>
        <w:pStyle w:val="Version"/>
        <w:sectPr w:rsidSect="003278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789C" w:rsidP="0032789C">
      <w:pPr>
        <w:pStyle w:val="SuperHeading"/>
      </w:pPr>
      <w:r w:rsidRPr="0032789C">
        <w:t>AHCSPO302 Operate an indent cylinder</w:t>
      </w:r>
    </w:p>
    <w:p w:rsidR="00000000" w:rsidRPr="0032789C" w:rsidP="0032789C">
      <w:pPr>
        <w:pStyle w:val="Heading1"/>
      </w:pPr>
      <w:bookmarkStart w:id="1" w:name="O_871928"/>
      <w:bookmarkEnd w:id="1"/>
      <w:r w:rsidRPr="0032789C">
        <w:t>Modification History</w:t>
      </w:r>
    </w:p>
    <w:tbl>
      <w:tblPr>
        <w:tblW w:w="0" w:type="auto"/>
        <w:tblLayout w:type="fixed"/>
        <w:tblCellMar>
          <w:left w:w="62" w:type="dxa"/>
          <w:right w:w="62" w:type="dxa"/>
        </w:tblCellMar>
        <w:tblLook w:val="0000"/>
      </w:tblPr>
      <w:tblGrid>
        <w:gridCol w:w="1179"/>
        <w:gridCol w:w="1524"/>
        <w:gridCol w:w="4869"/>
      </w:tblGrid>
      <w:tr w:rsidTr="0032789C">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2789C">
            <w:pPr>
              <w:pStyle w:val="TableHeading"/>
              <w:rPr>
                <w:lang w:val="en-NZ"/>
              </w:rPr>
            </w:pPr>
            <w:r w:rsidRPr="0032789C">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2789C">
            <w:pPr>
              <w:pStyle w:val="TableHeading"/>
              <w:rPr>
                <w:lang w:val="en-NZ"/>
              </w:rPr>
            </w:pPr>
            <w:r w:rsidRPr="0032789C">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2789C">
            <w:pPr>
              <w:pStyle w:val="TableHeading"/>
              <w:rPr>
                <w:lang w:val="en-NZ"/>
              </w:rPr>
            </w:pPr>
            <w:r w:rsidRPr="0032789C">
              <w:t>Comment</w:t>
            </w:r>
          </w:p>
        </w:tc>
      </w:tr>
      <w:tr w:rsidTr="0032789C">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2789C">
            <w:pPr>
              <w:pStyle w:val="BodyText"/>
              <w:rPr>
                <w:lang w:val="en-NZ"/>
              </w:rPr>
            </w:pPr>
            <w:r w:rsidRPr="0032789C">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32789C">
            <w:pPr>
              <w:pStyle w:val="BodyText"/>
              <w:rPr>
                <w:lang w:val="en-NZ"/>
              </w:rPr>
            </w:pPr>
            <w:r w:rsidRPr="0032789C">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32789C" w:rsidP="0032789C">
            <w:pPr>
              <w:pStyle w:val="BodyText"/>
            </w:pPr>
            <w:r w:rsidRPr="0032789C">
              <w:t>Initial release</w:t>
            </w:r>
          </w:p>
        </w:tc>
      </w:tr>
    </w:tbl>
    <w:p w:rsidR="00000000" w:rsidRPr="0032789C" w:rsidP="0032789C">
      <w:pPr>
        <w:pStyle w:val="BodyText"/>
      </w:pPr>
    </w:p>
    <w:p w:rsidR="00000000" w:rsidRPr="0032789C" w:rsidP="0032789C">
      <w:pPr>
        <w:pStyle w:val="AllowPageBreak"/>
      </w:pPr>
    </w:p>
    <w:p w:rsidR="00000000" w:rsidRPr="0032789C" w:rsidP="0032789C">
      <w:pPr>
        <w:pStyle w:val="Heading1"/>
      </w:pPr>
      <w:bookmarkStart w:id="2" w:name="O_871930"/>
      <w:bookmarkEnd w:id="2"/>
      <w:r w:rsidRPr="0032789C">
        <w:t>Application</w:t>
      </w:r>
    </w:p>
    <w:p w:rsidR="00000000" w:rsidRPr="0032789C" w:rsidP="00860C15">
      <w:pPr>
        <w:pStyle w:val="BodyText"/>
      </w:pPr>
      <w:r w:rsidRPr="0032789C">
        <w:t>This unit of competency describes the skills and knowledge required to operate an indent cylinder for cleaning or processing seed. It applies to the operation of indent cylinders for cleaning or processing commercial quantities of seed. Workers operate wit</w:t>
      </w:r>
      <w:r w:rsidRPr="0032789C">
        <w:t>h some judgement and discretion and work would normally be carried out under minimal supervision within enterprise requirements and procedures.</w:t>
      </w:r>
    </w:p>
    <w:p w:rsidR="00000000" w:rsidRPr="0032789C" w:rsidP="00860C15">
      <w:pPr>
        <w:pStyle w:val="BodyText"/>
      </w:pPr>
      <w:r w:rsidRPr="0032789C">
        <w:t>It applies to individuals who take responsibility for their own work and for the quality of the work of others.</w:t>
      </w:r>
      <w:r w:rsidRPr="0032789C">
        <w:t xml:space="preserve"> They use discretion and judgement in the selection, allocation and use of available resources. All work is carried out to comply with workplace procedures.</w:t>
      </w:r>
    </w:p>
    <w:p w:rsidR="00000000" w:rsidRPr="0032789C" w:rsidP="00860C15">
      <w:pPr>
        <w:pStyle w:val="BodyText"/>
      </w:pPr>
      <w:r w:rsidRPr="0032789C">
        <w:t>No occupational licensing, legislative or certification requirements are known to apply to this un</w:t>
      </w:r>
      <w:r w:rsidRPr="0032789C">
        <w:t>it at the time of publication.</w:t>
      </w:r>
    </w:p>
    <w:p w:rsidR="00000000" w:rsidRPr="0032789C" w:rsidP="0032789C">
      <w:pPr>
        <w:pStyle w:val="Heading1"/>
      </w:pPr>
      <w:bookmarkStart w:id="3" w:name="O_871931"/>
      <w:bookmarkEnd w:id="3"/>
      <w:r w:rsidRPr="0032789C">
        <w:t>Pre-requisite Unit</w:t>
      </w:r>
    </w:p>
    <w:p w:rsidR="00000000" w:rsidRPr="0032789C" w:rsidP="00860C15">
      <w:pPr>
        <w:pStyle w:val="BodyText"/>
      </w:pPr>
      <w:r w:rsidRPr="0032789C">
        <w:t>Nil.</w:t>
      </w:r>
    </w:p>
    <w:p w:rsidR="00000000" w:rsidRPr="0032789C" w:rsidP="0032789C">
      <w:pPr>
        <w:pStyle w:val="Heading1"/>
      </w:pPr>
      <w:bookmarkStart w:id="4" w:name="O_871934"/>
      <w:bookmarkEnd w:id="4"/>
      <w:r w:rsidRPr="0032789C">
        <w:t>Unit Sector</w:t>
      </w:r>
    </w:p>
    <w:p w:rsidR="00000000" w:rsidRPr="0032789C" w:rsidP="00860C15">
      <w:pPr>
        <w:pStyle w:val="BodyText"/>
      </w:pPr>
      <w:r w:rsidRPr="0032789C">
        <w:t>Seed processing (SPO)</w:t>
      </w:r>
    </w:p>
    <w:p w:rsidR="00000000" w:rsidRPr="0032789C" w:rsidP="0032789C">
      <w:pPr>
        <w:pStyle w:val="Heading1"/>
      </w:pPr>
      <w:bookmarkStart w:id="5" w:name="O_871935"/>
      <w:bookmarkEnd w:id="5"/>
      <w:r w:rsidRPr="0032789C">
        <w:t>Elements and Performance Criteria</w:t>
      </w:r>
    </w:p>
    <w:tbl>
      <w:tblPr>
        <w:tblW w:w="9570" w:type="dxa"/>
        <w:tblLayout w:type="fixed"/>
        <w:tblCellMar>
          <w:left w:w="62" w:type="dxa"/>
          <w:right w:w="62" w:type="dxa"/>
        </w:tblCellMar>
        <w:tblLook w:val="0000"/>
      </w:tblPr>
      <w:tblGrid>
        <w:gridCol w:w="2731"/>
        <w:gridCol w:w="6839"/>
      </w:tblGrid>
      <w:tr w:rsidTr="00860C15">
        <w:tblPrEx>
          <w:tblW w:w="9570" w:type="dxa"/>
          <w:tblLayout w:type="fixed"/>
          <w:tblCellMar>
            <w:left w:w="62" w:type="dxa"/>
            <w:right w:w="62" w:type="dxa"/>
          </w:tblCellMar>
          <w:tblLook w:val="0000"/>
        </w:tblPrEx>
        <w:trPr>
          <w:trHeight w:val="426"/>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2789C">
            <w:pPr>
              <w:pStyle w:val="TableHeading"/>
              <w:rPr>
                <w:lang w:val="en-NZ"/>
              </w:rPr>
            </w:pPr>
            <w:r w:rsidRPr="0032789C">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2789C">
            <w:pPr>
              <w:pStyle w:val="TableHeading"/>
              <w:rPr>
                <w:lang w:val="en-NZ"/>
              </w:rPr>
            </w:pPr>
            <w:r w:rsidRPr="0032789C">
              <w:t>Performance criteria</w:t>
            </w:r>
          </w:p>
        </w:tc>
      </w:tr>
      <w:tr w:rsidTr="00860C15">
        <w:tblPrEx>
          <w:tblW w:w="9570" w:type="dxa"/>
          <w:tblLayout w:type="fixed"/>
          <w:tblCellMar>
            <w:left w:w="62" w:type="dxa"/>
            <w:right w:w="62" w:type="dxa"/>
          </w:tblCellMar>
          <w:tblLook w:val="0000"/>
        </w:tblPrEx>
        <w:trPr>
          <w:trHeight w:val="426"/>
        </w:trPr>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2789C">
            <w:pPr>
              <w:pStyle w:val="BodyText"/>
              <w:rPr>
                <w:lang w:val="en-NZ"/>
              </w:rPr>
            </w:pPr>
            <w:r w:rsidRPr="0032789C">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2789C">
            <w:pPr>
              <w:pStyle w:val="BodyText"/>
              <w:rPr>
                <w:lang w:val="en-NZ"/>
              </w:rPr>
            </w:pPr>
            <w:r w:rsidRPr="0032789C">
              <w:t>Performance criteria describe the performance needed to demonstrate achievement of the element.</w:t>
            </w:r>
          </w:p>
        </w:tc>
      </w:tr>
      <w:tr w:rsidTr="00860C15">
        <w:tblPrEx>
          <w:tblW w:w="9570" w:type="dxa"/>
          <w:tblLayout w:type="fixed"/>
          <w:tblCellMar>
            <w:left w:w="62" w:type="dxa"/>
            <w:right w:w="62" w:type="dxa"/>
          </w:tblCellMar>
          <w:tblLook w:val="0000"/>
        </w:tblPrEx>
        <w:trPr>
          <w:trHeight w:val="426"/>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89C">
            <w:pPr>
              <w:pStyle w:val="List"/>
              <w:rPr>
                <w:lang w:val="en-NZ"/>
              </w:rPr>
            </w:pPr>
            <w:r w:rsidRPr="0032789C">
              <w:t>1.</w:t>
            </w:r>
            <w:r w:rsidRPr="0032789C">
              <w:tab/>
              <w:t xml:space="preserve">Select and prepare an indent cylinder length </w:t>
            </w:r>
            <w:r w:rsidRPr="0032789C">
              <w:t>separator for use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89C" w:rsidP="0032789C">
            <w:pPr>
              <w:pStyle w:val="List"/>
            </w:pPr>
            <w:r w:rsidRPr="0032789C">
              <w:t>1.1</w:t>
            </w:r>
            <w:r w:rsidRPr="0032789C">
              <w:tab/>
              <w:t>Select and prepare an indent shell or cylinder to job requirements and confirm against wo</w:t>
            </w:r>
            <w:r w:rsidRPr="0032789C">
              <w:t>rk plan</w:t>
            </w:r>
          </w:p>
          <w:p w:rsidR="00000000" w:rsidRPr="0032789C" w:rsidP="0032789C">
            <w:pPr>
              <w:pStyle w:val="List"/>
            </w:pPr>
            <w:r w:rsidRPr="0032789C">
              <w:t>1.2</w:t>
            </w:r>
            <w:r w:rsidRPr="0032789C">
              <w:tab/>
              <w:t>Complete routine pre-operational checks of the machine to manufacturers</w:t>
            </w:r>
            <w:r>
              <w:t>’</w:t>
            </w:r>
            <w:r w:rsidRPr="0032789C">
              <w:t xml:space="preserve"> specifications and enterprise requirements</w:t>
            </w:r>
          </w:p>
          <w:p w:rsidR="00000000" w:rsidP="0032789C">
            <w:pPr>
              <w:pStyle w:val="List"/>
              <w:rPr>
                <w:lang w:val="en-NZ"/>
              </w:rPr>
            </w:pPr>
            <w:r w:rsidRPr="0032789C">
              <w:t>1.3</w:t>
            </w:r>
            <w:r w:rsidRPr="0032789C">
              <w:tab/>
              <w:t>Recognise work health and safety hazards in the workplace and assess and minimise risks</w:t>
            </w:r>
          </w:p>
        </w:tc>
      </w:tr>
      <w:tr w:rsidTr="00860C15">
        <w:tblPrEx>
          <w:tblW w:w="9570" w:type="dxa"/>
          <w:tblLayout w:type="fixed"/>
          <w:tblCellMar>
            <w:left w:w="62" w:type="dxa"/>
            <w:right w:w="62" w:type="dxa"/>
          </w:tblCellMar>
          <w:tblLook w:val="0000"/>
        </w:tblPrEx>
        <w:trPr>
          <w:trHeight w:val="426"/>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89C">
            <w:pPr>
              <w:pStyle w:val="List"/>
              <w:rPr>
                <w:lang w:val="en-NZ"/>
              </w:rPr>
            </w:pPr>
            <w:r w:rsidRPr="0032789C">
              <w:t>2.</w:t>
            </w:r>
            <w:r w:rsidRPr="0032789C">
              <w:tab/>
              <w:t>Operate an indent cylinder lengt</w:t>
            </w:r>
            <w:r w:rsidRPr="0032789C">
              <w:t xml:space="preserve">h separator </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89C" w:rsidP="0032789C">
            <w:pPr>
              <w:pStyle w:val="List"/>
            </w:pPr>
            <w:r w:rsidRPr="0032789C">
              <w:t>2.1</w:t>
            </w:r>
            <w:r w:rsidRPr="0032789C">
              <w:tab/>
              <w:t>Operate machinery and equipment in a safe and controlled manner and monitor for performance and efficiency</w:t>
            </w:r>
          </w:p>
          <w:p w:rsidR="00000000" w:rsidRPr="0032789C" w:rsidP="0032789C">
            <w:pPr>
              <w:pStyle w:val="List"/>
            </w:pPr>
            <w:r w:rsidRPr="0032789C">
              <w:t>2.2</w:t>
            </w:r>
            <w:r w:rsidRPr="0032789C">
              <w:tab/>
              <w:t>Anticipate risks to self, others and the environment and implement minimisation strategies accordingly</w:t>
            </w:r>
          </w:p>
          <w:p w:rsidR="00000000" w:rsidRPr="0032789C" w:rsidP="0032789C">
            <w:pPr>
              <w:pStyle w:val="List"/>
            </w:pPr>
            <w:r w:rsidRPr="0032789C">
              <w:t>2.3</w:t>
            </w:r>
            <w:r w:rsidRPr="0032789C">
              <w:tab/>
              <w:t>Select, use, maintain</w:t>
            </w:r>
            <w:r w:rsidRPr="0032789C">
              <w:t xml:space="preserve"> and store suitable personal protective equipment (PPE)</w:t>
            </w:r>
          </w:p>
          <w:p w:rsidR="00000000" w:rsidP="0032789C">
            <w:pPr>
              <w:pStyle w:val="List"/>
              <w:rPr>
                <w:lang w:val="en-NZ"/>
              </w:rPr>
            </w:pPr>
            <w:r w:rsidRPr="0032789C">
              <w:t>2.4</w:t>
            </w:r>
            <w:r w:rsidRPr="0032789C">
              <w:tab/>
              <w:t>Report environmental implications associated with machinery operation</w:t>
            </w:r>
          </w:p>
        </w:tc>
      </w:tr>
      <w:tr w:rsidTr="00860C15">
        <w:tblPrEx>
          <w:tblW w:w="9570" w:type="dxa"/>
          <w:tblLayout w:type="fixed"/>
          <w:tblCellMar>
            <w:left w:w="62" w:type="dxa"/>
            <w:right w:w="62" w:type="dxa"/>
          </w:tblCellMar>
          <w:tblLook w:val="0000"/>
        </w:tblPrEx>
        <w:trPr>
          <w:trHeight w:val="426"/>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89C">
            <w:pPr>
              <w:pStyle w:val="List"/>
              <w:rPr>
                <w:lang w:val="en-NZ"/>
              </w:rPr>
            </w:pPr>
            <w:r w:rsidRPr="0032789C">
              <w:t>3.</w:t>
            </w:r>
            <w:r w:rsidRPr="0032789C">
              <w:tab/>
              <w:t>Complete and report on indent cylinder length separator operation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89C" w:rsidP="0032789C">
            <w:pPr>
              <w:pStyle w:val="List"/>
            </w:pPr>
            <w:r w:rsidRPr="0032789C">
              <w:t>3.1</w:t>
            </w:r>
            <w:r w:rsidRPr="0032789C">
              <w:tab/>
            </w:r>
            <w:r w:rsidRPr="0032789C">
              <w:t>Complete shut-down procedures to manufacturer</w:t>
            </w:r>
            <w:r>
              <w:t>’</w:t>
            </w:r>
            <w:r w:rsidRPr="0032789C">
              <w:t>s specifications and enterprise requirements</w:t>
            </w:r>
          </w:p>
          <w:p w:rsidR="00000000" w:rsidRPr="0032789C" w:rsidP="0032789C">
            <w:pPr>
              <w:pStyle w:val="List"/>
            </w:pPr>
            <w:r w:rsidRPr="0032789C">
              <w:t>3.2</w:t>
            </w:r>
            <w:r w:rsidRPr="0032789C">
              <w:tab/>
              <w:t>Complete and maintain operational records</w:t>
            </w:r>
          </w:p>
          <w:p w:rsidR="00000000" w:rsidRPr="0032789C" w:rsidP="0032789C">
            <w:pPr>
              <w:pStyle w:val="List"/>
            </w:pPr>
            <w:r w:rsidRPr="0032789C">
              <w:t>3.3</w:t>
            </w:r>
            <w:r w:rsidRPr="0032789C">
              <w:tab/>
              <w:t>Report malfunctions, faults and observation of irregular performance of indent cylinder and equipment</w:t>
            </w:r>
          </w:p>
          <w:p w:rsidR="00000000" w:rsidRPr="0032789C" w:rsidP="0032789C">
            <w:pPr>
              <w:pStyle w:val="List"/>
            </w:pPr>
            <w:r w:rsidRPr="0032789C">
              <w:t>3.4</w:t>
            </w:r>
            <w:r w:rsidRPr="0032789C">
              <w:tab/>
              <w:t>Disassemb</w:t>
            </w:r>
            <w:r w:rsidRPr="0032789C">
              <w:t>le an indent cylinder length separator</w:t>
            </w:r>
          </w:p>
          <w:p w:rsidR="00000000" w:rsidRPr="0032789C" w:rsidP="0032789C">
            <w:pPr>
              <w:pStyle w:val="List"/>
            </w:pPr>
            <w:r w:rsidRPr="0032789C">
              <w:t>3.5</w:t>
            </w:r>
            <w:r w:rsidRPr="0032789C">
              <w:tab/>
              <w:t xml:space="preserve">Clean, secure and store indent cylinders </w:t>
            </w:r>
          </w:p>
        </w:tc>
      </w:tr>
    </w:tbl>
    <w:p w:rsidR="00000000" w:rsidRPr="0032789C" w:rsidP="0032789C">
      <w:pPr>
        <w:pStyle w:val="BodyText"/>
      </w:pPr>
    </w:p>
    <w:p w:rsidR="00000000" w:rsidRPr="0032789C" w:rsidP="0032789C">
      <w:pPr>
        <w:pStyle w:val="AllowPageBreak"/>
      </w:pPr>
    </w:p>
    <w:p w:rsidR="00000000" w:rsidRPr="0032789C" w:rsidP="0032789C">
      <w:pPr>
        <w:pStyle w:val="Heading1"/>
      </w:pPr>
      <w:bookmarkStart w:id="6" w:name="O_871936"/>
      <w:bookmarkEnd w:id="6"/>
      <w:r w:rsidRPr="0032789C">
        <w:t>Foundation Skills</w:t>
      </w:r>
    </w:p>
    <w:p w:rsidR="00000000" w:rsidRPr="0032789C" w:rsidP="00860C15">
      <w:pPr>
        <w:pStyle w:val="BodyText"/>
      </w:pPr>
      <w:r w:rsidRPr="0032789C">
        <w:t>Foundation Skills essential to performance are explicit in the performance criteria of this unit of competency.</w:t>
      </w:r>
    </w:p>
    <w:p w:rsidR="00000000" w:rsidRPr="0032789C" w:rsidP="0032789C">
      <w:pPr>
        <w:pStyle w:val="Heading1"/>
      </w:pPr>
      <w:bookmarkStart w:id="7" w:name="O_871937"/>
      <w:bookmarkEnd w:id="7"/>
      <w:r w:rsidRPr="0032789C">
        <w:t>Range</w:t>
      </w:r>
      <w:r w:rsidRPr="0032789C">
        <w:t xml:space="preserve"> of Conditions</w:t>
      </w:r>
    </w:p>
    <w:p w:rsidR="00000000" w:rsidRPr="0032789C" w:rsidP="0032789C">
      <w:pPr>
        <w:pStyle w:val="Heading1"/>
      </w:pPr>
      <w:bookmarkStart w:id="8" w:name="O_871938"/>
      <w:bookmarkEnd w:id="8"/>
      <w:r w:rsidRPr="0032789C">
        <w:t>Unit Mapping Information</w:t>
      </w:r>
    </w:p>
    <w:p w:rsidR="00000000" w:rsidRPr="0032789C" w:rsidP="00860C15">
      <w:pPr>
        <w:pStyle w:val="BodyText"/>
      </w:pPr>
      <w:r w:rsidRPr="0032789C">
        <w:t>This unit is equivalent to AHCSPO302A Operate an indent cylinder.</w:t>
      </w:r>
    </w:p>
    <w:p w:rsidR="00000000" w:rsidRPr="0032789C" w:rsidP="0032789C">
      <w:pPr>
        <w:pStyle w:val="Heading1"/>
      </w:pPr>
      <w:bookmarkStart w:id="9" w:name="O_871947"/>
      <w:bookmarkEnd w:id="9"/>
      <w:r w:rsidRPr="0032789C">
        <w:t>Links</w:t>
      </w:r>
    </w:p>
    <w:p w:rsidR="00000000" w:rsidRPr="0032789C" w:rsidP="00860C15">
      <w:pPr>
        <w:pStyle w:val="BodyText"/>
      </w:pPr>
      <w:r w:rsidRPr="0032789C">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FE1E8A">
        <w:rPr>
          <w:rStyle w:val="Hyperlink"/>
        </w:rPr>
        <w:t>https://vetnet.gov.au/Pages/TrainingDocs.aspx?q=c6399549-9c62-4a5e-bf1a-524b2322cf72</w:t>
      </w:r>
      <w:r>
        <w:fldChar w:fldCharType="end"/>
      </w:r>
    </w:p>
    <w:p w:rsidR="00000000" w:rsidRPr="0032789C" w:rsidP="00860C15">
      <w:pPr>
        <w:pStyle w:val="BodyText"/>
        <w:sectPr w:rsidSect="0032789C">
          <w:headerReference w:type="default" r:id="rId10"/>
          <w:footerReference w:type="default" r:id="rId11"/>
          <w:pgSz w:w="11908" w:h="16833"/>
          <w:pgMar w:top="1702" w:right="1418" w:bottom="1702" w:left="1418" w:header="992" w:footer="992" w:gutter="0"/>
          <w:cols w:space="720"/>
          <w:noEndnote/>
          <w:docGrid w:linePitch="299"/>
        </w:sectPr>
      </w:pPr>
    </w:p>
    <w:p w:rsidR="00000000" w:rsidRPr="0032789C" w:rsidP="0032789C">
      <w:pPr>
        <w:pStyle w:val="SuperHeading"/>
      </w:pPr>
      <w:r w:rsidRPr="0032789C">
        <w:t>Assessment Requirements for AHCSPO302 Operate an indent cylinder</w:t>
      </w:r>
    </w:p>
    <w:p w:rsidR="00000000" w:rsidRPr="0032789C" w:rsidP="0032789C">
      <w:pPr>
        <w:pStyle w:val="Heading1"/>
      </w:pPr>
      <w:bookmarkStart w:id="10" w:name="O_871941"/>
      <w:bookmarkEnd w:id="10"/>
      <w:r w:rsidRPr="0032789C">
        <w:t>Modification History</w:t>
      </w:r>
    </w:p>
    <w:tbl>
      <w:tblPr>
        <w:tblW w:w="0" w:type="auto"/>
        <w:tblLayout w:type="fixed"/>
        <w:tblCellMar>
          <w:left w:w="62" w:type="dxa"/>
          <w:right w:w="62" w:type="dxa"/>
        </w:tblCellMar>
        <w:tblLook w:val="0000"/>
      </w:tblPr>
      <w:tblGrid>
        <w:gridCol w:w="1179"/>
        <w:gridCol w:w="1524"/>
        <w:gridCol w:w="4869"/>
      </w:tblGrid>
      <w:tr w:rsidTr="0032789C">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2789C">
            <w:pPr>
              <w:pStyle w:val="TableHeading"/>
              <w:rPr>
                <w:lang w:val="en-NZ"/>
              </w:rPr>
            </w:pPr>
            <w:r w:rsidRPr="0032789C">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2789C">
            <w:pPr>
              <w:pStyle w:val="TableHeading"/>
              <w:rPr>
                <w:lang w:val="en-NZ"/>
              </w:rPr>
            </w:pPr>
            <w:r w:rsidRPr="0032789C">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2789C">
            <w:pPr>
              <w:pStyle w:val="TableHeading"/>
              <w:rPr>
                <w:lang w:val="en-NZ"/>
              </w:rPr>
            </w:pPr>
            <w:r w:rsidRPr="0032789C">
              <w:t>Comment</w:t>
            </w:r>
          </w:p>
        </w:tc>
      </w:tr>
      <w:tr w:rsidTr="0032789C">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2789C">
            <w:pPr>
              <w:pStyle w:val="BodyText"/>
              <w:rPr>
                <w:lang w:val="en-NZ"/>
              </w:rPr>
            </w:pPr>
            <w:r w:rsidRPr="0032789C">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32789C">
            <w:pPr>
              <w:pStyle w:val="BodyText"/>
              <w:rPr>
                <w:lang w:val="en-NZ"/>
              </w:rPr>
            </w:pPr>
            <w:r w:rsidRPr="0032789C">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32789C" w:rsidP="0032789C">
            <w:pPr>
              <w:pStyle w:val="BodyText"/>
            </w:pPr>
            <w:r w:rsidRPr="0032789C">
              <w:t>Initial release</w:t>
            </w:r>
          </w:p>
        </w:tc>
      </w:tr>
    </w:tbl>
    <w:p w:rsidR="00000000" w:rsidRPr="0032789C" w:rsidP="0032789C">
      <w:pPr>
        <w:pStyle w:val="BodyText"/>
      </w:pPr>
    </w:p>
    <w:p w:rsidR="00000000" w:rsidRPr="0032789C" w:rsidP="0032789C">
      <w:pPr>
        <w:pStyle w:val="AllowPageBreak"/>
      </w:pPr>
    </w:p>
    <w:p w:rsidR="00000000" w:rsidRPr="0032789C" w:rsidP="0032789C">
      <w:pPr>
        <w:pStyle w:val="Heading1"/>
      </w:pPr>
      <w:bookmarkStart w:id="11" w:name="O_871943"/>
      <w:bookmarkEnd w:id="11"/>
      <w:r w:rsidRPr="0032789C">
        <w:t>Performance Evidence</w:t>
      </w:r>
    </w:p>
    <w:p w:rsidR="00000000" w:rsidRPr="0032789C" w:rsidP="00860C15">
      <w:pPr>
        <w:pStyle w:val="BodyText"/>
      </w:pPr>
      <w:r w:rsidRPr="0032789C">
        <w:t>The candidate must be assessed on their ability to integrate and apply the performance requirements of this unit in a workplace setting. Performance must be demonstrated consistently over time and in a suitable range of context</w:t>
      </w:r>
      <w:r w:rsidRPr="0032789C">
        <w:t>s.</w:t>
      </w:r>
    </w:p>
    <w:p w:rsidR="00000000" w:rsidRPr="0032789C" w:rsidP="00860C15">
      <w:pPr>
        <w:pStyle w:val="BodyText"/>
      </w:pPr>
      <w:r w:rsidRPr="0032789C">
        <w:t>The candidate must provide evidence that they can:</w:t>
      </w:r>
    </w:p>
    <w:p w:rsidR="00000000" w:rsidRPr="0032789C" w:rsidP="0032789C">
      <w:pPr>
        <w:pStyle w:val="ListBullet"/>
      </w:pPr>
      <w:r w:rsidRPr="0032789C">
        <w:t>select the correct indent cylinder type and prepare machine for use</w:t>
      </w:r>
    </w:p>
    <w:p w:rsidR="00000000" w:rsidRPr="0032789C" w:rsidP="0032789C">
      <w:pPr>
        <w:pStyle w:val="ListBullet"/>
      </w:pPr>
      <w:r w:rsidRPr="0032789C">
        <w:t>assess the product input and outputs of the indent cylinder length separator</w:t>
      </w:r>
    </w:p>
    <w:p w:rsidR="00000000" w:rsidRPr="0032789C" w:rsidP="0032789C">
      <w:pPr>
        <w:pStyle w:val="ListBullet"/>
      </w:pPr>
      <w:r w:rsidRPr="0032789C">
        <w:t>determine the limitations of an indent cylinder machine</w:t>
      </w:r>
      <w:r w:rsidRPr="0032789C">
        <w:t xml:space="preserve"> and make adjustments to achieve a desired outcome</w:t>
      </w:r>
    </w:p>
    <w:p w:rsidR="00000000" w:rsidRPr="0032789C" w:rsidP="0032789C">
      <w:pPr>
        <w:pStyle w:val="ListBullet"/>
      </w:pPr>
      <w:r w:rsidRPr="0032789C">
        <w:t>disassemble an indent cylinder length separator</w:t>
      </w:r>
    </w:p>
    <w:p w:rsidR="00000000" w:rsidRPr="0032789C" w:rsidP="0032789C">
      <w:pPr>
        <w:pStyle w:val="ListBullet"/>
      </w:pPr>
      <w:r w:rsidRPr="0032789C">
        <w:t>operate an indent cylinder seed length separator machine</w:t>
      </w:r>
    </w:p>
    <w:p w:rsidR="00000000" w:rsidRPr="0032789C" w:rsidP="0032789C">
      <w:pPr>
        <w:pStyle w:val="ListBullet"/>
      </w:pPr>
      <w:r w:rsidRPr="0032789C">
        <w:t>complete and report on indent cylinder length separator operations</w:t>
      </w:r>
    </w:p>
    <w:p w:rsidR="00000000" w:rsidRPr="0032789C" w:rsidP="0032789C">
      <w:pPr>
        <w:pStyle w:val="AllowPageBreak"/>
      </w:pPr>
    </w:p>
    <w:p w:rsidR="00000000" w:rsidRPr="0032789C" w:rsidP="0032789C">
      <w:pPr>
        <w:pStyle w:val="Heading1"/>
      </w:pPr>
      <w:bookmarkStart w:id="12" w:name="O_871944"/>
      <w:bookmarkEnd w:id="12"/>
      <w:r w:rsidRPr="0032789C">
        <w:t>Knowledge Evidence</w:t>
      </w:r>
    </w:p>
    <w:p w:rsidR="00000000" w:rsidRPr="0032789C" w:rsidP="00860C15">
      <w:pPr>
        <w:pStyle w:val="BodyText"/>
      </w:pPr>
      <w:r w:rsidRPr="0032789C">
        <w:t>The candidate must demonstrate knowledge of:</w:t>
      </w:r>
    </w:p>
    <w:p w:rsidR="00000000" w:rsidRPr="0032789C" w:rsidP="0032789C">
      <w:pPr>
        <w:pStyle w:val="ListBullet"/>
      </w:pPr>
      <w:r w:rsidRPr="0032789C">
        <w:t>principles and practices for operating indent cylinders</w:t>
      </w:r>
    </w:p>
    <w:p w:rsidR="00000000" w:rsidRPr="0032789C" w:rsidP="0032789C">
      <w:pPr>
        <w:pStyle w:val="ListBullet2"/>
      </w:pPr>
      <w:r w:rsidRPr="0032789C">
        <w:t>indent cylinder types and sizes</w:t>
      </w:r>
    </w:p>
    <w:p w:rsidR="00000000" w:rsidRPr="0032789C" w:rsidP="0032789C">
      <w:pPr>
        <w:pStyle w:val="ListBullet2"/>
      </w:pPr>
      <w:r w:rsidRPr="0032789C">
        <w:t>machine design and configurations</w:t>
      </w:r>
    </w:p>
    <w:p w:rsidR="00000000" w:rsidRPr="0032789C" w:rsidP="0032789C">
      <w:pPr>
        <w:pStyle w:val="ListBullet2"/>
      </w:pPr>
      <w:r w:rsidRPr="0032789C">
        <w:t>machinery safety</w:t>
      </w:r>
    </w:p>
    <w:p w:rsidR="00000000" w:rsidRPr="0032789C" w:rsidP="0032789C">
      <w:pPr>
        <w:pStyle w:val="ListBullet2"/>
      </w:pPr>
      <w:r w:rsidRPr="0032789C">
        <w:t>operation of a indent cylinder length separator</w:t>
      </w:r>
    </w:p>
    <w:p w:rsidR="00000000" w:rsidRPr="0032789C" w:rsidP="0032789C">
      <w:pPr>
        <w:pStyle w:val="AllowPageBreak"/>
      </w:pPr>
    </w:p>
    <w:p w:rsidR="00000000" w:rsidRPr="0032789C" w:rsidP="0032789C">
      <w:pPr>
        <w:pStyle w:val="Heading1"/>
      </w:pPr>
      <w:bookmarkStart w:id="13" w:name="O_871945"/>
      <w:bookmarkEnd w:id="13"/>
      <w:r w:rsidRPr="0032789C">
        <w:t>Assessment Conditions</w:t>
      </w:r>
    </w:p>
    <w:p w:rsidR="00000000" w:rsidRPr="0032789C" w:rsidP="00860C15">
      <w:pPr>
        <w:pStyle w:val="BodyText"/>
      </w:pPr>
      <w:r w:rsidRPr="0032789C">
        <w:t>Assessors must satisfy current standards for RTOs.</w:t>
      </w:r>
    </w:p>
    <w:p w:rsidR="00000000" w:rsidRPr="0032789C" w:rsidP="0032789C">
      <w:pPr>
        <w:pStyle w:val="Heading1"/>
      </w:pPr>
      <w:bookmarkStart w:id="14" w:name="O_871948"/>
      <w:bookmarkEnd w:id="14"/>
      <w:r w:rsidRPr="0032789C">
        <w:t>Links</w:t>
      </w:r>
    </w:p>
    <w:p w:rsidR="00000000" w:rsidRPr="0032789C" w:rsidP="00860C15">
      <w:pPr>
        <w:pStyle w:val="BodyText"/>
      </w:pPr>
      <w:r w:rsidRPr="0032789C">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FE1E8A">
        <w:rPr>
          <w:rStyle w:val="Hyperlink"/>
        </w:rPr>
        <w:t>https://vetnet.gov.au/Pages/TrainingDocs.aspx?q=c6399549-9c62-4a5e-bf1a-524b2322cf72</w:t>
      </w:r>
      <w:r>
        <w:fldChar w:fldCharType="end"/>
      </w:r>
    </w:p>
    <w:p w:rsidR="00000000" w:rsidRPr="0032789C" w:rsidP="0032789C"/>
    <w:sectPr w:rsidSect="0032789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8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89C" w:rsidRPr="00860C15" w:rsidP="00860C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8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C15" w:rsidP="003278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60C15" w:rsidP="0032789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60C15" w:rsidP="0032789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89C" w:rsidP="0032789C">
    <w:pPr>
      <w:pStyle w:val="Footer"/>
      <w:framePr w:wrap="around"/>
    </w:pPr>
    <w:r>
      <w:fldChar w:fldCharType="begin"/>
    </w:r>
    <w:r>
      <w:instrText xml:space="preserve"> DOCPROPERTY  Subject  \* MERGEFORMAT </w:instrText>
    </w:r>
    <w:r>
      <w:fldChar w:fldCharType="separate"/>
    </w:r>
    <w:r w:rsidR="00860C15">
      <w:t>Approved</w:t>
    </w:r>
    <w:r w:rsidR="00860C15">
      <w:fldChar w:fldCharType="end"/>
    </w:r>
    <w:r>
      <w:tab/>
      <w:t xml:space="preserve">Page </w:t>
    </w:r>
    <w:r>
      <w:fldChar w:fldCharType="begin"/>
    </w:r>
    <w:r>
      <w:instrText xml:space="preserve"> PAGE  \* Arabic  \* MERGEFORMAT </w:instrText>
    </w:r>
    <w:r>
      <w:fldChar w:fldCharType="separate"/>
    </w:r>
    <w:r w:rsidR="00860C1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60C15">
      <w:rPr>
        <w:noProof/>
      </w:rPr>
      <w:t>4</w:t>
    </w:r>
    <w:r>
      <w:rPr>
        <w:noProof/>
      </w:rPr>
      <w:fldChar w:fldCharType="end"/>
    </w:r>
  </w:p>
  <w:p w:rsidR="0032789C" w:rsidP="0032789C">
    <w:pPr>
      <w:pStyle w:val="Footer"/>
      <w:framePr w:wrap="around"/>
    </w:pPr>
    <w:r>
      <w:t xml:space="preserve">© Commonwealth of Australia, </w:t>
    </w:r>
    <w:r>
      <w:fldChar w:fldCharType="begin"/>
    </w:r>
    <w:r>
      <w:instrText xml:space="preserve"> DATE  \@ "yyyy"  \* MERGEFORMAT </w:instrText>
    </w:r>
    <w:r>
      <w:fldChar w:fldCharType="separate"/>
    </w:r>
    <w:r w:rsidR="00860C15">
      <w:rPr>
        <w:noProof/>
      </w:rPr>
      <w:t>2025</w:t>
    </w:r>
    <w:r>
      <w:fldChar w:fldCharType="end"/>
    </w:r>
    <w:r>
      <w:tab/>
    </w:r>
    <w:r>
      <w:fldChar w:fldCharType="begin"/>
    </w:r>
    <w:r>
      <w:instrText xml:space="preserve"> DOCPROPERTY  Author  \* MERGEFORMAT </w:instrText>
    </w:r>
    <w:r>
      <w:fldChar w:fldCharType="separate"/>
    </w:r>
    <w:r w:rsidR="00860C15">
      <w:t>Skills Insight</w:t>
    </w:r>
    <w:r w:rsidR="00860C15">
      <w:fldChar w:fldCharType="end"/>
    </w:r>
  </w:p>
  <w:p w:rsidR="0032789C" w:rsidP="003278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8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C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789C" w:rsidRPr="00860C15" w:rsidP="00860C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8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C15" w:rsidRPr="002D2AF8" w:rsidP="0032789C">
    <w:pPr>
      <w:pStyle w:val="Header"/>
      <w:framePr w:wrap="around"/>
    </w:pPr>
    <w:r>
      <w:fldChar w:fldCharType="begin"/>
    </w:r>
    <w:r>
      <w:instrText xml:space="preserve"> TITLE   \* MERGEFORMAT </w:instrText>
    </w:r>
    <w:r>
      <w:fldChar w:fldCharType="separate"/>
    </w:r>
    <w:r>
      <w:t>AHCSPO302 Operate an indent cylinder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60C15" w:rsidP="0032789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89C" w:rsidRPr="002D2AF8" w:rsidP="0032789C">
    <w:pPr>
      <w:pStyle w:val="Header"/>
      <w:framePr w:wrap="around"/>
    </w:pPr>
    <w:r>
      <w:fldChar w:fldCharType="begin"/>
    </w:r>
    <w:r>
      <w:instrText xml:space="preserve"> TITLE   \* MERGEFORMAT </w:instrText>
    </w:r>
    <w:r>
      <w:fldChar w:fldCharType="separate"/>
    </w:r>
    <w:r w:rsidR="00860C15">
      <w:t>AHCSPO302 Operate an indent cylinder</w:t>
    </w:r>
    <w:r w:rsidR="00860C15">
      <w:fldChar w:fldCharType="end"/>
    </w:r>
    <w:r>
      <w:tab/>
      <w:t xml:space="preserve">Date this document was generated: </w:t>
    </w:r>
    <w:r>
      <w:fldChar w:fldCharType="begin"/>
    </w:r>
    <w:r>
      <w:instrText xml:space="preserve"> CREATEDATE  \@ "d MMMM yyyy"  \* MERGEFORMAT </w:instrText>
    </w:r>
    <w:r>
      <w:fldChar w:fldCharType="separate"/>
    </w:r>
    <w:r w:rsidR="00860C15">
      <w:rPr>
        <w:noProof/>
      </w:rPr>
      <w:t>2 March 2025</w:t>
    </w:r>
    <w:r>
      <w:fldChar w:fldCharType="end"/>
    </w:r>
  </w:p>
  <w:p w:rsidR="0032789C" w:rsidP="003278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9614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EA99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F6A8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78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789C"/>
    <w:pPr>
      <w:spacing w:before="360" w:after="60"/>
      <w:outlineLvl w:val="0"/>
    </w:pPr>
    <w:rPr>
      <w:sz w:val="32"/>
    </w:rPr>
  </w:style>
  <w:style w:type="paragraph" w:styleId="Heading2">
    <w:name w:val="heading 2"/>
    <w:basedOn w:val="HeadingBase"/>
    <w:next w:val="BodyText"/>
    <w:link w:val="Heading2Char"/>
    <w:qFormat/>
    <w:rsid w:val="0032789C"/>
    <w:pPr>
      <w:keepLines/>
      <w:spacing w:before="240" w:after="120"/>
      <w:outlineLvl w:val="1"/>
    </w:pPr>
    <w:rPr>
      <w:sz w:val="28"/>
      <w:szCs w:val="40"/>
    </w:rPr>
  </w:style>
  <w:style w:type="paragraph" w:styleId="Heading3">
    <w:name w:val="heading 3"/>
    <w:basedOn w:val="HeadingBase"/>
    <w:next w:val="BodyText"/>
    <w:link w:val="Heading3Char"/>
    <w:qFormat/>
    <w:rsid w:val="0032789C"/>
    <w:pPr>
      <w:spacing w:before="180" w:after="120"/>
      <w:outlineLvl w:val="2"/>
    </w:pPr>
    <w:rPr>
      <w:spacing w:val="-10"/>
      <w:kern w:val="32"/>
    </w:rPr>
  </w:style>
  <w:style w:type="paragraph" w:styleId="Heading4">
    <w:name w:val="heading 4"/>
    <w:basedOn w:val="HeadingBase"/>
    <w:next w:val="BodyText"/>
    <w:link w:val="Heading4Char"/>
    <w:qFormat/>
    <w:rsid w:val="0032789C"/>
    <w:pPr>
      <w:spacing w:before="160" w:after="120"/>
      <w:outlineLvl w:val="3"/>
    </w:pPr>
    <w:rPr>
      <w:sz w:val="22"/>
    </w:rPr>
  </w:style>
  <w:style w:type="paragraph" w:styleId="Heading5">
    <w:name w:val="heading 5"/>
    <w:basedOn w:val="HeadingBase"/>
    <w:next w:val="Normal"/>
    <w:link w:val="Heading5Char"/>
    <w:qFormat/>
    <w:rsid w:val="0032789C"/>
    <w:pPr>
      <w:spacing w:before="80"/>
      <w:outlineLvl w:val="4"/>
    </w:pPr>
    <w:rPr>
      <w:color w:val="918585"/>
      <w:sz w:val="20"/>
    </w:rPr>
  </w:style>
  <w:style w:type="paragraph" w:styleId="Heading6">
    <w:name w:val="heading 6"/>
    <w:basedOn w:val="HeadingBase"/>
    <w:next w:val="Normal"/>
    <w:link w:val="Heading6Char"/>
    <w:qFormat/>
    <w:rsid w:val="0032789C"/>
    <w:pPr>
      <w:spacing w:before="60"/>
      <w:outlineLvl w:val="5"/>
    </w:pPr>
    <w:rPr>
      <w:color w:val="918585"/>
      <w:sz w:val="20"/>
    </w:rPr>
  </w:style>
  <w:style w:type="paragraph" w:styleId="Heading7">
    <w:name w:val="heading 7"/>
    <w:basedOn w:val="Normal"/>
    <w:next w:val="Normal"/>
    <w:link w:val="Heading7Char"/>
    <w:qFormat/>
    <w:rsid w:val="0032789C"/>
    <w:pPr>
      <w:ind w:left="720"/>
      <w:outlineLvl w:val="6"/>
    </w:pPr>
    <w:rPr>
      <w:i/>
    </w:rPr>
  </w:style>
  <w:style w:type="paragraph" w:styleId="Heading8">
    <w:name w:val="heading 8"/>
    <w:basedOn w:val="Normal"/>
    <w:next w:val="Normal"/>
    <w:link w:val="Heading8Char"/>
    <w:qFormat/>
    <w:rsid w:val="0032789C"/>
    <w:pPr>
      <w:ind w:left="720"/>
      <w:outlineLvl w:val="7"/>
    </w:pPr>
    <w:rPr>
      <w:i/>
    </w:rPr>
  </w:style>
  <w:style w:type="paragraph" w:styleId="Heading9">
    <w:name w:val="heading 9"/>
    <w:basedOn w:val="Normal"/>
    <w:next w:val="Normal"/>
    <w:link w:val="Heading9Char"/>
    <w:qFormat/>
    <w:rsid w:val="0032789C"/>
    <w:pPr>
      <w:ind w:left="720"/>
      <w:outlineLvl w:val="8"/>
    </w:pPr>
    <w:rPr>
      <w:i/>
    </w:rPr>
  </w:style>
  <w:style w:type="character" w:default="1" w:styleId="DefaultParagraphFont">
    <w:name w:val="Default Paragraph Font"/>
    <w:uiPriority w:val="1"/>
    <w:unhideWhenUsed/>
    <w:rsid w:val="003278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789C"/>
  </w:style>
  <w:style w:type="character" w:customStyle="1" w:styleId="Heading1Char">
    <w:name w:val="Heading 1 Char"/>
    <w:basedOn w:val="DefaultParagraphFont"/>
    <w:link w:val="Heading1"/>
    <w:rsid w:val="0032789C"/>
    <w:rPr>
      <w:rFonts w:ascii="Times New Roman" w:eastAsia="Times New Roman" w:hAnsi="Times New Roman" w:cs="Times New Roman"/>
      <w:b/>
      <w:sz w:val="32"/>
      <w:szCs w:val="20"/>
      <w:lang w:eastAsia="en-US"/>
    </w:rPr>
  </w:style>
  <w:style w:type="paragraph" w:styleId="BodyText">
    <w:name w:val="Body Text"/>
    <w:basedOn w:val="Normal"/>
    <w:link w:val="BodyTextChar"/>
    <w:rsid w:val="003278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789C"/>
    <w:rPr>
      <w:rFonts w:ascii="Times New Roman" w:eastAsia="Times New Roman" w:hAnsi="Times New Roman" w:cs="Times New Roman"/>
      <w:sz w:val="24"/>
      <w:lang w:eastAsia="en-US"/>
    </w:rPr>
  </w:style>
  <w:style w:type="paragraph" w:styleId="List">
    <w:name w:val="List"/>
    <w:basedOn w:val="BodyText"/>
    <w:next w:val="BodyText"/>
    <w:rsid w:val="0032789C"/>
    <w:pPr>
      <w:tabs>
        <w:tab w:val="left" w:pos="340"/>
      </w:tabs>
      <w:spacing w:before="60" w:after="60"/>
      <w:ind w:left="340" w:hanging="340"/>
    </w:pPr>
  </w:style>
  <w:style w:type="paragraph" w:styleId="ListBullet">
    <w:name w:val="List Bullet"/>
    <w:basedOn w:val="List"/>
    <w:rsid w:val="0032789C"/>
    <w:pPr>
      <w:numPr>
        <w:numId w:val="12"/>
      </w:numPr>
      <w:tabs>
        <w:tab w:val="clear" w:pos="340"/>
      </w:tabs>
      <w:spacing w:before="40" w:after="40"/>
    </w:pPr>
  </w:style>
  <w:style w:type="paragraph" w:styleId="ListBullet2">
    <w:name w:val="List Bullet 2"/>
    <w:basedOn w:val="List2"/>
    <w:rsid w:val="0032789C"/>
    <w:pPr>
      <w:numPr>
        <w:numId w:val="13"/>
      </w:numPr>
      <w:tabs>
        <w:tab w:val="clear" w:pos="680"/>
      </w:tabs>
    </w:pPr>
  </w:style>
  <w:style w:type="paragraph" w:customStyle="1" w:styleId="SuperHeading">
    <w:name w:val="SuperHeading"/>
    <w:basedOn w:val="Normal"/>
    <w:rsid w:val="0032789C"/>
    <w:pPr>
      <w:spacing w:before="240" w:after="120"/>
      <w:outlineLvl w:val="0"/>
    </w:pPr>
    <w:rPr>
      <w:rFonts w:ascii="Times New Roman" w:hAnsi="Times New Roman"/>
      <w:b/>
      <w:sz w:val="32"/>
    </w:rPr>
  </w:style>
  <w:style w:type="paragraph" w:customStyle="1" w:styleId="TableHeading">
    <w:name w:val="Table Heading"/>
    <w:basedOn w:val="HeadingBase"/>
    <w:rsid w:val="0032789C"/>
    <w:pPr>
      <w:keepLines/>
      <w:pBdr>
        <w:bottom w:val="single" w:sz="6" w:space="1" w:color="918585"/>
      </w:pBdr>
      <w:spacing w:before="240"/>
    </w:pPr>
  </w:style>
  <w:style w:type="paragraph" w:customStyle="1" w:styleId="AllowPageBreak">
    <w:name w:val="AllowPageBreak"/>
    <w:rsid w:val="003278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78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78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78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78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78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78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78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789C"/>
    <w:rPr>
      <w:rFonts w:ascii="Courier New" w:eastAsia="Times New Roman" w:hAnsi="Courier New" w:cs="Times New Roman"/>
      <w:i/>
      <w:szCs w:val="20"/>
      <w:lang w:eastAsia="en-US"/>
    </w:rPr>
  </w:style>
  <w:style w:type="paragraph" w:customStyle="1" w:styleId="HeadingBase">
    <w:name w:val="Heading Base"/>
    <w:rsid w:val="003278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789C"/>
    <w:pPr>
      <w:tabs>
        <w:tab w:val="right" w:leader="dot" w:pos="9072"/>
      </w:tabs>
      <w:ind w:left="567"/>
    </w:pPr>
    <w:rPr>
      <w:szCs w:val="22"/>
    </w:rPr>
  </w:style>
  <w:style w:type="paragraph" w:customStyle="1" w:styleId="TOCBase">
    <w:name w:val="TOC Base"/>
    <w:rsid w:val="003278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789C"/>
    <w:pPr>
      <w:tabs>
        <w:tab w:val="right" w:leader="dot" w:pos="9072"/>
      </w:tabs>
      <w:spacing w:before="40" w:after="40"/>
      <w:ind w:left="284"/>
    </w:pPr>
    <w:rPr>
      <w:rFonts w:ascii="Times New Roman" w:hAnsi="Times New Roman"/>
    </w:rPr>
  </w:style>
  <w:style w:type="paragraph" w:styleId="TOC1">
    <w:name w:val="toc 1"/>
    <w:basedOn w:val="TOCBase"/>
    <w:next w:val="Normal"/>
    <w:rsid w:val="003278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78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789C"/>
    <w:rPr>
      <w:rFonts w:ascii="Times New Roman" w:eastAsia="Times New Roman" w:hAnsi="Times New Roman" w:cs="Times New Roman"/>
      <w:sz w:val="16"/>
      <w:lang w:eastAsia="en-US"/>
    </w:rPr>
  </w:style>
  <w:style w:type="paragraph" w:styleId="Title">
    <w:name w:val="Title"/>
    <w:basedOn w:val="HeadingBase"/>
    <w:link w:val="TitleChar"/>
    <w:qFormat/>
    <w:rsid w:val="0032789C"/>
    <w:pPr>
      <w:spacing w:before="5040"/>
      <w:jc w:val="center"/>
    </w:pPr>
    <w:rPr>
      <w:sz w:val="48"/>
      <w:szCs w:val="72"/>
      <w:lang w:val="en-US"/>
    </w:rPr>
  </w:style>
  <w:style w:type="character" w:customStyle="1" w:styleId="TitleChar">
    <w:name w:val="Title Char"/>
    <w:basedOn w:val="DefaultParagraphFont"/>
    <w:link w:val="Title"/>
    <w:rsid w:val="003278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789C"/>
    <w:pPr>
      <w:tabs>
        <w:tab w:val="left" w:pos="3600"/>
        <w:tab w:val="left" w:pos="3958"/>
      </w:tabs>
    </w:pPr>
  </w:style>
  <w:style w:type="paragraph" w:customStyle="1" w:styleId="Note">
    <w:name w:val="Note"/>
    <w:basedOn w:val="BodyText"/>
    <w:rsid w:val="0032789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2789C"/>
    <w:rPr>
      <w:b/>
      <w:spacing w:val="0"/>
    </w:rPr>
  </w:style>
  <w:style w:type="paragraph" w:customStyle="1" w:styleId="SuperTitle">
    <w:name w:val="SuperTitle"/>
    <w:basedOn w:val="Title"/>
    <w:rsid w:val="0032789C"/>
    <w:pPr>
      <w:framePr w:wrap="auto" w:hAnchor="text" w:y="6049"/>
    </w:pPr>
    <w:rPr>
      <w:color w:val="000000"/>
      <w:sz w:val="40"/>
    </w:rPr>
  </w:style>
  <w:style w:type="paragraph" w:customStyle="1" w:styleId="TOCTitle">
    <w:name w:val="TOCTitle"/>
    <w:basedOn w:val="Heading1"/>
    <w:rsid w:val="0032789C"/>
    <w:pPr>
      <w:spacing w:after="240"/>
      <w:jc w:val="center"/>
      <w:outlineLvl w:val="9"/>
    </w:pPr>
    <w:rPr>
      <w:caps/>
    </w:rPr>
  </w:style>
  <w:style w:type="paragraph" w:customStyle="1" w:styleId="Version">
    <w:name w:val="Version"/>
    <w:rsid w:val="003278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789C"/>
    <w:pPr>
      <w:keepNext w:val="0"/>
      <w:tabs>
        <w:tab w:val="right" w:pos="4176"/>
      </w:tabs>
      <w:ind w:left="198" w:hanging="198"/>
    </w:pPr>
    <w:rPr>
      <w:rFonts w:ascii="Garamond" w:hAnsi="Garamond"/>
    </w:rPr>
  </w:style>
  <w:style w:type="paragraph" w:styleId="IndexHeading">
    <w:name w:val="index heading"/>
    <w:basedOn w:val="Normal"/>
    <w:next w:val="Index1"/>
    <w:semiHidden/>
    <w:rsid w:val="0032789C"/>
    <w:pPr>
      <w:spacing w:before="120" w:after="120"/>
    </w:pPr>
    <w:rPr>
      <w:rFonts w:ascii="Arial" w:hAnsi="Arial"/>
      <w:b/>
      <w:color w:val="918585"/>
      <w:sz w:val="24"/>
    </w:rPr>
  </w:style>
  <w:style w:type="paragraph" w:styleId="Header">
    <w:name w:val="header"/>
    <w:basedOn w:val="Normal"/>
    <w:link w:val="HeaderChar"/>
    <w:rsid w:val="003278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789C"/>
    <w:rPr>
      <w:rFonts w:ascii="Times New Roman" w:eastAsia="Times New Roman" w:hAnsi="Times New Roman" w:cs="Times New Roman"/>
      <w:sz w:val="16"/>
      <w:szCs w:val="20"/>
      <w:lang w:val="en-GB" w:eastAsia="en-US"/>
    </w:rPr>
  </w:style>
  <w:style w:type="paragraph" w:customStyle="1" w:styleId="Chapter">
    <w:name w:val="Chapter"/>
    <w:basedOn w:val="Normal"/>
    <w:rsid w:val="0032789C"/>
    <w:pPr>
      <w:spacing w:before="240"/>
    </w:pPr>
    <w:rPr>
      <w:rFonts w:ascii="Times New Roman" w:hAnsi="Times New Roman"/>
      <w:smallCaps/>
      <w:spacing w:val="80"/>
      <w:sz w:val="28"/>
    </w:rPr>
  </w:style>
  <w:style w:type="paragraph" w:customStyle="1" w:styleId="InChapter">
    <w:name w:val="InChapter"/>
    <w:basedOn w:val="Heading3"/>
    <w:rsid w:val="0032789C"/>
    <w:pPr>
      <w:spacing w:after="240"/>
      <w:outlineLvl w:val="9"/>
    </w:pPr>
    <w:rPr>
      <w:noProof/>
    </w:rPr>
  </w:style>
  <w:style w:type="paragraph" w:styleId="Index2">
    <w:name w:val="index 2"/>
    <w:basedOn w:val="Normal"/>
    <w:next w:val="Normal"/>
    <w:semiHidden/>
    <w:rsid w:val="0032789C"/>
    <w:pPr>
      <w:tabs>
        <w:tab w:val="right" w:pos="4176"/>
      </w:tabs>
      <w:ind w:left="568" w:hanging="284"/>
    </w:pPr>
    <w:rPr>
      <w:rFonts w:ascii="Garamond" w:hAnsi="Garamond"/>
    </w:rPr>
  </w:style>
  <w:style w:type="paragraph" w:customStyle="1" w:styleId="Byline">
    <w:name w:val="Byline"/>
    <w:rsid w:val="003278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789C"/>
    <w:pPr>
      <w:tabs>
        <w:tab w:val="clear" w:pos="3600"/>
        <w:tab w:val="clear" w:pos="3958"/>
      </w:tabs>
      <w:jc w:val="right"/>
    </w:pPr>
  </w:style>
  <w:style w:type="character" w:styleId="Emphasis">
    <w:name w:val="Emphasis"/>
    <w:basedOn w:val="DefaultParagraphFont"/>
    <w:qFormat/>
    <w:rsid w:val="0032789C"/>
    <w:rPr>
      <w:i/>
    </w:rPr>
  </w:style>
  <w:style w:type="paragraph" w:styleId="Caption">
    <w:name w:val="caption"/>
    <w:basedOn w:val="BodyText"/>
    <w:next w:val="Normal"/>
    <w:qFormat/>
    <w:rsid w:val="0032789C"/>
    <w:pPr>
      <w:framePr w:w="2268" w:hSpace="181" w:vSpace="181" w:wrap="around" w:vAnchor="text" w:hAnchor="page" w:x="1135" w:y="285" w:anchorLock="1"/>
    </w:pPr>
    <w:rPr>
      <w:i/>
    </w:rPr>
  </w:style>
  <w:style w:type="paragraph" w:customStyle="1" w:styleId="MiniTOCTitle">
    <w:name w:val="MiniTOCTitle"/>
    <w:basedOn w:val="Heading4"/>
    <w:rsid w:val="0032789C"/>
    <w:pPr>
      <w:spacing w:before="240"/>
      <w:outlineLvl w:val="9"/>
    </w:pPr>
    <w:rPr>
      <w:noProof/>
      <w:sz w:val="24"/>
    </w:rPr>
  </w:style>
  <w:style w:type="paragraph" w:customStyle="1" w:styleId="MiniTOCItem">
    <w:name w:val="MiniTOCItem"/>
    <w:basedOn w:val="ListBullet"/>
    <w:rsid w:val="0032789C"/>
    <w:pPr>
      <w:numPr>
        <w:numId w:val="0"/>
      </w:numPr>
      <w:tabs>
        <w:tab w:val="right" w:leader="dot" w:pos="6521"/>
      </w:tabs>
      <w:spacing w:before="0" w:after="0"/>
    </w:pPr>
  </w:style>
  <w:style w:type="paragraph" w:customStyle="1" w:styleId="TOFTitle">
    <w:name w:val="TOFTitle"/>
    <w:basedOn w:val="TOCTitle"/>
    <w:rsid w:val="0032789C"/>
  </w:style>
  <w:style w:type="paragraph" w:styleId="TableofFigures">
    <w:name w:val="table of figures"/>
    <w:basedOn w:val="Normal"/>
    <w:next w:val="Normal"/>
    <w:semiHidden/>
    <w:rsid w:val="0032789C"/>
    <w:pPr>
      <w:tabs>
        <w:tab w:val="right" w:leader="dot" w:pos="9072"/>
      </w:tabs>
      <w:ind w:left="970" w:hanging="403"/>
    </w:pPr>
    <w:rPr>
      <w:rFonts w:ascii="Times New Roman" w:hAnsi="Times New Roman"/>
      <w:b/>
    </w:rPr>
  </w:style>
  <w:style w:type="paragraph" w:styleId="ListNumber">
    <w:name w:val="List Number"/>
    <w:basedOn w:val="List"/>
    <w:rsid w:val="0032789C"/>
    <w:pPr>
      <w:numPr>
        <w:numId w:val="15"/>
      </w:numPr>
      <w:tabs>
        <w:tab w:val="clear" w:pos="340"/>
      </w:tabs>
    </w:pPr>
  </w:style>
  <w:style w:type="character" w:customStyle="1" w:styleId="WingdingSymbols">
    <w:name w:val="Wingding Symbols"/>
    <w:rsid w:val="0032789C"/>
    <w:rPr>
      <w:rFonts w:ascii="Wingdings" w:hAnsi="Wingdings"/>
    </w:rPr>
  </w:style>
  <w:style w:type="character" w:customStyle="1" w:styleId="HotSpot">
    <w:name w:val="HotSpot"/>
    <w:rsid w:val="0032789C"/>
    <w:rPr>
      <w:color w:val="0033CC"/>
      <w:u w:val="none"/>
    </w:rPr>
  </w:style>
  <w:style w:type="paragraph" w:customStyle="1" w:styleId="BodyTextRight">
    <w:name w:val="Body Text Right"/>
    <w:basedOn w:val="BodyText"/>
    <w:rsid w:val="0032789C"/>
    <w:pPr>
      <w:spacing w:before="0" w:after="0"/>
      <w:jc w:val="right"/>
    </w:pPr>
  </w:style>
  <w:style w:type="paragraph" w:styleId="Index3">
    <w:name w:val="index 3"/>
    <w:basedOn w:val="ListNumber2"/>
    <w:next w:val="Normal"/>
    <w:semiHidden/>
    <w:rsid w:val="0032789C"/>
    <w:pPr>
      <w:numPr>
        <w:numId w:val="0"/>
      </w:numPr>
      <w:tabs>
        <w:tab w:val="right" w:leader="dot" w:pos="4176"/>
      </w:tabs>
    </w:pPr>
  </w:style>
  <w:style w:type="paragraph" w:styleId="ListNumber2">
    <w:name w:val="List Number 2"/>
    <w:basedOn w:val="List2"/>
    <w:rsid w:val="0032789C"/>
    <w:pPr>
      <w:numPr>
        <w:numId w:val="10"/>
      </w:numPr>
      <w:tabs>
        <w:tab w:val="clear" w:pos="1060"/>
      </w:tabs>
    </w:pPr>
  </w:style>
  <w:style w:type="paragraph" w:customStyle="1" w:styleId="MarginNote">
    <w:name w:val="Margin Note"/>
    <w:basedOn w:val="BodyText"/>
    <w:rsid w:val="003278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78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78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789C"/>
    <w:rPr>
      <w:sz w:val="32"/>
    </w:rPr>
  </w:style>
  <w:style w:type="paragraph" w:customStyle="1" w:styleId="HeadingProcedure">
    <w:name w:val="Heading Procedure"/>
    <w:basedOn w:val="HeadingBase"/>
    <w:next w:val="Normal"/>
    <w:rsid w:val="0032789C"/>
    <w:pPr>
      <w:tabs>
        <w:tab w:val="left" w:pos="0"/>
      </w:tabs>
      <w:spacing w:before="120" w:after="60"/>
    </w:pPr>
    <w:rPr>
      <w:i/>
      <w:color w:val="918585"/>
      <w:sz w:val="22"/>
    </w:rPr>
  </w:style>
  <w:style w:type="paragraph" w:customStyle="1" w:styleId="TableBodyText">
    <w:name w:val="Table Body Text"/>
    <w:basedOn w:val="BodyText"/>
    <w:rsid w:val="0032789C"/>
    <w:pPr>
      <w:spacing w:before="60" w:after="60"/>
    </w:pPr>
  </w:style>
  <w:style w:type="paragraph" w:styleId="ListContinue">
    <w:name w:val="List Continue"/>
    <w:basedOn w:val="List"/>
    <w:rsid w:val="0032789C"/>
    <w:pPr>
      <w:ind w:firstLine="0"/>
    </w:pPr>
  </w:style>
  <w:style w:type="paragraph" w:customStyle="1" w:styleId="ListNote">
    <w:name w:val="List Note"/>
    <w:basedOn w:val="List"/>
    <w:rsid w:val="0032789C"/>
    <w:pPr>
      <w:pBdr>
        <w:top w:val="single" w:sz="6" w:space="2" w:color="918585"/>
        <w:bottom w:val="single" w:sz="6" w:space="2" w:color="918585"/>
      </w:pBdr>
      <w:tabs>
        <w:tab w:val="left" w:pos="1021"/>
      </w:tabs>
      <w:ind w:firstLine="0"/>
    </w:pPr>
  </w:style>
  <w:style w:type="paragraph" w:customStyle="1" w:styleId="Warning">
    <w:name w:val="Warning"/>
    <w:basedOn w:val="BodyText"/>
    <w:rsid w:val="0032789C"/>
    <w:pPr>
      <w:shd w:val="clear" w:color="auto" w:fill="D9D9D9"/>
      <w:tabs>
        <w:tab w:val="left" w:pos="992"/>
      </w:tabs>
      <w:ind w:left="119" w:right="119"/>
    </w:pPr>
    <w:rPr>
      <w:sz w:val="20"/>
    </w:rPr>
  </w:style>
  <w:style w:type="paragraph" w:customStyle="1" w:styleId="MarginIcons">
    <w:name w:val="Margin Icons"/>
    <w:basedOn w:val="BodyText"/>
    <w:rsid w:val="003278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789C"/>
    <w:rPr>
      <w:rFonts w:ascii="Courier New" w:hAnsi="Courier New"/>
    </w:rPr>
  </w:style>
  <w:style w:type="paragraph" w:customStyle="1" w:styleId="NoteBullet">
    <w:name w:val="Note Bullet"/>
    <w:basedOn w:val="Note"/>
    <w:rsid w:val="0032789C"/>
    <w:pPr>
      <w:tabs>
        <w:tab w:val="clear" w:pos="680"/>
      </w:tabs>
      <w:spacing w:before="60" w:after="60"/>
    </w:pPr>
  </w:style>
  <w:style w:type="paragraph" w:customStyle="1" w:styleId="SubHeading2">
    <w:name w:val="SubHeading2"/>
    <w:basedOn w:val="HeadingBase"/>
    <w:rsid w:val="0032789C"/>
    <w:pPr>
      <w:spacing w:before="240" w:after="60"/>
    </w:pPr>
    <w:rPr>
      <w:sz w:val="20"/>
    </w:rPr>
  </w:style>
  <w:style w:type="paragraph" w:customStyle="1" w:styleId="SubHeading1">
    <w:name w:val="SubHeading1"/>
    <w:basedOn w:val="HeadingBase"/>
    <w:rsid w:val="0032789C"/>
    <w:pPr>
      <w:spacing w:before="240" w:after="60"/>
    </w:pPr>
    <w:rPr>
      <w:color w:val="918585"/>
      <w:sz w:val="22"/>
    </w:rPr>
  </w:style>
  <w:style w:type="paragraph" w:customStyle="1" w:styleId="SideHeading">
    <w:name w:val="Side Heading"/>
    <w:basedOn w:val="HeadingBase"/>
    <w:rsid w:val="003278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789C"/>
    <w:pPr>
      <w:tabs>
        <w:tab w:val="num" w:pos="360"/>
      </w:tabs>
    </w:pPr>
  </w:style>
  <w:style w:type="paragraph" w:styleId="PlainText">
    <w:name w:val="Plain Text"/>
    <w:basedOn w:val="Normal"/>
    <w:link w:val="PlainTextChar"/>
    <w:rsid w:val="0032789C"/>
    <w:rPr>
      <w:sz w:val="20"/>
    </w:rPr>
  </w:style>
  <w:style w:type="character" w:customStyle="1" w:styleId="PlainTextChar">
    <w:name w:val="Plain Text Char"/>
    <w:basedOn w:val="DefaultParagraphFont"/>
    <w:link w:val="PlainText"/>
    <w:rsid w:val="0032789C"/>
    <w:rPr>
      <w:rFonts w:ascii="Courier New" w:eastAsia="Times New Roman" w:hAnsi="Courier New" w:cs="Times New Roman"/>
      <w:sz w:val="20"/>
      <w:szCs w:val="20"/>
      <w:lang w:eastAsia="en-US"/>
    </w:rPr>
  </w:style>
  <w:style w:type="character" w:customStyle="1" w:styleId="MenuOption">
    <w:name w:val="Menu Option"/>
    <w:basedOn w:val="DefaultParagraphFont"/>
    <w:rsid w:val="0032789C"/>
    <w:rPr>
      <w:b/>
      <w:smallCaps/>
    </w:rPr>
  </w:style>
  <w:style w:type="paragraph" w:customStyle="1" w:styleId="TableListNumber">
    <w:name w:val="Table List Number"/>
    <w:basedOn w:val="ListNumber"/>
    <w:rsid w:val="0032789C"/>
    <w:pPr>
      <w:numPr>
        <w:numId w:val="0"/>
      </w:numPr>
    </w:pPr>
  </w:style>
  <w:style w:type="paragraph" w:styleId="TOC4">
    <w:name w:val="toc 4"/>
    <w:basedOn w:val="TOCBase"/>
    <w:next w:val="Normal"/>
    <w:semiHidden/>
    <w:rsid w:val="0032789C"/>
    <w:pPr>
      <w:tabs>
        <w:tab w:val="right" w:leader="dot" w:pos="9071"/>
      </w:tabs>
      <w:ind w:left="1701"/>
    </w:pPr>
  </w:style>
  <w:style w:type="paragraph" w:customStyle="1" w:styleId="ListAlpha">
    <w:name w:val="List Alpha"/>
    <w:basedOn w:val="List"/>
    <w:rsid w:val="0032789C"/>
    <w:pPr>
      <w:numPr>
        <w:numId w:val="9"/>
      </w:numPr>
    </w:pPr>
  </w:style>
  <w:style w:type="paragraph" w:customStyle="1" w:styleId="ListAlpha2">
    <w:name w:val="List Alpha 2"/>
    <w:basedOn w:val="List2"/>
    <w:rsid w:val="0032789C"/>
    <w:pPr>
      <w:numPr>
        <w:numId w:val="8"/>
      </w:numPr>
    </w:pPr>
  </w:style>
  <w:style w:type="paragraph" w:styleId="List2">
    <w:name w:val="List 2"/>
    <w:basedOn w:val="BodyText"/>
    <w:rsid w:val="0032789C"/>
    <w:pPr>
      <w:tabs>
        <w:tab w:val="left" w:pos="680"/>
      </w:tabs>
      <w:spacing w:before="60" w:after="60"/>
      <w:ind w:left="680" w:hanging="340"/>
    </w:pPr>
  </w:style>
  <w:style w:type="paragraph" w:styleId="List3">
    <w:name w:val="List 3"/>
    <w:basedOn w:val="BodyText"/>
    <w:rsid w:val="0032789C"/>
    <w:pPr>
      <w:tabs>
        <w:tab w:val="left" w:pos="1021"/>
      </w:tabs>
      <w:spacing w:before="60" w:after="60"/>
      <w:ind w:left="1020" w:hanging="340"/>
    </w:pPr>
  </w:style>
  <w:style w:type="paragraph" w:styleId="List4">
    <w:name w:val="List 4"/>
    <w:basedOn w:val="BodyText"/>
    <w:rsid w:val="0032789C"/>
    <w:pPr>
      <w:tabs>
        <w:tab w:val="left" w:pos="1361"/>
      </w:tabs>
      <w:spacing w:before="60" w:after="60"/>
      <w:ind w:left="1361" w:hanging="340"/>
    </w:pPr>
  </w:style>
  <w:style w:type="paragraph" w:styleId="List5">
    <w:name w:val="List 5"/>
    <w:basedOn w:val="BodyText"/>
    <w:rsid w:val="0032789C"/>
    <w:pPr>
      <w:tabs>
        <w:tab w:val="left" w:pos="1701"/>
      </w:tabs>
      <w:spacing w:before="60" w:after="60"/>
      <w:ind w:left="1701" w:hanging="340"/>
    </w:pPr>
  </w:style>
  <w:style w:type="paragraph" w:styleId="ListBullet3">
    <w:name w:val="List Bullet 3"/>
    <w:basedOn w:val="List3"/>
    <w:rsid w:val="0032789C"/>
    <w:pPr>
      <w:numPr>
        <w:numId w:val="14"/>
      </w:numPr>
      <w:tabs>
        <w:tab w:val="clear" w:pos="1021"/>
      </w:tabs>
      <w:ind w:left="1037" w:hanging="357"/>
    </w:pPr>
  </w:style>
  <w:style w:type="paragraph" w:styleId="ListBullet4">
    <w:name w:val="List Bullet 4"/>
    <w:basedOn w:val="List4"/>
    <w:rsid w:val="0032789C"/>
    <w:pPr>
      <w:numPr>
        <w:numId w:val="3"/>
      </w:numPr>
      <w:tabs>
        <w:tab w:val="clear" w:pos="1361"/>
      </w:tabs>
    </w:pPr>
  </w:style>
  <w:style w:type="paragraph" w:styleId="ListBullet5">
    <w:name w:val="List Bullet 5"/>
    <w:basedOn w:val="List5"/>
    <w:rsid w:val="0032789C"/>
    <w:pPr>
      <w:numPr>
        <w:numId w:val="4"/>
      </w:numPr>
    </w:pPr>
  </w:style>
  <w:style w:type="paragraph" w:styleId="ListContinue2">
    <w:name w:val="List Continue 2"/>
    <w:basedOn w:val="List2"/>
    <w:rsid w:val="0032789C"/>
    <w:pPr>
      <w:ind w:firstLine="0"/>
    </w:pPr>
  </w:style>
  <w:style w:type="paragraph" w:styleId="ListContinue3">
    <w:name w:val="List Continue 3"/>
    <w:basedOn w:val="List3"/>
    <w:rsid w:val="0032789C"/>
    <w:pPr>
      <w:ind w:left="1021" w:firstLine="0"/>
    </w:pPr>
  </w:style>
  <w:style w:type="paragraph" w:styleId="ListContinue4">
    <w:name w:val="List Continue 4"/>
    <w:basedOn w:val="List4"/>
    <w:rsid w:val="0032789C"/>
    <w:pPr>
      <w:ind w:firstLine="0"/>
    </w:pPr>
  </w:style>
  <w:style w:type="paragraph" w:styleId="ListContinue5">
    <w:name w:val="List Continue 5"/>
    <w:basedOn w:val="List5"/>
    <w:rsid w:val="0032789C"/>
    <w:pPr>
      <w:ind w:firstLine="0"/>
    </w:pPr>
  </w:style>
  <w:style w:type="paragraph" w:styleId="ListNumber3">
    <w:name w:val="List Number 3"/>
    <w:basedOn w:val="List3"/>
    <w:rsid w:val="0032789C"/>
    <w:pPr>
      <w:numPr>
        <w:numId w:val="5"/>
      </w:numPr>
    </w:pPr>
  </w:style>
  <w:style w:type="paragraph" w:styleId="ListNumber4">
    <w:name w:val="List Number 4"/>
    <w:basedOn w:val="List4"/>
    <w:rsid w:val="0032789C"/>
    <w:pPr>
      <w:numPr>
        <w:numId w:val="6"/>
      </w:numPr>
    </w:pPr>
  </w:style>
  <w:style w:type="paragraph" w:styleId="ListNumber5">
    <w:name w:val="List Number 5"/>
    <w:basedOn w:val="List5"/>
    <w:rsid w:val="0032789C"/>
    <w:pPr>
      <w:numPr>
        <w:numId w:val="7"/>
      </w:numPr>
    </w:pPr>
  </w:style>
  <w:style w:type="paragraph" w:styleId="BlockText">
    <w:name w:val="Block Text"/>
    <w:basedOn w:val="Normal"/>
    <w:rsid w:val="0032789C"/>
    <w:pPr>
      <w:spacing w:after="120"/>
      <w:ind w:left="1440" w:right="1440"/>
    </w:pPr>
  </w:style>
  <w:style w:type="character" w:customStyle="1" w:styleId="Subscript">
    <w:name w:val="Subscript"/>
    <w:basedOn w:val="DefaultParagraphFont"/>
    <w:rsid w:val="0032789C"/>
    <w:rPr>
      <w:sz w:val="16"/>
      <w:vertAlign w:val="subscript"/>
    </w:rPr>
  </w:style>
  <w:style w:type="character" w:customStyle="1" w:styleId="Superscript">
    <w:name w:val="Superscript"/>
    <w:basedOn w:val="DefaultParagraphFont"/>
    <w:rsid w:val="0032789C"/>
    <w:rPr>
      <w:sz w:val="16"/>
      <w:vertAlign w:val="superscript"/>
    </w:rPr>
  </w:style>
  <w:style w:type="character" w:customStyle="1" w:styleId="Symbols">
    <w:name w:val="Symbols"/>
    <w:basedOn w:val="DefaultParagraphFont"/>
    <w:rsid w:val="0032789C"/>
    <w:rPr>
      <w:rFonts w:ascii="Symbol" w:hAnsi="Symbol"/>
    </w:rPr>
  </w:style>
  <w:style w:type="character" w:customStyle="1" w:styleId="MenuOptions">
    <w:name w:val="Menu Options"/>
    <w:basedOn w:val="DefaultParagraphFont"/>
    <w:rsid w:val="0032789C"/>
    <w:rPr>
      <w:rFonts w:ascii="Arial Narrow" w:hAnsi="Arial Narrow"/>
      <w:smallCaps/>
    </w:rPr>
  </w:style>
  <w:style w:type="character" w:customStyle="1" w:styleId="Buttons">
    <w:name w:val="Buttons"/>
    <w:basedOn w:val="DefaultParagraphFont"/>
    <w:rsid w:val="0032789C"/>
    <w:rPr>
      <w:b/>
    </w:rPr>
  </w:style>
  <w:style w:type="character" w:customStyle="1" w:styleId="Underlined">
    <w:name w:val="Underlined"/>
    <w:basedOn w:val="DefaultParagraphFont"/>
    <w:rsid w:val="0032789C"/>
    <w:rPr>
      <w:u w:val="single"/>
    </w:rPr>
  </w:style>
  <w:style w:type="paragraph" w:customStyle="1" w:styleId="TableBodyTextRight">
    <w:name w:val="Table Body Text Right"/>
    <w:basedOn w:val="TableBodyText"/>
    <w:rsid w:val="0032789C"/>
    <w:pPr>
      <w:widowControl w:val="0"/>
      <w:autoSpaceDE w:val="0"/>
      <w:autoSpaceDN w:val="0"/>
      <w:adjustRightInd w:val="0"/>
      <w:jc w:val="right"/>
    </w:pPr>
    <w:rPr>
      <w:rFonts w:cs="Arial"/>
      <w:szCs w:val="18"/>
    </w:rPr>
  </w:style>
  <w:style w:type="paragraph" w:customStyle="1" w:styleId="CopyrightText">
    <w:name w:val="Copyright Text"/>
    <w:basedOn w:val="BodyText"/>
    <w:rsid w:val="0032789C"/>
    <w:rPr>
      <w:sz w:val="18"/>
    </w:rPr>
  </w:style>
  <w:style w:type="paragraph" w:customStyle="1" w:styleId="BodySmallRight">
    <w:name w:val="Body Small Right"/>
    <w:basedOn w:val="BodyTextRight"/>
    <w:rsid w:val="0032789C"/>
    <w:rPr>
      <w:sz w:val="18"/>
      <w:szCs w:val="18"/>
    </w:rPr>
  </w:style>
  <w:style w:type="paragraph" w:customStyle="1" w:styleId="MarginEdition">
    <w:name w:val="Margin Edition"/>
    <w:basedOn w:val="MarginNote"/>
    <w:rsid w:val="0032789C"/>
    <w:pPr>
      <w:spacing w:before="0" w:after="0"/>
    </w:pPr>
    <w:rPr>
      <w:rFonts w:ascii="Times New Roman" w:hAnsi="Times New Roman"/>
      <w:color w:val="999999"/>
    </w:rPr>
  </w:style>
  <w:style w:type="paragraph" w:customStyle="1" w:styleId="Spacer">
    <w:name w:val="Spacer"/>
    <w:basedOn w:val="Normal"/>
    <w:rsid w:val="0032789C"/>
    <w:rPr>
      <w:sz w:val="2"/>
      <w:szCs w:val="2"/>
    </w:rPr>
  </w:style>
  <w:style w:type="character" w:customStyle="1" w:styleId="Small">
    <w:name w:val="Small"/>
    <w:basedOn w:val="DefaultParagraphFont"/>
    <w:rsid w:val="0032789C"/>
    <w:rPr>
      <w:sz w:val="16"/>
    </w:rPr>
  </w:style>
  <w:style w:type="paragraph" w:customStyle="1" w:styleId="WideTable">
    <w:name w:val="Wide Table"/>
    <w:basedOn w:val="Normal"/>
    <w:rsid w:val="0032789C"/>
    <w:pPr>
      <w:ind w:left="-1418"/>
    </w:pPr>
    <w:rPr>
      <w:sz w:val="2"/>
      <w:szCs w:val="2"/>
    </w:rPr>
  </w:style>
  <w:style w:type="character" w:styleId="PageNumber">
    <w:name w:val="page number"/>
    <w:basedOn w:val="DefaultParagraphFont"/>
    <w:rsid w:val="0032789C"/>
  </w:style>
  <w:style w:type="paragraph" w:styleId="Quote">
    <w:name w:val="Quote"/>
    <w:basedOn w:val="Heading1"/>
    <w:link w:val="QuoteChar"/>
    <w:qFormat/>
    <w:rsid w:val="0032789C"/>
    <w:rPr>
      <w:b w:val="0"/>
      <w:sz w:val="72"/>
      <w:szCs w:val="72"/>
      <w:lang w:val="en-NZ"/>
    </w:rPr>
  </w:style>
  <w:style w:type="character" w:customStyle="1" w:styleId="QuoteChar">
    <w:name w:val="Quote Char"/>
    <w:basedOn w:val="DefaultParagraphFont"/>
    <w:link w:val="Quote"/>
    <w:rsid w:val="003278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789C"/>
    <w:pPr>
      <w:pageBreakBefore/>
    </w:pPr>
  </w:style>
  <w:style w:type="paragraph" w:customStyle="1" w:styleId="Border">
    <w:name w:val="Border"/>
    <w:basedOn w:val="Normal"/>
    <w:qFormat/>
    <w:rsid w:val="003278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789C"/>
    <w:rPr>
      <w:b/>
      <w:bCs/>
      <w:i/>
      <w:iCs/>
      <w:color w:val="auto"/>
    </w:rPr>
  </w:style>
  <w:style w:type="paragraph" w:styleId="IntenseQuote">
    <w:name w:val="Intense Quote"/>
    <w:basedOn w:val="Normal"/>
    <w:next w:val="Normal"/>
    <w:link w:val="IntenseQuoteChar"/>
    <w:uiPriority w:val="30"/>
    <w:qFormat/>
    <w:rsid w:val="003278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78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789C"/>
    <w:rPr>
      <w:smallCaps/>
      <w:color w:val="auto"/>
      <w:u w:val="single"/>
    </w:rPr>
  </w:style>
  <w:style w:type="character" w:styleId="IntenseReference">
    <w:name w:val="Intense Reference"/>
    <w:basedOn w:val="DefaultParagraphFont"/>
    <w:uiPriority w:val="32"/>
    <w:qFormat/>
    <w:rsid w:val="0032789C"/>
    <w:rPr>
      <w:b/>
      <w:bCs/>
      <w:smallCaps/>
      <w:color w:val="auto"/>
      <w:spacing w:val="5"/>
      <w:u w:val="single"/>
    </w:rPr>
  </w:style>
  <w:style w:type="paragraph" w:customStyle="1" w:styleId="2ColumnHeading">
    <w:name w:val="2Column Heading"/>
    <w:basedOn w:val="BodyText"/>
    <w:qFormat/>
    <w:rsid w:val="0032789C"/>
    <w:pPr>
      <w:spacing w:after="60"/>
      <w:ind w:left="-2268"/>
    </w:pPr>
    <w:rPr>
      <w:b/>
    </w:rPr>
  </w:style>
  <w:style w:type="paragraph" w:customStyle="1" w:styleId="Heading1TOC">
    <w:name w:val="Heading1 TOC"/>
    <w:basedOn w:val="Normal"/>
    <w:qFormat/>
    <w:rsid w:val="0032789C"/>
    <w:pPr>
      <w:spacing w:before="240" w:after="120"/>
    </w:pPr>
    <w:rPr>
      <w:rFonts w:ascii="Times New Roman" w:hAnsi="Times New Roman"/>
      <w:b/>
      <w:sz w:val="32"/>
    </w:rPr>
  </w:style>
  <w:style w:type="paragraph" w:customStyle="1" w:styleId="Heading2TOC">
    <w:name w:val="Heading2 TOC"/>
    <w:basedOn w:val="Normal"/>
    <w:qFormat/>
    <w:rsid w:val="0032789C"/>
    <w:pPr>
      <w:spacing w:before="240" w:after="60"/>
    </w:pPr>
    <w:rPr>
      <w:rFonts w:ascii="Times New Roman" w:hAnsi="Times New Roman"/>
      <w:b/>
      <w:sz w:val="28"/>
    </w:rPr>
  </w:style>
  <w:style w:type="character" w:customStyle="1" w:styleId="Underline">
    <w:name w:val="Underline"/>
    <w:basedOn w:val="DefaultParagraphFont"/>
    <w:qFormat/>
    <w:rsid w:val="0032789C"/>
    <w:rPr>
      <w:u w:val="single"/>
    </w:rPr>
  </w:style>
  <w:style w:type="character" w:customStyle="1" w:styleId="BoldandItalics">
    <w:name w:val="Bold and Italics"/>
    <w:qFormat/>
    <w:rsid w:val="0032789C"/>
    <w:rPr>
      <w:b/>
      <w:i/>
      <w:u w:val="none"/>
    </w:rPr>
  </w:style>
  <w:style w:type="paragraph" w:styleId="BalloonText">
    <w:name w:val="Balloon Text"/>
    <w:basedOn w:val="Normal"/>
    <w:link w:val="BalloonTextChar"/>
    <w:rsid w:val="0032789C"/>
    <w:rPr>
      <w:rFonts w:ascii="Tahoma" w:hAnsi="Tahoma" w:cs="Tahoma"/>
      <w:sz w:val="16"/>
      <w:szCs w:val="16"/>
    </w:rPr>
  </w:style>
  <w:style w:type="character" w:customStyle="1" w:styleId="BalloonTextChar">
    <w:name w:val="Balloon Text Char"/>
    <w:basedOn w:val="DefaultParagraphFont"/>
    <w:link w:val="BalloonText"/>
    <w:rsid w:val="003278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78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78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789C"/>
    <w:rPr>
      <w:b/>
      <w:color w:val="660033"/>
      <w:spacing w:val="0"/>
    </w:rPr>
  </w:style>
  <w:style w:type="paragraph" w:customStyle="1" w:styleId="Nameditemlist">
    <w:name w:val="Named item list"/>
    <w:basedOn w:val="BodyText"/>
    <w:qFormat/>
    <w:rsid w:val="0032789C"/>
    <w:pPr>
      <w:tabs>
        <w:tab w:val="left" w:pos="2835"/>
      </w:tabs>
      <w:ind w:left="2835" w:hanging="2835"/>
    </w:pPr>
  </w:style>
  <w:style w:type="paragraph" w:customStyle="1" w:styleId="BodyTextnopadding">
    <w:name w:val="Body Text no padding"/>
    <w:basedOn w:val="BodyText"/>
    <w:qFormat/>
    <w:rsid w:val="0032789C"/>
    <w:pPr>
      <w:spacing w:before="0" w:after="0"/>
    </w:pPr>
  </w:style>
  <w:style w:type="paragraph" w:customStyle="1" w:styleId="BodyTextBold">
    <w:name w:val="Body Text Bold"/>
    <w:basedOn w:val="BodyText"/>
    <w:qFormat/>
    <w:rsid w:val="0032789C"/>
    <w:rPr>
      <w:b/>
    </w:rPr>
  </w:style>
  <w:style w:type="character" w:styleId="Hyperlink">
    <w:name w:val="Hyperlink"/>
    <w:basedOn w:val="DefaultParagraphFont"/>
    <w:uiPriority w:val="99"/>
    <w:unhideWhenUsed/>
    <w:rsid w:val="00860C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606</Words>
  <Characters>3858</Characters>
  <Application>Microsoft Office Word</Application>
  <DocSecurity>0</DocSecurity>
  <Lines>137</Lines>
  <Paragraphs>89</Paragraphs>
  <ScaleCrop>false</ScaleCrop>
  <Company>Author-it Software Corporation Ltd.</Company>
  <LinksUpToDate>false</LinksUpToDate>
  <CharactersWithSpaces>4375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AHCSPO302 Operate an indent cylinder</dc:title>
  <dc:subject>Approved</dc:subject>
  <dc:creator>Skills Insight</dc:creator>
  <cp:keywords>Release: 1</cp:keywords>
  <dc:description>Review Date: 12 April 2008</dc:description>
  <cp:lastModifiedBy>HSD_TPCMSd.prod</cp:lastModifiedBy>
  <cp:revision>3</cp:revision>
  <dcterms:created xsi:type="dcterms:W3CDTF">2025-03-01T23:22:00Z</dcterms:created>
  <dcterms:modified xsi:type="dcterms:W3CDTF">2025-03-01T23:22:00Z</dcterms:modified>
</cp:coreProperties>
</file>