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442" w:rsidP="00833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AHCSOL508 Manage soils to enhance sustainability</w:t>
      </w:r>
      <w:r>
        <w:fldChar w:fldCharType="end"/>
      </w:r>
    </w:p>
    <w:p w:rsidR="00833442" w:rsidP="00833442">
      <w:pPr>
        <w:pStyle w:val="Version"/>
        <w:sectPr w:rsidSect="00DC5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C7E" w:rsidP="00DC5C7E">
      <w:pPr>
        <w:pStyle w:val="SuperHeading"/>
      </w:pPr>
      <w:r w:rsidRPr="00DC5C7E">
        <w:t>Assessment Requirements for AHCSOL508 Manage soils to enhance sustainability</w:t>
      </w:r>
    </w:p>
    <w:p w:rsidR="00000000" w:rsidRPr="00DC5C7E" w:rsidP="00DC5C7E">
      <w:pPr>
        <w:pStyle w:val="Heading1"/>
      </w:pPr>
      <w:bookmarkStart w:id="1" w:name="O_1155496"/>
      <w:bookmarkEnd w:id="1"/>
      <w:r w:rsidRPr="00DC5C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5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7E">
            <w:pPr>
              <w:pStyle w:val="BodyTextBold"/>
              <w:rPr>
                <w:lang w:val="en-NZ"/>
              </w:rPr>
            </w:pPr>
            <w:r w:rsidRPr="00DC5C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7E">
            <w:pPr>
              <w:pStyle w:val="BodyTextBold"/>
              <w:rPr>
                <w:lang w:val="en-NZ"/>
              </w:rPr>
            </w:pPr>
            <w:r w:rsidRPr="00DC5C7E">
              <w:t>Comments</w:t>
            </w:r>
          </w:p>
        </w:tc>
      </w:tr>
      <w:tr w:rsidTr="00DC5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C7E">
            <w:pPr>
              <w:pStyle w:val="BodyText"/>
              <w:rPr>
                <w:lang w:val="en-NZ"/>
              </w:rPr>
            </w:pPr>
            <w:r w:rsidRPr="00DC5C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C7E" w:rsidP="00DC5C7E">
            <w:pPr>
              <w:pStyle w:val="BodyText"/>
            </w:pPr>
            <w:r w:rsidRPr="00DC5C7E">
              <w:t>This version released with AHC Agriculture, Horticulture and Conservation and Land Management Training Package Version 6.0.</w:t>
            </w:r>
          </w:p>
        </w:tc>
      </w:tr>
    </w:tbl>
    <w:p w:rsidR="00000000" w:rsidRPr="00DC5C7E" w:rsidP="00DC5C7E">
      <w:pPr>
        <w:pStyle w:val="BodyText"/>
      </w:pPr>
    </w:p>
    <w:p w:rsidR="00000000" w:rsidRPr="00DC5C7E" w:rsidP="00DC5C7E">
      <w:pPr>
        <w:pStyle w:val="AllowPageBreak"/>
      </w:pPr>
    </w:p>
    <w:p w:rsidR="00000000" w:rsidRPr="00DC5C7E" w:rsidP="00DC5C7E">
      <w:pPr>
        <w:pStyle w:val="Heading1"/>
      </w:pPr>
      <w:bookmarkStart w:id="2" w:name="O_1155497"/>
      <w:bookmarkEnd w:id="2"/>
      <w:r w:rsidRPr="00DC5C7E">
        <w:t>Performance Evidence</w:t>
      </w:r>
    </w:p>
    <w:p w:rsidR="00000000" w:rsidRPr="00DC5C7E" w:rsidP="00833442">
      <w:pPr>
        <w:pStyle w:val="BodyText"/>
      </w:pPr>
      <w:r w:rsidRPr="00DC5C7E">
        <w:t>An individual demonstrating competency must satisfy all of the elements and performance cr</w:t>
      </w:r>
      <w:r w:rsidRPr="00DC5C7E">
        <w:t xml:space="preserve">iteria in this unit. </w:t>
      </w:r>
    </w:p>
    <w:p w:rsidR="00000000" w:rsidRPr="00DC5C7E" w:rsidP="00833442">
      <w:pPr>
        <w:pStyle w:val="BodyText"/>
      </w:pPr>
      <w:r w:rsidRPr="00DC5C7E">
        <w:t>There must be evidence that the individual has managed soils to enhance sustainability on at least one occasion, and has:</w:t>
      </w:r>
    </w:p>
    <w:p w:rsidR="00000000" w:rsidRPr="00DC5C7E" w:rsidP="00DC5C7E">
      <w:pPr>
        <w:pStyle w:val="ListBullet"/>
      </w:pPr>
      <w:r w:rsidRPr="00DC5C7E">
        <w:t>researched information on soils</w:t>
      </w:r>
    </w:p>
    <w:p w:rsidR="00000000" w:rsidRPr="00DC5C7E" w:rsidP="00DC5C7E">
      <w:pPr>
        <w:pStyle w:val="ListBullet"/>
      </w:pPr>
      <w:r w:rsidRPr="00DC5C7E">
        <w:t>assessed soil type, texture and structure in the paddock</w:t>
      </w:r>
    </w:p>
    <w:p w:rsidR="00000000" w:rsidRPr="00DC5C7E" w:rsidP="00DC5C7E">
      <w:pPr>
        <w:pStyle w:val="ListBullet"/>
      </w:pPr>
      <w:r w:rsidRPr="00DC5C7E">
        <w:t xml:space="preserve">diagnosed areas with soil problems or potential soil problems </w:t>
      </w:r>
    </w:p>
    <w:p w:rsidR="00000000" w:rsidRPr="00DC5C7E" w:rsidP="00DC5C7E">
      <w:pPr>
        <w:pStyle w:val="ListBullet"/>
      </w:pPr>
      <w:r w:rsidRPr="00DC5C7E">
        <w:t>developed, implemented, monitored and evaluated a plan to achieve healthy soils through application of soil science</w:t>
      </w:r>
    </w:p>
    <w:p w:rsidR="00000000" w:rsidRPr="00DC5C7E" w:rsidP="00DC5C7E">
      <w:pPr>
        <w:pStyle w:val="ListBullet"/>
      </w:pPr>
      <w:r w:rsidRPr="00DC5C7E">
        <w:t>diagnosed and interpreted soil sample test results, and determined priorities</w:t>
      </w:r>
      <w:r w:rsidRPr="00DC5C7E">
        <w:t xml:space="preserve"> for improving soil health</w:t>
      </w:r>
    </w:p>
    <w:p w:rsidR="00000000" w:rsidRPr="00DC5C7E" w:rsidP="00DC5C7E">
      <w:pPr>
        <w:pStyle w:val="ListBullet"/>
      </w:pPr>
      <w:r w:rsidRPr="00DC5C7E">
        <w:t>calculated amounts of nutrients required, and prepared a fertiliser program that reflects needs and priorities</w:t>
      </w:r>
    </w:p>
    <w:p w:rsidR="00000000" w:rsidRPr="00DC5C7E" w:rsidP="00DC5C7E">
      <w:pPr>
        <w:pStyle w:val="ListBullet"/>
      </w:pPr>
      <w:r w:rsidRPr="00DC5C7E">
        <w:t>considered and selected alternatives, including organic products and methods for improving soil health</w:t>
      </w:r>
    </w:p>
    <w:p w:rsidR="00000000" w:rsidRPr="00DC5C7E" w:rsidP="00DC5C7E">
      <w:pPr>
        <w:pStyle w:val="ListBullet"/>
      </w:pPr>
      <w:r w:rsidRPr="00DC5C7E">
        <w:t>recorded and fi</w:t>
      </w:r>
      <w:r w:rsidRPr="00DC5C7E">
        <w:t>led soil management activities according to workplace procedures.</w:t>
      </w:r>
    </w:p>
    <w:p w:rsidR="00000000" w:rsidRPr="00DC5C7E" w:rsidP="00DC5C7E">
      <w:pPr>
        <w:pStyle w:val="AllowPageBreak"/>
      </w:pPr>
    </w:p>
    <w:p w:rsidR="00000000" w:rsidRPr="00DC5C7E" w:rsidP="00DC5C7E">
      <w:pPr>
        <w:pStyle w:val="Heading1"/>
      </w:pPr>
      <w:bookmarkStart w:id="3" w:name="O_1155498"/>
      <w:bookmarkEnd w:id="3"/>
      <w:r w:rsidRPr="00DC5C7E">
        <w:t>Knowledge Evidence</w:t>
      </w:r>
    </w:p>
    <w:p w:rsidR="00000000" w:rsidRPr="00DC5C7E" w:rsidP="00833442">
      <w:pPr>
        <w:pStyle w:val="BodyText"/>
      </w:pPr>
      <w:r w:rsidRPr="00DC5C7E">
        <w:t>An individual must be able to demonstrate the knowledge required to perform the tasks outlined in the elements and performance criteria of this unit. Th</w:t>
      </w:r>
      <w:r w:rsidRPr="00DC5C7E">
        <w:t>is includes knowledge of:</w:t>
      </w:r>
    </w:p>
    <w:p w:rsidR="00000000" w:rsidRPr="00DC5C7E" w:rsidP="00DC5C7E">
      <w:pPr>
        <w:pStyle w:val="ListBullet"/>
      </w:pPr>
      <w:r w:rsidRPr="00DC5C7E">
        <w:t>physical, chemical and biological properties of soils</w:t>
      </w:r>
    </w:p>
    <w:p w:rsidR="00000000" w:rsidRPr="00DC5C7E" w:rsidP="00DC5C7E">
      <w:pPr>
        <w:pStyle w:val="ListBullet"/>
      </w:pPr>
      <w:r w:rsidRPr="00DC5C7E">
        <w:t>extent and nature of soil microorganisms</w:t>
      </w:r>
    </w:p>
    <w:p w:rsidR="00000000" w:rsidRPr="00DC5C7E" w:rsidP="00DC5C7E">
      <w:pPr>
        <w:pStyle w:val="ListBullet"/>
      </w:pPr>
      <w:r w:rsidRPr="00DC5C7E">
        <w:t>soil biota types, role in cycling nutrients and improving soil structure</w:t>
      </w:r>
    </w:p>
    <w:p w:rsidR="00000000" w:rsidRPr="00DC5C7E" w:rsidP="00DC5C7E">
      <w:pPr>
        <w:pStyle w:val="ListBullet"/>
      </w:pPr>
      <w:r w:rsidRPr="00DC5C7E">
        <w:t>natural cycling of nutrients, including:</w:t>
      </w:r>
    </w:p>
    <w:p w:rsidR="00000000" w:rsidRPr="00DC5C7E" w:rsidP="00DC5C7E">
      <w:pPr>
        <w:pStyle w:val="ListBullet2"/>
      </w:pPr>
      <w:r w:rsidRPr="00DC5C7E">
        <w:t>carbon</w:t>
      </w:r>
    </w:p>
    <w:p w:rsidR="00000000" w:rsidRPr="00DC5C7E" w:rsidP="00DC5C7E">
      <w:pPr>
        <w:pStyle w:val="ListBullet2"/>
      </w:pPr>
      <w:r w:rsidRPr="00DC5C7E">
        <w:t>nitrogen</w:t>
      </w:r>
    </w:p>
    <w:p w:rsidR="00000000" w:rsidRPr="00DC5C7E" w:rsidP="00DC5C7E">
      <w:pPr>
        <w:pStyle w:val="ListBullet2"/>
      </w:pPr>
      <w:r w:rsidRPr="00DC5C7E">
        <w:t>phosphorous</w:t>
      </w:r>
    </w:p>
    <w:p w:rsidR="00000000" w:rsidRPr="00DC5C7E" w:rsidP="00DC5C7E">
      <w:pPr>
        <w:pStyle w:val="ListBullet2"/>
      </w:pPr>
      <w:r w:rsidRPr="00DC5C7E">
        <w:t>the role of soil biota</w:t>
      </w:r>
    </w:p>
    <w:p w:rsidR="00000000" w:rsidRPr="00DC5C7E" w:rsidP="00DC5C7E">
      <w:pPr>
        <w:pStyle w:val="ListBullet"/>
      </w:pPr>
      <w:r w:rsidRPr="00DC5C7E">
        <w:t>factors affecting soil biota, including:</w:t>
      </w:r>
    </w:p>
    <w:p w:rsidR="00000000" w:rsidRPr="00DC5C7E" w:rsidP="00DC5C7E">
      <w:pPr>
        <w:pStyle w:val="ListBullet2"/>
      </w:pPr>
      <w:r w:rsidRPr="00DC5C7E">
        <w:t>moisture</w:t>
      </w:r>
    </w:p>
    <w:p w:rsidR="00000000" w:rsidRPr="00DC5C7E" w:rsidP="00DC5C7E">
      <w:pPr>
        <w:pStyle w:val="ListBullet2"/>
      </w:pPr>
      <w:r w:rsidRPr="00DC5C7E">
        <w:t>temperature</w:t>
      </w:r>
    </w:p>
    <w:p w:rsidR="00000000" w:rsidRPr="00DC5C7E" w:rsidP="00DC5C7E">
      <w:pPr>
        <w:pStyle w:val="ListBullet2"/>
      </w:pPr>
      <w:r w:rsidRPr="00DC5C7E">
        <w:t>aeration</w:t>
      </w:r>
    </w:p>
    <w:p w:rsidR="00000000" w:rsidRPr="00DC5C7E" w:rsidP="00DC5C7E">
      <w:pPr>
        <w:pStyle w:val="ListBullet2"/>
      </w:pPr>
      <w:r w:rsidRPr="00DC5C7E">
        <w:t>nutrient supply</w:t>
      </w:r>
    </w:p>
    <w:p w:rsidR="00000000" w:rsidRPr="00DC5C7E" w:rsidP="00DC5C7E">
      <w:pPr>
        <w:pStyle w:val="ListBullet2"/>
      </w:pPr>
      <w:r w:rsidRPr="00DC5C7E">
        <w:t>pH</w:t>
      </w:r>
    </w:p>
    <w:p w:rsidR="00000000" w:rsidRPr="00DC5C7E" w:rsidP="00DC5C7E">
      <w:pPr>
        <w:pStyle w:val="ListBullet2"/>
      </w:pPr>
      <w:r w:rsidRPr="00DC5C7E">
        <w:t>organic matter</w:t>
      </w:r>
    </w:p>
    <w:p w:rsidR="00000000" w:rsidRPr="00DC5C7E" w:rsidP="00DC5C7E">
      <w:pPr>
        <w:pStyle w:val="ListBullet"/>
      </w:pPr>
      <w:r w:rsidRPr="00DC5C7E">
        <w:t>basic chemistry concepts related to interpreting soil test analysis, including:</w:t>
      </w:r>
    </w:p>
    <w:p w:rsidR="00000000" w:rsidRPr="00DC5C7E" w:rsidP="00DC5C7E">
      <w:pPr>
        <w:pStyle w:val="ListBullet2"/>
      </w:pPr>
      <w:r w:rsidRPr="00DC5C7E">
        <w:t>symbols, elements and compounds</w:t>
      </w:r>
    </w:p>
    <w:p w:rsidR="00000000" w:rsidRPr="00DC5C7E" w:rsidP="00DC5C7E">
      <w:pPr>
        <w:pStyle w:val="ListBullet2"/>
      </w:pPr>
      <w:r w:rsidRPr="00DC5C7E">
        <w:t>valency, anions, cations</w:t>
      </w:r>
    </w:p>
    <w:p w:rsidR="00000000" w:rsidRPr="00DC5C7E" w:rsidP="00DC5C7E">
      <w:pPr>
        <w:pStyle w:val="ListBullet2"/>
      </w:pPr>
      <w:r w:rsidRPr="00DC5C7E">
        <w:t>reactions</w:t>
      </w:r>
    </w:p>
    <w:p w:rsidR="00000000" w:rsidRPr="00DC5C7E" w:rsidP="00DC5C7E">
      <w:pPr>
        <w:pStyle w:val="ListBullet2"/>
      </w:pPr>
      <w:r w:rsidRPr="00DC5C7E">
        <w:t>EC (electrical conductivity)</w:t>
      </w:r>
    </w:p>
    <w:p w:rsidR="00000000" w:rsidRPr="00DC5C7E" w:rsidP="00DC5C7E">
      <w:pPr>
        <w:pStyle w:val="ListBullet2"/>
      </w:pPr>
      <w:r w:rsidRPr="00DC5C7E">
        <w:t>CEC (Cation Exchange Capacity)</w:t>
      </w:r>
    </w:p>
    <w:p w:rsidR="00000000" w:rsidRPr="00DC5C7E" w:rsidP="00DC5C7E">
      <w:pPr>
        <w:pStyle w:val="ListBullet2"/>
      </w:pPr>
      <w:r w:rsidRPr="00DC5C7E">
        <w:t>organic matter</w:t>
      </w:r>
    </w:p>
    <w:p w:rsidR="00000000" w:rsidRPr="00DC5C7E" w:rsidP="00DC5C7E">
      <w:pPr>
        <w:pStyle w:val="ListBullet2"/>
      </w:pPr>
      <w:r w:rsidRPr="00DC5C7E">
        <w:t>pH and its importance in the availability of nutrients</w:t>
      </w:r>
    </w:p>
    <w:p w:rsidR="00000000" w:rsidRPr="00DC5C7E" w:rsidP="00DC5C7E">
      <w:pPr>
        <w:pStyle w:val="ListBullet2"/>
      </w:pPr>
      <w:r w:rsidRPr="00DC5C7E">
        <w:t>role of macronutrients and micronutrients in plant nutrition</w:t>
      </w:r>
    </w:p>
    <w:p w:rsidR="00000000" w:rsidRPr="00DC5C7E" w:rsidP="00DC5C7E">
      <w:pPr>
        <w:pStyle w:val="ListBullet2"/>
      </w:pPr>
      <w:r w:rsidRPr="00DC5C7E">
        <w:t>the concept of limiting factors for production</w:t>
      </w:r>
    </w:p>
    <w:p w:rsidR="00000000" w:rsidRPr="00DC5C7E" w:rsidP="00DC5C7E">
      <w:pPr>
        <w:pStyle w:val="ListBullet"/>
      </w:pPr>
      <w:r w:rsidRPr="00DC5C7E">
        <w:t>basic biology, including:</w:t>
      </w:r>
    </w:p>
    <w:p w:rsidR="00000000" w:rsidRPr="00DC5C7E" w:rsidP="00DC5C7E">
      <w:pPr>
        <w:pStyle w:val="ListBullet2"/>
      </w:pPr>
      <w:r w:rsidRPr="00DC5C7E">
        <w:t>chemical basis of plants and animals</w:t>
      </w:r>
    </w:p>
    <w:p w:rsidR="00000000" w:rsidRPr="00DC5C7E" w:rsidP="00DC5C7E">
      <w:pPr>
        <w:pStyle w:val="ListBullet2"/>
      </w:pPr>
      <w:r w:rsidRPr="00DC5C7E">
        <w:t>basic plant structure and function</w:t>
      </w:r>
    </w:p>
    <w:p w:rsidR="00000000" w:rsidRPr="00DC5C7E" w:rsidP="00DC5C7E">
      <w:pPr>
        <w:pStyle w:val="ListBullet"/>
      </w:pPr>
      <w:r w:rsidRPr="00DC5C7E">
        <w:t>plant nutrition, including:</w:t>
      </w:r>
    </w:p>
    <w:p w:rsidR="00000000" w:rsidRPr="00DC5C7E" w:rsidP="00DC5C7E">
      <w:pPr>
        <w:pStyle w:val="ListBullet2"/>
      </w:pPr>
      <w:r w:rsidRPr="00DC5C7E">
        <w:t>water</w:t>
      </w:r>
    </w:p>
    <w:p w:rsidR="00000000" w:rsidRPr="00DC5C7E" w:rsidP="00DC5C7E">
      <w:pPr>
        <w:pStyle w:val="ListBullet2"/>
      </w:pPr>
      <w:r w:rsidRPr="00DC5C7E">
        <w:t>proteins</w:t>
      </w:r>
    </w:p>
    <w:p w:rsidR="00000000" w:rsidRPr="00DC5C7E" w:rsidP="00DC5C7E">
      <w:pPr>
        <w:pStyle w:val="ListBullet2"/>
      </w:pPr>
      <w:r w:rsidRPr="00DC5C7E">
        <w:t>sugar</w:t>
      </w:r>
    </w:p>
    <w:p w:rsidR="00000000" w:rsidRPr="00DC5C7E" w:rsidP="00DC5C7E">
      <w:pPr>
        <w:pStyle w:val="ListBullet2"/>
      </w:pPr>
      <w:r w:rsidRPr="00DC5C7E">
        <w:t>nitrate</w:t>
      </w:r>
    </w:p>
    <w:p w:rsidR="00000000" w:rsidRPr="00DC5C7E" w:rsidP="00DC5C7E">
      <w:pPr>
        <w:pStyle w:val="ListBullet2"/>
      </w:pPr>
      <w:r w:rsidRPr="00DC5C7E">
        <w:t>lignin content</w:t>
      </w:r>
    </w:p>
    <w:p w:rsidR="00000000" w:rsidRPr="00DC5C7E" w:rsidP="00DC5C7E">
      <w:pPr>
        <w:pStyle w:val="ListBullet"/>
      </w:pPr>
      <w:r w:rsidRPr="00DC5C7E">
        <w:t>potential problems with the use of conventional chemical fertilisers, including:</w:t>
      </w:r>
    </w:p>
    <w:p w:rsidR="00000000" w:rsidRPr="00DC5C7E" w:rsidP="00DC5C7E">
      <w:pPr>
        <w:pStyle w:val="ListBullet2"/>
      </w:pPr>
      <w:r w:rsidRPr="00DC5C7E">
        <w:t>acidification</w:t>
      </w:r>
    </w:p>
    <w:p w:rsidR="00000000" w:rsidRPr="00DC5C7E" w:rsidP="00DC5C7E">
      <w:pPr>
        <w:pStyle w:val="ListBullet2"/>
      </w:pPr>
      <w:r w:rsidRPr="00DC5C7E">
        <w:t>contamination of soil and associated water contamination</w:t>
      </w:r>
    </w:p>
    <w:p w:rsidR="00000000" w:rsidRPr="00DC5C7E" w:rsidP="00DC5C7E">
      <w:pPr>
        <w:pStyle w:val="ListBullet2"/>
      </w:pPr>
      <w:r w:rsidRPr="00DC5C7E">
        <w:t>harm to soil biota</w:t>
      </w:r>
    </w:p>
    <w:p w:rsidR="00000000" w:rsidRPr="00DC5C7E" w:rsidP="00DC5C7E">
      <w:pPr>
        <w:pStyle w:val="ListBullet"/>
      </w:pPr>
      <w:r w:rsidRPr="00DC5C7E">
        <w:t>alternative methods to improve soil fertility, including:</w:t>
      </w:r>
    </w:p>
    <w:p w:rsidR="00000000" w:rsidRPr="00DC5C7E" w:rsidP="00DC5C7E">
      <w:pPr>
        <w:pStyle w:val="ListBullet2"/>
      </w:pPr>
      <w:r w:rsidRPr="00DC5C7E">
        <w:t>products</w:t>
      </w:r>
    </w:p>
    <w:p w:rsidR="00000000" w:rsidRPr="00DC5C7E" w:rsidP="00DC5C7E">
      <w:pPr>
        <w:pStyle w:val="ListBullet2"/>
      </w:pPr>
      <w:r w:rsidRPr="00DC5C7E">
        <w:t>aeration and mu</w:t>
      </w:r>
      <w:r w:rsidRPr="00DC5C7E">
        <w:t>lching machinery</w:t>
      </w:r>
    </w:p>
    <w:p w:rsidR="00000000" w:rsidRPr="00DC5C7E" w:rsidP="00DC5C7E">
      <w:pPr>
        <w:pStyle w:val="ListBullet"/>
      </w:pPr>
      <w:r w:rsidRPr="00DC5C7E">
        <w:t>workplace recording and filling procedures.</w:t>
      </w:r>
    </w:p>
    <w:p w:rsidR="00000000" w:rsidRPr="00DC5C7E" w:rsidP="00DC5C7E">
      <w:pPr>
        <w:pStyle w:val="AllowPageBreak"/>
      </w:pPr>
    </w:p>
    <w:p w:rsidR="00000000" w:rsidRPr="00DC5C7E" w:rsidP="00DC5C7E">
      <w:pPr>
        <w:pStyle w:val="Heading1"/>
      </w:pPr>
      <w:bookmarkStart w:id="4" w:name="O_1155499"/>
      <w:bookmarkEnd w:id="4"/>
      <w:r w:rsidRPr="00DC5C7E">
        <w:t>Assessment Conditions</w:t>
      </w:r>
    </w:p>
    <w:p w:rsidR="00000000" w:rsidRPr="00DC5C7E" w:rsidP="00833442">
      <w:pPr>
        <w:pStyle w:val="BodyText"/>
      </w:pPr>
      <w:r w:rsidRPr="00DC5C7E">
        <w:t xml:space="preserve">Assessment of the skills in this unit of competency must take place under the following conditions: </w:t>
      </w:r>
    </w:p>
    <w:p w:rsidR="00000000" w:rsidRPr="00DC5C7E" w:rsidP="00DC5C7E">
      <w:pPr>
        <w:pStyle w:val="ListBullet"/>
      </w:pPr>
      <w:r w:rsidRPr="00DC5C7E">
        <w:t>physical conditions:</w:t>
      </w:r>
    </w:p>
    <w:p w:rsidR="00000000" w:rsidRPr="00DC5C7E" w:rsidP="00DC5C7E">
      <w:pPr>
        <w:pStyle w:val="ListBullet2"/>
      </w:pPr>
      <w:r w:rsidRPr="00DC5C7E">
        <w:t>a workplace setting or an environment that accurately represents workplace conditions</w:t>
      </w:r>
    </w:p>
    <w:p w:rsidR="00000000" w:rsidRPr="00DC5C7E" w:rsidP="00DC5C7E">
      <w:pPr>
        <w:pStyle w:val="ListBullet"/>
      </w:pPr>
      <w:r w:rsidRPr="00DC5C7E">
        <w:t>specifications:</w:t>
      </w:r>
    </w:p>
    <w:p w:rsidR="00000000" w:rsidRPr="00DC5C7E" w:rsidP="00DC5C7E">
      <w:pPr>
        <w:pStyle w:val="ListBullet2"/>
      </w:pPr>
      <w:r w:rsidRPr="00DC5C7E">
        <w:t>workplace recording and filling procedures</w:t>
      </w:r>
    </w:p>
    <w:p w:rsidR="00000000" w:rsidRPr="00DC5C7E" w:rsidP="00DC5C7E">
      <w:pPr>
        <w:pStyle w:val="ListBullet"/>
      </w:pPr>
      <w:r w:rsidRPr="00DC5C7E">
        <w:t>relationships:</w:t>
      </w:r>
    </w:p>
    <w:p w:rsidR="00000000" w:rsidRPr="00DC5C7E" w:rsidP="00DC5C7E">
      <w:pPr>
        <w:pStyle w:val="ListBullet2"/>
      </w:pPr>
      <w:r w:rsidRPr="00DC5C7E">
        <w:t>staff and stakeholders</w:t>
      </w:r>
    </w:p>
    <w:p w:rsidR="00000000" w:rsidRPr="00DC5C7E" w:rsidP="00DC5C7E">
      <w:pPr>
        <w:pStyle w:val="ListBullet"/>
      </w:pPr>
      <w:r w:rsidRPr="00DC5C7E">
        <w:t>timeframes:</w:t>
      </w:r>
    </w:p>
    <w:p w:rsidR="00000000" w:rsidRPr="00DC5C7E" w:rsidP="00DC5C7E">
      <w:pPr>
        <w:pStyle w:val="ListBullet2"/>
      </w:pPr>
      <w:r w:rsidRPr="00DC5C7E">
        <w:t>according to job requirements.</w:t>
      </w:r>
    </w:p>
    <w:p w:rsidR="00000000" w:rsidRPr="00DC5C7E" w:rsidP="00833442">
      <w:pPr>
        <w:pStyle w:val="BodyText"/>
      </w:pPr>
      <w:r w:rsidRPr="00DC5C7E">
        <w:t>Assessors of this unit m</w:t>
      </w:r>
      <w:r w:rsidRPr="00DC5C7E">
        <w:t>ust satisfy the requirements for assessors in applicable vocational education and training legislation, frameworks and/or standards.</w:t>
      </w:r>
    </w:p>
    <w:p w:rsidR="00000000" w:rsidRPr="00DC5C7E" w:rsidP="00DC5C7E">
      <w:pPr>
        <w:pStyle w:val="Heading1"/>
      </w:pPr>
      <w:bookmarkStart w:id="5" w:name="O_1155502"/>
      <w:bookmarkEnd w:id="5"/>
      <w:r w:rsidRPr="00DC5C7E">
        <w:t>Links</w:t>
      </w:r>
    </w:p>
    <w:p w:rsidR="00000000" w:rsidRPr="00DC5C7E" w:rsidP="00833442">
      <w:pPr>
        <w:pStyle w:val="BodyText"/>
      </w:pPr>
      <w:r w:rsidRPr="00DC5C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1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C7E" w:rsidP="00DC5C7E"/>
    <w:sectPr w:rsidSect="00DC5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7E" w:rsidRPr="00833442" w:rsidP="00833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42" w:rsidP="00DC5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442" w:rsidP="00DC5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3442" w:rsidP="00DC5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C7E" w:rsidRPr="00833442" w:rsidP="00833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442" w:rsidRPr="002D2AF8" w:rsidP="00DC5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AHCSOL508 Manage soils to enhance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33442" w:rsidP="00DC5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81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947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36E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C7E"/>
  </w:style>
  <w:style w:type="character" w:customStyle="1" w:styleId="Heading1Char">
    <w:name w:val="Heading 1 Char"/>
    <w:basedOn w:val="DefaultParagraphFont"/>
    <w:link w:val="Heading1"/>
    <w:rsid w:val="00DC5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C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5C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5C7E"/>
    <w:rPr>
      <w:b/>
    </w:rPr>
  </w:style>
  <w:style w:type="character" w:customStyle="1" w:styleId="Heading2Char">
    <w:name w:val="Heading 2 Char"/>
    <w:basedOn w:val="DefaultParagraphFont"/>
    <w:link w:val="Heading2"/>
    <w:rsid w:val="00DC5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C7E"/>
    <w:rPr>
      <w:b/>
      <w:spacing w:val="0"/>
    </w:rPr>
  </w:style>
  <w:style w:type="paragraph" w:customStyle="1" w:styleId="SuperTitle">
    <w:name w:val="SuperTitle"/>
    <w:basedOn w:val="Title"/>
    <w:rsid w:val="00DC5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C7E"/>
    <w:rPr>
      <w:i/>
    </w:rPr>
  </w:style>
  <w:style w:type="paragraph" w:styleId="Caption">
    <w:name w:val="caption"/>
    <w:basedOn w:val="BodyText"/>
    <w:next w:val="Normal"/>
    <w:qFormat/>
    <w:rsid w:val="00DC5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C7E"/>
  </w:style>
  <w:style w:type="paragraph" w:styleId="TableofFigures">
    <w:name w:val="table of figures"/>
    <w:basedOn w:val="Normal"/>
    <w:next w:val="Normal"/>
    <w:semiHidden/>
    <w:rsid w:val="00DC5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C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C7E"/>
    <w:rPr>
      <w:rFonts w:ascii="Wingdings" w:hAnsi="Wingdings"/>
    </w:rPr>
  </w:style>
  <w:style w:type="paragraph" w:customStyle="1" w:styleId="TableHeading">
    <w:name w:val="Table Heading"/>
    <w:basedOn w:val="HeadingBase"/>
    <w:rsid w:val="00DC5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C7E"/>
    <w:rPr>
      <w:color w:val="0033CC"/>
      <w:u w:val="none"/>
    </w:rPr>
  </w:style>
  <w:style w:type="paragraph" w:customStyle="1" w:styleId="BodyTextRight">
    <w:name w:val="Body Text Right"/>
    <w:basedOn w:val="BodyText"/>
    <w:rsid w:val="00DC5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C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C7E"/>
    <w:rPr>
      <w:sz w:val="32"/>
    </w:rPr>
  </w:style>
  <w:style w:type="paragraph" w:customStyle="1" w:styleId="HeadingProcedure">
    <w:name w:val="Heading Procedure"/>
    <w:basedOn w:val="HeadingBase"/>
    <w:next w:val="Normal"/>
    <w:rsid w:val="00DC5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C7E"/>
    <w:pPr>
      <w:spacing w:before="60" w:after="60"/>
    </w:pPr>
  </w:style>
  <w:style w:type="paragraph" w:styleId="ListContinue">
    <w:name w:val="List Continue"/>
    <w:basedOn w:val="List"/>
    <w:rsid w:val="00DC5C7E"/>
    <w:pPr>
      <w:ind w:firstLine="0"/>
    </w:pPr>
  </w:style>
  <w:style w:type="paragraph" w:customStyle="1" w:styleId="ListNote">
    <w:name w:val="List Note"/>
    <w:basedOn w:val="List"/>
    <w:rsid w:val="00DC5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C7E"/>
    <w:rPr>
      <w:rFonts w:ascii="Courier New" w:hAnsi="Courier New"/>
    </w:rPr>
  </w:style>
  <w:style w:type="paragraph" w:customStyle="1" w:styleId="NoteBullet">
    <w:name w:val="Note Bullet"/>
    <w:basedOn w:val="Note"/>
    <w:rsid w:val="00DC5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C7E"/>
    <w:rPr>
      <w:b/>
      <w:smallCaps/>
    </w:rPr>
  </w:style>
  <w:style w:type="paragraph" w:customStyle="1" w:styleId="TableListNumber">
    <w:name w:val="Table List Number"/>
    <w:basedOn w:val="ListNumber"/>
    <w:rsid w:val="00DC5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C7E"/>
    <w:pPr>
      <w:numPr>
        <w:numId w:val="9"/>
      </w:numPr>
    </w:pPr>
  </w:style>
  <w:style w:type="paragraph" w:customStyle="1" w:styleId="ListAlpha2">
    <w:name w:val="List Alpha 2"/>
    <w:basedOn w:val="List2"/>
    <w:rsid w:val="00DC5C7E"/>
    <w:pPr>
      <w:numPr>
        <w:numId w:val="8"/>
      </w:numPr>
    </w:pPr>
  </w:style>
  <w:style w:type="paragraph" w:styleId="List2">
    <w:name w:val="List 2"/>
    <w:basedOn w:val="BodyText"/>
    <w:rsid w:val="00DC5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C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C7E"/>
    <w:pPr>
      <w:numPr>
        <w:numId w:val="4"/>
      </w:numPr>
    </w:pPr>
  </w:style>
  <w:style w:type="paragraph" w:styleId="ListContinue2">
    <w:name w:val="List Continue 2"/>
    <w:basedOn w:val="List2"/>
    <w:rsid w:val="00DC5C7E"/>
    <w:pPr>
      <w:ind w:firstLine="0"/>
    </w:pPr>
  </w:style>
  <w:style w:type="paragraph" w:styleId="ListContinue3">
    <w:name w:val="List Continue 3"/>
    <w:basedOn w:val="List3"/>
    <w:rsid w:val="00DC5C7E"/>
    <w:pPr>
      <w:ind w:left="1021" w:firstLine="0"/>
    </w:pPr>
  </w:style>
  <w:style w:type="paragraph" w:styleId="ListContinue4">
    <w:name w:val="List Continue 4"/>
    <w:basedOn w:val="List4"/>
    <w:rsid w:val="00DC5C7E"/>
    <w:pPr>
      <w:ind w:firstLine="0"/>
    </w:pPr>
  </w:style>
  <w:style w:type="paragraph" w:styleId="ListContinue5">
    <w:name w:val="List Continue 5"/>
    <w:basedOn w:val="List5"/>
    <w:rsid w:val="00DC5C7E"/>
    <w:pPr>
      <w:ind w:firstLine="0"/>
    </w:pPr>
  </w:style>
  <w:style w:type="paragraph" w:styleId="ListNumber3">
    <w:name w:val="List Number 3"/>
    <w:basedOn w:val="List3"/>
    <w:rsid w:val="00DC5C7E"/>
    <w:pPr>
      <w:numPr>
        <w:numId w:val="5"/>
      </w:numPr>
    </w:pPr>
  </w:style>
  <w:style w:type="paragraph" w:styleId="ListNumber4">
    <w:name w:val="List Number 4"/>
    <w:basedOn w:val="List4"/>
    <w:rsid w:val="00DC5C7E"/>
    <w:pPr>
      <w:numPr>
        <w:numId w:val="6"/>
      </w:numPr>
    </w:pPr>
  </w:style>
  <w:style w:type="paragraph" w:styleId="ListNumber5">
    <w:name w:val="List Number 5"/>
    <w:basedOn w:val="List5"/>
    <w:rsid w:val="00DC5C7E"/>
    <w:pPr>
      <w:numPr>
        <w:numId w:val="7"/>
      </w:numPr>
    </w:pPr>
  </w:style>
  <w:style w:type="paragraph" w:styleId="BlockText">
    <w:name w:val="Block Text"/>
    <w:basedOn w:val="Normal"/>
    <w:rsid w:val="00DC5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C7E"/>
    <w:rPr>
      <w:sz w:val="16"/>
      <w:vertAlign w:val="superscript"/>
    </w:rPr>
  </w:style>
  <w:style w:type="character" w:customStyle="1" w:styleId="Symbols">
    <w:name w:val="Symbols"/>
    <w:basedOn w:val="DefaultParagraphFont"/>
    <w:rsid w:val="00DC5C7E"/>
    <w:rPr>
      <w:rFonts w:ascii="Symbol" w:hAnsi="Symbol"/>
    </w:rPr>
  </w:style>
  <w:style w:type="character" w:customStyle="1" w:styleId="MenuOptions">
    <w:name w:val="Menu Options"/>
    <w:basedOn w:val="DefaultParagraphFont"/>
    <w:rsid w:val="00DC5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C7E"/>
    <w:rPr>
      <w:b/>
    </w:rPr>
  </w:style>
  <w:style w:type="character" w:customStyle="1" w:styleId="Underlined">
    <w:name w:val="Underlined"/>
    <w:basedOn w:val="DefaultParagraphFont"/>
    <w:rsid w:val="00DC5C7E"/>
    <w:rPr>
      <w:u w:val="single"/>
    </w:rPr>
  </w:style>
  <w:style w:type="paragraph" w:customStyle="1" w:styleId="TableBodyTextRight">
    <w:name w:val="Table Body Text Right"/>
    <w:basedOn w:val="TableBodyText"/>
    <w:rsid w:val="00DC5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C7E"/>
    <w:rPr>
      <w:sz w:val="18"/>
    </w:rPr>
  </w:style>
  <w:style w:type="paragraph" w:customStyle="1" w:styleId="BodySmallRight">
    <w:name w:val="Body Small Right"/>
    <w:basedOn w:val="BodyTextRight"/>
    <w:rsid w:val="00DC5C7E"/>
    <w:rPr>
      <w:sz w:val="18"/>
      <w:szCs w:val="18"/>
    </w:rPr>
  </w:style>
  <w:style w:type="paragraph" w:customStyle="1" w:styleId="MarginEdition">
    <w:name w:val="Margin Edition"/>
    <w:basedOn w:val="MarginNote"/>
    <w:rsid w:val="00DC5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C7E"/>
    <w:rPr>
      <w:sz w:val="2"/>
      <w:szCs w:val="2"/>
    </w:rPr>
  </w:style>
  <w:style w:type="character" w:customStyle="1" w:styleId="Small">
    <w:name w:val="Small"/>
    <w:basedOn w:val="DefaultParagraphFont"/>
    <w:rsid w:val="00DC5C7E"/>
    <w:rPr>
      <w:sz w:val="16"/>
    </w:rPr>
  </w:style>
  <w:style w:type="paragraph" w:customStyle="1" w:styleId="WideTable">
    <w:name w:val="Wide Table"/>
    <w:basedOn w:val="Normal"/>
    <w:rsid w:val="00DC5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C7E"/>
  </w:style>
  <w:style w:type="paragraph" w:styleId="Quote">
    <w:name w:val="Quote"/>
    <w:basedOn w:val="Heading1"/>
    <w:link w:val="QuoteChar"/>
    <w:qFormat/>
    <w:rsid w:val="00DC5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C7E"/>
    <w:pPr>
      <w:pageBreakBefore/>
    </w:pPr>
  </w:style>
  <w:style w:type="paragraph" w:customStyle="1" w:styleId="Border">
    <w:name w:val="Border"/>
    <w:basedOn w:val="Normal"/>
    <w:qFormat/>
    <w:rsid w:val="00DC5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C7E"/>
    <w:rPr>
      <w:u w:val="single"/>
    </w:rPr>
  </w:style>
  <w:style w:type="character" w:customStyle="1" w:styleId="BoldandItalics">
    <w:name w:val="Bold and Italics"/>
    <w:qFormat/>
    <w:rsid w:val="00DC5C7E"/>
    <w:rPr>
      <w:b/>
      <w:i/>
      <w:u w:val="none"/>
    </w:rPr>
  </w:style>
  <w:style w:type="paragraph" w:styleId="BalloonText">
    <w:name w:val="Balloon Text"/>
    <w:basedOn w:val="Normal"/>
    <w:link w:val="BalloonTextChar"/>
    <w:rsid w:val="00DC5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C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3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3108</Characters>
  <Application>Microsoft Office Word</Application>
  <DocSecurity>0</DocSecurity>
  <Lines>100</Lines>
  <Paragraphs>89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AHCSOL508 Manage soils to enhance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