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F75" w:rsidP="00B63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AHCSHG306 Carry out post-shearing procedures</w:t>
      </w:r>
      <w:r>
        <w:fldChar w:fldCharType="end"/>
      </w:r>
    </w:p>
    <w:p w:rsidR="00B63F75" w:rsidP="00B63F75">
      <w:pPr>
        <w:pStyle w:val="Version"/>
        <w:sectPr w:rsidSect="00B11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145" w:rsidP="00B11145">
      <w:pPr>
        <w:pStyle w:val="SuperHeading"/>
      </w:pPr>
      <w:r w:rsidRPr="00B11145">
        <w:t>AHCSHG306 Carry out post-shearing procedures</w:t>
      </w:r>
    </w:p>
    <w:p w:rsidR="00000000" w:rsidRPr="00B11145" w:rsidP="00B11145">
      <w:pPr>
        <w:pStyle w:val="Heading1"/>
      </w:pPr>
      <w:bookmarkStart w:id="1" w:name="O_887798"/>
      <w:bookmarkEnd w:id="1"/>
      <w:r w:rsidRPr="00B111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11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TableHeading"/>
              <w:rPr>
                <w:lang w:val="en-NZ"/>
              </w:rPr>
            </w:pPr>
            <w:r w:rsidRPr="00B111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TableHeading"/>
              <w:rPr>
                <w:lang w:val="en-NZ"/>
              </w:rPr>
            </w:pPr>
            <w:r w:rsidRPr="00B111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TableHeading"/>
              <w:rPr>
                <w:lang w:val="en-NZ"/>
              </w:rPr>
            </w:pPr>
            <w:r w:rsidRPr="00B11145">
              <w:t>Comment</w:t>
            </w:r>
          </w:p>
        </w:tc>
      </w:tr>
      <w:tr w:rsidTr="00B11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BodyText"/>
              <w:rPr>
                <w:lang w:val="en-NZ"/>
              </w:rPr>
            </w:pPr>
            <w:r w:rsidRPr="00B111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BodyText"/>
              <w:rPr>
                <w:lang w:val="en-NZ"/>
              </w:rPr>
            </w:pPr>
            <w:r w:rsidRPr="00B111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45" w:rsidP="00B11145">
            <w:pPr>
              <w:pStyle w:val="BodyText"/>
            </w:pPr>
            <w:r w:rsidRPr="00B11145">
              <w:t>Initial release</w:t>
            </w:r>
          </w:p>
        </w:tc>
      </w:tr>
    </w:tbl>
    <w:p w:rsidR="00000000" w:rsidRPr="00B11145" w:rsidP="00B11145">
      <w:pPr>
        <w:pStyle w:val="BodyText"/>
      </w:pPr>
    </w:p>
    <w:p w:rsidR="00000000" w:rsidRPr="00B11145" w:rsidP="00B11145">
      <w:pPr>
        <w:pStyle w:val="AllowPageBreak"/>
      </w:pPr>
    </w:p>
    <w:p w:rsidR="00000000" w:rsidRPr="00B11145" w:rsidP="00B11145">
      <w:pPr>
        <w:pStyle w:val="Heading1"/>
      </w:pPr>
      <w:bookmarkStart w:id="2" w:name="O_887799"/>
      <w:bookmarkEnd w:id="2"/>
      <w:r w:rsidRPr="00B11145">
        <w:t>Application</w:t>
      </w:r>
    </w:p>
    <w:p w:rsidR="00000000" w:rsidRPr="00B11145" w:rsidP="00B63F75">
      <w:pPr>
        <w:pStyle w:val="BodyText"/>
      </w:pPr>
      <w:r w:rsidRPr="00B11145">
        <w:t>This unit of competency describes the skills and knowledge required to care for shorn livestock.</w:t>
      </w:r>
    </w:p>
    <w:p w:rsidR="00000000" w:rsidRPr="00B11145" w:rsidP="00B63F75">
      <w:pPr>
        <w:pStyle w:val="BodyText"/>
      </w:pPr>
      <w:r w:rsidRPr="00B11145">
        <w:t>All work must be carried out to comply with workplace procedures, work health and safety, animal welfare and biosecurity requirements and sustainability practices.</w:t>
      </w:r>
    </w:p>
    <w:p w:rsidR="00000000" w:rsidRPr="00B11145" w:rsidP="00B63F75">
      <w:pPr>
        <w:pStyle w:val="BodyText"/>
      </w:pPr>
      <w:r w:rsidRPr="00B11145">
        <w:t>This unit applies to individuals who work under broad direction and take responsibility for</w:t>
      </w:r>
      <w:r w:rsidRPr="00B11145">
        <w:t xml:space="preserve"> their own work including limited responsibility for the work of others. They use discretion and judgement in the selection and use of available resources.</w:t>
      </w:r>
    </w:p>
    <w:p w:rsidR="00000000" w:rsidRPr="00B11145" w:rsidP="00B63F75">
      <w:pPr>
        <w:pStyle w:val="BodyText"/>
      </w:pPr>
      <w:r w:rsidRPr="00B11145">
        <w:t>No occupational licensing, legislative or certification requirements are known to apply to this uni</w:t>
      </w:r>
      <w:r w:rsidRPr="00B11145">
        <w:t>t at the time of publication.</w:t>
      </w:r>
    </w:p>
    <w:p w:rsidR="00000000" w:rsidRPr="00B11145" w:rsidP="00B11145">
      <w:pPr>
        <w:pStyle w:val="Heading1"/>
      </w:pPr>
      <w:bookmarkStart w:id="3" w:name="O_887800"/>
      <w:bookmarkEnd w:id="3"/>
      <w:r w:rsidRPr="00B11145">
        <w:t>Pre-requisite Unit</w:t>
      </w:r>
    </w:p>
    <w:p w:rsidR="00000000" w:rsidRPr="00B11145" w:rsidP="00B63F75">
      <w:pPr>
        <w:pStyle w:val="BodyText"/>
      </w:pPr>
      <w:r w:rsidRPr="00B11145">
        <w:t>Nil.</w:t>
      </w:r>
    </w:p>
    <w:p w:rsidR="00000000" w:rsidRPr="00B11145" w:rsidP="00B11145">
      <w:pPr>
        <w:pStyle w:val="Heading1"/>
      </w:pPr>
      <w:bookmarkStart w:id="4" w:name="O_887802"/>
      <w:bookmarkEnd w:id="4"/>
      <w:r w:rsidRPr="00B11145">
        <w:t>Unit Sector</w:t>
      </w:r>
    </w:p>
    <w:p w:rsidR="00000000" w:rsidRPr="00B11145" w:rsidP="00B63F75">
      <w:pPr>
        <w:pStyle w:val="BodyText"/>
      </w:pPr>
      <w:r w:rsidRPr="00B11145">
        <w:t>Shearing (SHG)</w:t>
      </w:r>
    </w:p>
    <w:p w:rsidR="00000000" w:rsidRPr="00B11145" w:rsidP="00B11145">
      <w:pPr>
        <w:pStyle w:val="Heading1"/>
      </w:pPr>
      <w:bookmarkStart w:id="5" w:name="O_887803"/>
      <w:bookmarkEnd w:id="5"/>
      <w:r w:rsidRPr="00B111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TableHeading"/>
              <w:rPr>
                <w:lang w:val="en-NZ"/>
              </w:rPr>
            </w:pPr>
            <w:r w:rsidRPr="00B111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TableHeading"/>
              <w:rPr>
                <w:lang w:val="en-NZ"/>
              </w:rPr>
            </w:pPr>
            <w:r w:rsidRPr="00B11145">
              <w:t>Performance criteria</w:t>
            </w:r>
          </w:p>
        </w:tc>
      </w:tr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BodyText"/>
              <w:rPr>
                <w:lang w:val="en-NZ"/>
              </w:rPr>
            </w:pPr>
            <w:r w:rsidRPr="00B111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BodyText"/>
              <w:rPr>
                <w:lang w:val="en-NZ"/>
              </w:rPr>
            </w:pPr>
            <w:r w:rsidRPr="00B11145">
              <w:t>Performance criteria describe the performance needed to demonstrate achievement of the element.</w:t>
            </w:r>
          </w:p>
        </w:tc>
      </w:tr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List"/>
              <w:rPr>
                <w:lang w:val="en-NZ"/>
              </w:rPr>
            </w:pPr>
            <w:r w:rsidRPr="00B11145">
              <w:t>1.</w:t>
            </w:r>
            <w:r w:rsidRPr="00B11145">
              <w:tab/>
              <w:t xml:space="preserve">Monitor weather </w:t>
            </w:r>
            <w:r w:rsidRPr="00B11145">
              <w:t>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45" w:rsidP="00B11145">
            <w:pPr>
              <w:pStyle w:val="List"/>
            </w:pPr>
            <w:r w:rsidRPr="00B11145">
              <w:t>1.1</w:t>
            </w:r>
            <w:r w:rsidRPr="00B11145">
              <w:tab/>
              <w:t xml:space="preserve">Monitor weather during and after shearing operations, and revise </w:t>
            </w:r>
            <w:r w:rsidRPr="00B11145">
              <w:t>work programs in response to changing circumstances</w:t>
            </w:r>
          </w:p>
          <w:p w:rsidR="00000000" w:rsidRPr="00B11145" w:rsidP="00B11145">
            <w:pPr>
              <w:pStyle w:val="List"/>
            </w:pPr>
            <w:r w:rsidRPr="00B11145">
              <w:t>1.2</w:t>
            </w:r>
            <w:r w:rsidRPr="00B11145">
              <w:tab/>
              <w:t>Iden</w:t>
            </w:r>
            <w:r w:rsidRPr="00B11145">
              <w:t>tify adverse weather conditions and assess and report the likely impacts on livestock, feed and property</w:t>
            </w:r>
          </w:p>
          <w:p w:rsidR="00000000" w:rsidP="00B11145">
            <w:pPr>
              <w:pStyle w:val="List"/>
              <w:rPr>
                <w:lang w:val="en-NZ"/>
              </w:rPr>
            </w:pPr>
            <w:r w:rsidRPr="00B11145">
              <w:t>1.3</w:t>
            </w:r>
            <w:r w:rsidRPr="00B11145">
              <w:tab/>
              <w:t>Determine the appropriate actions required to minimise loss or damage to livestock during adverse weather conditions</w:t>
            </w:r>
          </w:p>
        </w:tc>
      </w:tr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List"/>
              <w:rPr>
                <w:lang w:val="en-NZ"/>
              </w:rPr>
            </w:pPr>
            <w:r w:rsidRPr="00B11145">
              <w:t>2.</w:t>
            </w:r>
            <w:r w:rsidRPr="00B11145">
              <w:tab/>
            </w:r>
            <w:r w:rsidRPr="00B11145">
              <w:t>Assess and monitor livestock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45" w:rsidP="00B11145">
            <w:pPr>
              <w:pStyle w:val="List"/>
            </w:pPr>
            <w:r w:rsidRPr="00B11145">
              <w:t>2.1</w:t>
            </w:r>
            <w:r w:rsidRPr="00B11145">
              <w:tab/>
              <w:t>Assess and record livestock condition and health status</w:t>
            </w:r>
          </w:p>
          <w:p w:rsidR="00000000" w:rsidRPr="00B11145" w:rsidP="00B11145">
            <w:pPr>
              <w:pStyle w:val="List"/>
            </w:pPr>
            <w:r w:rsidRPr="00B11145">
              <w:t>2.2</w:t>
            </w:r>
            <w:r w:rsidRPr="00B11145">
              <w:tab/>
              <w:t xml:space="preserve">Identify and report abnormal behaviour or evidence of sickness </w:t>
            </w:r>
          </w:p>
          <w:p w:rsidR="00000000" w:rsidRPr="00B11145" w:rsidP="00B11145">
            <w:pPr>
              <w:pStyle w:val="List"/>
            </w:pPr>
            <w:r w:rsidRPr="00B11145">
              <w:t>2.3</w:t>
            </w:r>
            <w:r w:rsidRPr="00B11145">
              <w:tab/>
              <w:t>Determine and provide water and feed requirements for livestock, and arrange suppleme</w:t>
            </w:r>
            <w:r w:rsidRPr="00B11145">
              <w:t>ntary feeding as required</w:t>
            </w:r>
          </w:p>
          <w:p w:rsidR="00000000" w:rsidP="00B11145">
            <w:pPr>
              <w:pStyle w:val="List"/>
              <w:rPr>
                <w:lang w:val="en-NZ"/>
              </w:rPr>
            </w:pPr>
            <w:r w:rsidRPr="00B11145">
              <w:t>2.4</w:t>
            </w:r>
            <w:r w:rsidRPr="00B11145">
              <w:tab/>
              <w:t>Apply enterprise animal welfare policies</w:t>
            </w:r>
          </w:p>
        </w:tc>
      </w:tr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List"/>
              <w:rPr>
                <w:lang w:val="en-NZ"/>
              </w:rPr>
            </w:pPr>
            <w:r w:rsidRPr="00B11145">
              <w:t>3.</w:t>
            </w:r>
            <w:r w:rsidRPr="00B11145">
              <w:tab/>
              <w:t>Maintain livestock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45" w:rsidP="00B11145">
            <w:pPr>
              <w:pStyle w:val="List"/>
            </w:pPr>
            <w:r w:rsidRPr="00B11145">
              <w:t>3.1</w:t>
            </w:r>
            <w:r w:rsidRPr="00B11145">
              <w:tab/>
              <w:t>Maintain livestock yards and facilities so that they are clean, secure and safe</w:t>
            </w:r>
          </w:p>
          <w:p w:rsidR="00000000" w:rsidRPr="00B11145" w:rsidP="00B11145">
            <w:pPr>
              <w:pStyle w:val="List"/>
            </w:pPr>
            <w:r w:rsidRPr="00B11145">
              <w:t>3.2</w:t>
            </w:r>
            <w:r w:rsidRPr="00B11145">
              <w:tab/>
              <w:t>Maintain suitable shelter for shorn livestock to prevent losse</w:t>
            </w:r>
            <w:r w:rsidRPr="00B11145">
              <w:t>s</w:t>
            </w:r>
          </w:p>
          <w:p w:rsidR="00000000" w:rsidP="00B11145">
            <w:pPr>
              <w:pStyle w:val="List"/>
              <w:rPr>
                <w:lang w:val="en-NZ"/>
              </w:rPr>
            </w:pPr>
            <w:r w:rsidRPr="00B11145">
              <w:t>3.3</w:t>
            </w:r>
            <w:r w:rsidRPr="00B11145">
              <w:tab/>
              <w:t>Identify existing and potential hazards, assess risks and implement control measures</w:t>
            </w:r>
          </w:p>
        </w:tc>
      </w:tr>
      <w:tr w:rsidTr="00B63F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45">
            <w:pPr>
              <w:pStyle w:val="List"/>
              <w:rPr>
                <w:lang w:val="en-NZ"/>
              </w:rPr>
            </w:pPr>
            <w:r w:rsidRPr="00B11145">
              <w:t>4.</w:t>
            </w:r>
            <w:r w:rsidRPr="00B11145">
              <w:tab/>
              <w:t>Complete post-shearing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45" w:rsidP="00B11145">
            <w:pPr>
              <w:pStyle w:val="List"/>
            </w:pPr>
            <w:r w:rsidRPr="00B11145">
              <w:t>4.1</w:t>
            </w:r>
            <w:r w:rsidRPr="00B11145">
              <w:tab/>
              <w:t>Monitor and control environmental implications associated with shearing activities</w:t>
            </w:r>
          </w:p>
          <w:p w:rsidR="00000000" w:rsidRPr="00B11145" w:rsidP="00B11145">
            <w:pPr>
              <w:pStyle w:val="List"/>
            </w:pPr>
            <w:r w:rsidRPr="00B11145">
              <w:t>4.2</w:t>
            </w:r>
            <w:r w:rsidRPr="00B11145">
              <w:tab/>
              <w:t>Clean shearing facilities and equipm</w:t>
            </w:r>
            <w:r w:rsidRPr="00B11145">
              <w:t>ent and dispose of waste</w:t>
            </w:r>
          </w:p>
          <w:p w:rsidR="00000000" w:rsidRPr="00B11145" w:rsidP="00B11145">
            <w:pPr>
              <w:pStyle w:val="List"/>
            </w:pPr>
            <w:r w:rsidRPr="00B11145">
              <w:t>4.3</w:t>
            </w:r>
            <w:r w:rsidRPr="00B11145">
              <w:tab/>
              <w:t>Record relevant information and report to appropriate personnel</w:t>
            </w:r>
          </w:p>
          <w:p w:rsidR="00000000" w:rsidRPr="00B11145" w:rsidP="00B11145">
            <w:pPr>
              <w:pStyle w:val="List"/>
            </w:pPr>
            <w:r w:rsidRPr="00B11145">
              <w:t>4.4</w:t>
            </w:r>
            <w:r w:rsidRPr="00B11145">
              <w:tab/>
              <w:t>Follow enterprise biosecurity policies where required</w:t>
            </w:r>
          </w:p>
        </w:tc>
      </w:tr>
    </w:tbl>
    <w:p w:rsidR="00000000" w:rsidRPr="00B11145" w:rsidP="00B11145">
      <w:pPr>
        <w:pStyle w:val="List"/>
      </w:pPr>
    </w:p>
    <w:p w:rsidR="00000000" w:rsidRPr="00B11145" w:rsidP="00B11145">
      <w:pPr>
        <w:pStyle w:val="AllowPageBreak"/>
      </w:pPr>
    </w:p>
    <w:p w:rsidR="00000000" w:rsidRPr="00B11145" w:rsidP="00B11145">
      <w:pPr>
        <w:pStyle w:val="Heading1"/>
      </w:pPr>
      <w:bookmarkStart w:id="6" w:name="O_887804"/>
      <w:bookmarkEnd w:id="6"/>
      <w:r w:rsidRPr="00B11145">
        <w:t>Foundation Skills</w:t>
      </w:r>
    </w:p>
    <w:p w:rsidR="00000000" w:rsidRPr="00B11145" w:rsidP="00B63F75">
      <w:pPr>
        <w:pStyle w:val="BodyText"/>
      </w:pPr>
      <w:r w:rsidRPr="00B11145">
        <w:t>Foundation Skills essential to performance are explicit in the performance criteria of this unit of competency.</w:t>
      </w:r>
    </w:p>
    <w:p w:rsidR="00000000" w:rsidRPr="00B11145" w:rsidP="00B11145">
      <w:pPr>
        <w:pStyle w:val="Heading1"/>
      </w:pPr>
      <w:bookmarkStart w:id="7" w:name="O_887805"/>
      <w:bookmarkEnd w:id="7"/>
      <w:r w:rsidRPr="00B11145">
        <w:t>Range of Conditions</w:t>
      </w:r>
    </w:p>
    <w:p w:rsidR="00000000" w:rsidRPr="00B11145" w:rsidP="00B11145">
      <w:pPr>
        <w:pStyle w:val="Heading1"/>
      </w:pPr>
      <w:bookmarkStart w:id="8" w:name="O_887806"/>
      <w:bookmarkEnd w:id="8"/>
      <w:r w:rsidRPr="00B11145">
        <w:t>Unit Mapping Information</w:t>
      </w:r>
    </w:p>
    <w:p w:rsidR="00000000" w:rsidRPr="00B11145" w:rsidP="00B63F75">
      <w:pPr>
        <w:pStyle w:val="BodyText"/>
      </w:pPr>
      <w:r w:rsidRPr="00B11145">
        <w:t>This unit is equivalent to AHCSHG306A Carry out post-shearing proc</w:t>
      </w:r>
      <w:r w:rsidRPr="00B11145">
        <w:t>edures</w:t>
      </w:r>
    </w:p>
    <w:p w:rsidR="00000000" w:rsidRPr="00B11145" w:rsidP="00B11145">
      <w:pPr>
        <w:pStyle w:val="Heading1"/>
      </w:pPr>
      <w:bookmarkStart w:id="9" w:name="O_887813"/>
      <w:bookmarkEnd w:id="9"/>
      <w:r w:rsidRPr="00B11145">
        <w:t>Links</w:t>
      </w:r>
    </w:p>
    <w:p w:rsidR="00000000" w:rsidRPr="00B11145" w:rsidP="00B63F75">
      <w:pPr>
        <w:pStyle w:val="BodyText"/>
      </w:pPr>
      <w:r w:rsidRPr="00B111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6B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1145" w:rsidP="00B11145"/>
    <w:sectPr w:rsidSect="00B111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5" w:rsidRPr="00B63F75" w:rsidP="00B63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75" w:rsidP="00B11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F75" w:rsidP="00B11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3F75" w:rsidP="00B11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145" w:rsidRPr="00B63F75" w:rsidP="00B63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75" w:rsidRPr="002D2AF8" w:rsidP="00B11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AHCSHG306 Carry out post-shearing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63F75" w:rsidP="00B11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145"/>
  </w:style>
  <w:style w:type="character" w:customStyle="1" w:styleId="Heading1Char">
    <w:name w:val="Heading 1 Char"/>
    <w:basedOn w:val="DefaultParagraphFont"/>
    <w:link w:val="Heading1"/>
    <w:rsid w:val="00B11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1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114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11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111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11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1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111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1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145"/>
    <w:rPr>
      <w:b/>
      <w:spacing w:val="0"/>
    </w:rPr>
  </w:style>
  <w:style w:type="paragraph" w:customStyle="1" w:styleId="SuperTitle">
    <w:name w:val="SuperTitle"/>
    <w:basedOn w:val="Title"/>
    <w:rsid w:val="00B11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1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1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145"/>
    <w:rPr>
      <w:i/>
    </w:rPr>
  </w:style>
  <w:style w:type="paragraph" w:styleId="Caption">
    <w:name w:val="caption"/>
    <w:basedOn w:val="BodyText"/>
    <w:next w:val="Normal"/>
    <w:qFormat/>
    <w:rsid w:val="00B11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145"/>
  </w:style>
  <w:style w:type="paragraph" w:styleId="TableofFigures">
    <w:name w:val="table of figures"/>
    <w:basedOn w:val="Normal"/>
    <w:next w:val="Normal"/>
    <w:semiHidden/>
    <w:rsid w:val="00B11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1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1145"/>
    <w:rPr>
      <w:rFonts w:ascii="Wingdings" w:hAnsi="Wingdings"/>
    </w:rPr>
  </w:style>
  <w:style w:type="character" w:customStyle="1" w:styleId="HotSpot">
    <w:name w:val="HotSpot"/>
    <w:rsid w:val="00B11145"/>
    <w:rPr>
      <w:color w:val="0033CC"/>
      <w:u w:val="none"/>
    </w:rPr>
  </w:style>
  <w:style w:type="paragraph" w:customStyle="1" w:styleId="BodyTextRight">
    <w:name w:val="Body Text Right"/>
    <w:basedOn w:val="BodyText"/>
    <w:rsid w:val="00B11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1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145"/>
    <w:rPr>
      <w:sz w:val="32"/>
    </w:rPr>
  </w:style>
  <w:style w:type="paragraph" w:customStyle="1" w:styleId="HeadingProcedure">
    <w:name w:val="Heading Procedure"/>
    <w:basedOn w:val="HeadingBase"/>
    <w:next w:val="Normal"/>
    <w:rsid w:val="00B11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145"/>
    <w:pPr>
      <w:spacing w:before="60" w:after="60"/>
    </w:pPr>
  </w:style>
  <w:style w:type="paragraph" w:styleId="ListContinue">
    <w:name w:val="List Continue"/>
    <w:basedOn w:val="List"/>
    <w:rsid w:val="00B11145"/>
    <w:pPr>
      <w:ind w:firstLine="0"/>
    </w:pPr>
  </w:style>
  <w:style w:type="paragraph" w:customStyle="1" w:styleId="ListNote">
    <w:name w:val="List Note"/>
    <w:basedOn w:val="List"/>
    <w:rsid w:val="00B11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145"/>
    <w:rPr>
      <w:rFonts w:ascii="Courier New" w:hAnsi="Courier New"/>
    </w:rPr>
  </w:style>
  <w:style w:type="paragraph" w:customStyle="1" w:styleId="NoteBullet">
    <w:name w:val="Note Bullet"/>
    <w:basedOn w:val="Note"/>
    <w:rsid w:val="00B11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1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1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145"/>
    <w:rPr>
      <w:b/>
      <w:smallCaps/>
    </w:rPr>
  </w:style>
  <w:style w:type="paragraph" w:customStyle="1" w:styleId="TableListNumber">
    <w:name w:val="Table List Number"/>
    <w:basedOn w:val="ListNumber"/>
    <w:rsid w:val="00B11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145"/>
    <w:pPr>
      <w:numPr>
        <w:numId w:val="7"/>
      </w:numPr>
    </w:pPr>
  </w:style>
  <w:style w:type="paragraph" w:customStyle="1" w:styleId="ListAlpha2">
    <w:name w:val="List Alpha 2"/>
    <w:basedOn w:val="List2"/>
    <w:rsid w:val="00B11145"/>
    <w:pPr>
      <w:numPr>
        <w:numId w:val="6"/>
      </w:numPr>
    </w:pPr>
  </w:style>
  <w:style w:type="paragraph" w:styleId="List2">
    <w:name w:val="List 2"/>
    <w:basedOn w:val="BodyText"/>
    <w:rsid w:val="00B11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1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1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1145"/>
    <w:pPr>
      <w:numPr>
        <w:numId w:val="2"/>
      </w:numPr>
    </w:pPr>
  </w:style>
  <w:style w:type="paragraph" w:styleId="ListContinue2">
    <w:name w:val="List Continue 2"/>
    <w:basedOn w:val="List2"/>
    <w:rsid w:val="00B11145"/>
    <w:pPr>
      <w:ind w:firstLine="0"/>
    </w:pPr>
  </w:style>
  <w:style w:type="paragraph" w:styleId="ListContinue3">
    <w:name w:val="List Continue 3"/>
    <w:basedOn w:val="List3"/>
    <w:rsid w:val="00B11145"/>
    <w:pPr>
      <w:ind w:left="1021" w:firstLine="0"/>
    </w:pPr>
  </w:style>
  <w:style w:type="paragraph" w:styleId="ListContinue4">
    <w:name w:val="List Continue 4"/>
    <w:basedOn w:val="List4"/>
    <w:rsid w:val="00B11145"/>
    <w:pPr>
      <w:ind w:firstLine="0"/>
    </w:pPr>
  </w:style>
  <w:style w:type="paragraph" w:styleId="ListContinue5">
    <w:name w:val="List Continue 5"/>
    <w:basedOn w:val="List5"/>
    <w:rsid w:val="00B11145"/>
    <w:pPr>
      <w:ind w:firstLine="0"/>
    </w:pPr>
  </w:style>
  <w:style w:type="paragraph" w:styleId="ListNumber3">
    <w:name w:val="List Number 3"/>
    <w:basedOn w:val="List3"/>
    <w:rsid w:val="00B11145"/>
    <w:pPr>
      <w:numPr>
        <w:numId w:val="3"/>
      </w:numPr>
    </w:pPr>
  </w:style>
  <w:style w:type="paragraph" w:styleId="ListNumber4">
    <w:name w:val="List Number 4"/>
    <w:basedOn w:val="List4"/>
    <w:rsid w:val="00B11145"/>
    <w:pPr>
      <w:numPr>
        <w:numId w:val="4"/>
      </w:numPr>
    </w:pPr>
  </w:style>
  <w:style w:type="paragraph" w:styleId="ListNumber5">
    <w:name w:val="List Number 5"/>
    <w:basedOn w:val="List5"/>
    <w:rsid w:val="00B11145"/>
    <w:pPr>
      <w:numPr>
        <w:numId w:val="5"/>
      </w:numPr>
    </w:pPr>
  </w:style>
  <w:style w:type="paragraph" w:styleId="BlockText">
    <w:name w:val="Block Text"/>
    <w:basedOn w:val="Normal"/>
    <w:rsid w:val="00B11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145"/>
    <w:rPr>
      <w:sz w:val="16"/>
      <w:vertAlign w:val="superscript"/>
    </w:rPr>
  </w:style>
  <w:style w:type="character" w:customStyle="1" w:styleId="Symbols">
    <w:name w:val="Symbols"/>
    <w:basedOn w:val="DefaultParagraphFont"/>
    <w:rsid w:val="00B11145"/>
    <w:rPr>
      <w:rFonts w:ascii="Symbol" w:hAnsi="Symbol"/>
    </w:rPr>
  </w:style>
  <w:style w:type="character" w:customStyle="1" w:styleId="MenuOptions">
    <w:name w:val="Menu Options"/>
    <w:basedOn w:val="DefaultParagraphFont"/>
    <w:rsid w:val="00B11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145"/>
    <w:rPr>
      <w:b/>
    </w:rPr>
  </w:style>
  <w:style w:type="character" w:customStyle="1" w:styleId="Underlined">
    <w:name w:val="Underlined"/>
    <w:basedOn w:val="DefaultParagraphFont"/>
    <w:rsid w:val="00B11145"/>
    <w:rPr>
      <w:u w:val="single"/>
    </w:rPr>
  </w:style>
  <w:style w:type="paragraph" w:customStyle="1" w:styleId="TableBodyTextRight">
    <w:name w:val="Table Body Text Right"/>
    <w:basedOn w:val="TableBodyText"/>
    <w:rsid w:val="00B11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145"/>
    <w:rPr>
      <w:sz w:val="18"/>
    </w:rPr>
  </w:style>
  <w:style w:type="paragraph" w:customStyle="1" w:styleId="BodySmallRight">
    <w:name w:val="Body Small Right"/>
    <w:basedOn w:val="BodyTextRight"/>
    <w:rsid w:val="00B11145"/>
    <w:rPr>
      <w:sz w:val="18"/>
      <w:szCs w:val="18"/>
    </w:rPr>
  </w:style>
  <w:style w:type="paragraph" w:customStyle="1" w:styleId="MarginEdition">
    <w:name w:val="Margin Edition"/>
    <w:basedOn w:val="MarginNote"/>
    <w:rsid w:val="00B11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145"/>
    <w:rPr>
      <w:sz w:val="2"/>
      <w:szCs w:val="2"/>
    </w:rPr>
  </w:style>
  <w:style w:type="character" w:customStyle="1" w:styleId="Small">
    <w:name w:val="Small"/>
    <w:basedOn w:val="DefaultParagraphFont"/>
    <w:rsid w:val="00B11145"/>
    <w:rPr>
      <w:sz w:val="16"/>
    </w:rPr>
  </w:style>
  <w:style w:type="paragraph" w:customStyle="1" w:styleId="WideTable">
    <w:name w:val="Wide Table"/>
    <w:basedOn w:val="Normal"/>
    <w:rsid w:val="00B11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145"/>
  </w:style>
  <w:style w:type="paragraph" w:styleId="Quote">
    <w:name w:val="Quote"/>
    <w:basedOn w:val="Heading1"/>
    <w:link w:val="QuoteChar"/>
    <w:qFormat/>
    <w:rsid w:val="00B11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145"/>
    <w:pPr>
      <w:pageBreakBefore/>
    </w:pPr>
  </w:style>
  <w:style w:type="paragraph" w:customStyle="1" w:styleId="Border">
    <w:name w:val="Border"/>
    <w:basedOn w:val="Normal"/>
    <w:qFormat/>
    <w:rsid w:val="00B11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145"/>
    <w:rPr>
      <w:u w:val="single"/>
    </w:rPr>
  </w:style>
  <w:style w:type="character" w:customStyle="1" w:styleId="BoldandItalics">
    <w:name w:val="Bold and Italics"/>
    <w:qFormat/>
    <w:rsid w:val="00B11145"/>
    <w:rPr>
      <w:b/>
      <w:i/>
      <w:u w:val="none"/>
    </w:rPr>
  </w:style>
  <w:style w:type="paragraph" w:styleId="BalloonText">
    <w:name w:val="Balloon Text"/>
    <w:basedOn w:val="Normal"/>
    <w:link w:val="BalloonTextChar"/>
    <w:rsid w:val="00B11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145"/>
    <w:pPr>
      <w:spacing w:before="0" w:after="0"/>
    </w:pPr>
  </w:style>
  <w:style w:type="paragraph" w:customStyle="1" w:styleId="BodyTextBold">
    <w:name w:val="Body Text Bold"/>
    <w:basedOn w:val="BodyText"/>
    <w:qFormat/>
    <w:rsid w:val="00B11145"/>
    <w:rPr>
      <w:b/>
    </w:rPr>
  </w:style>
  <w:style w:type="character" w:styleId="Hyperlink">
    <w:name w:val="Hyperlink"/>
    <w:basedOn w:val="DefaultParagraphFont"/>
    <w:uiPriority w:val="99"/>
    <w:unhideWhenUsed/>
    <w:rsid w:val="00B63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2563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AHCSHG306 Carry out post-shearing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2024-05-01T09:24:00Z</dcterms:created>
  <dcterms:modified xsi:type="dcterms:W3CDTF">2024-05-01T09:24:00Z</dcterms:modified>
</cp:coreProperties>
</file>