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601" w:rsidP="007C46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AHCSDT410 Perform a seed vigour test</w:t>
      </w:r>
      <w:r>
        <w:fldChar w:fldCharType="end"/>
      </w:r>
    </w:p>
    <w:p w:rsidR="007C4601" w:rsidP="007C4601">
      <w:pPr>
        <w:pStyle w:val="Version"/>
        <w:sectPr w:rsidSect="00207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996" w:rsidP="00207996">
      <w:pPr>
        <w:pStyle w:val="SuperHeading"/>
      </w:pPr>
      <w:r w:rsidRPr="00207996">
        <w:t>AHCSDT410 Perform a seed vigour test</w:t>
      </w:r>
    </w:p>
    <w:p w:rsidR="00000000" w:rsidRPr="00207996" w:rsidP="00207996">
      <w:pPr>
        <w:pStyle w:val="Heading1"/>
      </w:pPr>
      <w:bookmarkStart w:id="1" w:name="O_885441"/>
      <w:bookmarkEnd w:id="1"/>
      <w:r w:rsidRPr="002079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Comment</w:t>
            </w:r>
          </w:p>
        </w:tc>
      </w:tr>
      <w:tr w:rsidTr="0020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BodyText"/>
            </w:pPr>
            <w:r w:rsidRPr="00207996">
              <w:t>Initial release</w:t>
            </w:r>
          </w:p>
        </w:tc>
      </w:tr>
    </w:tbl>
    <w:p w:rsidR="00000000" w:rsidRPr="00207996" w:rsidP="00207996">
      <w:pPr>
        <w:pStyle w:val="BodyText"/>
      </w:pPr>
    </w:p>
    <w:p w:rsidR="00000000" w:rsidRPr="00207996" w:rsidP="00207996">
      <w:pPr>
        <w:pStyle w:val="AllowPageBreak"/>
      </w:pPr>
    </w:p>
    <w:p w:rsidR="00000000" w:rsidRPr="00207996" w:rsidP="00207996">
      <w:pPr>
        <w:pStyle w:val="Heading1"/>
      </w:pPr>
      <w:bookmarkStart w:id="2" w:name="O_885442"/>
      <w:bookmarkEnd w:id="2"/>
      <w:r w:rsidRPr="00207996">
        <w:t>Application</w:t>
      </w:r>
    </w:p>
    <w:p w:rsidR="00000000" w:rsidRPr="00207996" w:rsidP="007C4601">
      <w:pPr>
        <w:pStyle w:val="BodyText"/>
      </w:pPr>
      <w:r w:rsidRPr="00207996">
        <w:t>This unit of competency describes the skills and knowledge required to test for seed vigour to provide information about planting value in a wide range of environments and/or storage potential of seed lots.</w:t>
      </w:r>
    </w:p>
    <w:p w:rsidR="00000000" w:rsidRPr="00207996" w:rsidP="007C4601">
      <w:pPr>
        <w:pStyle w:val="BodyText"/>
      </w:pPr>
      <w:r w:rsidRPr="00207996">
        <w:t>It applies to senior seed analysts who analyse i</w:t>
      </w:r>
      <w:r w:rsidRPr="00207996">
        <w:t>nformation and exercise judgement to complete a range of advanced skilled activities and demonstrate deep knowledge in a specific technical area. They have accountability for the work of others and analyse, design and communicate solutions to a range of co</w:t>
      </w:r>
      <w:r w:rsidRPr="00207996">
        <w:t>mplex problems. All work is carried out to comply with workplace procedures.</w:t>
      </w:r>
    </w:p>
    <w:p w:rsidR="00000000" w:rsidRPr="00207996" w:rsidP="007C4601">
      <w:pPr>
        <w:pStyle w:val="BodyText"/>
      </w:pPr>
      <w:r w:rsidRPr="00207996">
        <w:t>No occupational licensing, legislative or certification requirements are known to apply to this unit at the time of publication.</w:t>
      </w:r>
    </w:p>
    <w:p w:rsidR="00000000" w:rsidRPr="00207996" w:rsidP="00207996">
      <w:pPr>
        <w:pStyle w:val="Heading1"/>
      </w:pPr>
      <w:bookmarkStart w:id="3" w:name="O_885443"/>
      <w:bookmarkEnd w:id="3"/>
      <w:r w:rsidRPr="00207996">
        <w:t>Pre-requisite Unit</w:t>
      </w:r>
    </w:p>
    <w:p w:rsidR="00000000" w:rsidRPr="00207996" w:rsidP="007C4601">
      <w:pPr>
        <w:pStyle w:val="BodyText"/>
      </w:pPr>
      <w:r w:rsidRPr="00207996">
        <w:t>Nil.</w:t>
      </w:r>
    </w:p>
    <w:p w:rsidR="00000000" w:rsidRPr="00207996" w:rsidP="00207996">
      <w:pPr>
        <w:pStyle w:val="Heading1"/>
      </w:pPr>
      <w:bookmarkStart w:id="4" w:name="O_885445"/>
      <w:bookmarkEnd w:id="4"/>
      <w:r w:rsidRPr="00207996">
        <w:t>Unit Sector</w:t>
      </w:r>
    </w:p>
    <w:p w:rsidR="00000000" w:rsidRPr="00207996" w:rsidP="007C4601">
      <w:pPr>
        <w:pStyle w:val="BodyText"/>
      </w:pPr>
      <w:r w:rsidRPr="00207996">
        <w:t>Seed testing (SDT)</w:t>
      </w:r>
    </w:p>
    <w:p w:rsidR="00000000" w:rsidRPr="00207996" w:rsidP="00207996">
      <w:pPr>
        <w:pStyle w:val="Heading1"/>
      </w:pPr>
      <w:bookmarkStart w:id="5" w:name="O_885446"/>
      <w:bookmarkEnd w:id="5"/>
      <w:r w:rsidRPr="002079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Performance criteria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Performance criteria describe the performance needed to demonstrate achievement of the element.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1.</w:t>
            </w:r>
            <w:r w:rsidRPr="00207996">
              <w:tab/>
              <w:t>Prepare for a seed vigour test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1.1</w:t>
            </w:r>
            <w:r w:rsidRPr="00207996">
              <w:tab/>
              <w:t>Review test request to identify samples to be tested, required test methods and equipment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1.2</w:t>
            </w:r>
            <w:r w:rsidRPr="00207996">
              <w:tab/>
              <w:t>Clean and calibrate equipme</w:t>
            </w:r>
            <w:r w:rsidRPr="00207996">
              <w:t>nt and working space to enterprise standards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2.</w:t>
            </w:r>
            <w:r w:rsidRPr="00207996">
              <w:tab/>
              <w:t>Receive and prepare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2.1</w:t>
            </w:r>
            <w:r w:rsidRPr="00207996">
              <w:tab/>
              <w:t>Log samples using standard operating procedures (SOPs)</w:t>
            </w:r>
          </w:p>
          <w:p w:rsidR="00000000" w:rsidRPr="00207996" w:rsidP="00207996">
            <w:pPr>
              <w:pStyle w:val="List"/>
            </w:pPr>
            <w:r w:rsidRPr="00207996">
              <w:t>2.2</w:t>
            </w:r>
            <w:r w:rsidRPr="00207996">
              <w:tab/>
              <w:t>Record sample description, compare with specification and report discrepancies</w:t>
            </w:r>
          </w:p>
          <w:p w:rsidR="00000000" w:rsidRPr="00207996" w:rsidP="00207996">
            <w:pPr>
              <w:pStyle w:val="List"/>
            </w:pPr>
            <w:r w:rsidRPr="00207996">
              <w:t>2.3</w:t>
            </w:r>
            <w:r w:rsidRPr="00207996">
              <w:tab/>
              <w:t>Prepare samples in accordance wit</w:t>
            </w:r>
            <w:r w:rsidRPr="00207996">
              <w:t>h testing method requirements</w:t>
            </w:r>
          </w:p>
          <w:p w:rsidR="00000000" w:rsidRPr="00207996" w:rsidP="00207996">
            <w:pPr>
              <w:pStyle w:val="List"/>
            </w:pPr>
            <w:r w:rsidRPr="00207996">
              <w:t>2.4</w:t>
            </w:r>
            <w:r w:rsidRPr="00207996">
              <w:tab/>
              <w:t>Maintain traceability of samples from receipt to reporting of results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2.5</w:t>
            </w:r>
            <w:r w:rsidRPr="00207996">
              <w:tab/>
              <w:t>Ensure control samples are prepared to enterprise guidelines if they are being used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3.</w:t>
            </w:r>
            <w:r w:rsidRPr="00207996">
              <w:tab/>
              <w:t>Check equipment before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3.1</w:t>
            </w:r>
            <w:r w:rsidRPr="00207996">
              <w:tab/>
            </w:r>
            <w:r w:rsidRPr="00207996">
              <w:t>Set up equipment and instruments in accordance with test method requirements</w:t>
            </w:r>
          </w:p>
          <w:p w:rsidR="00000000" w:rsidRPr="00207996" w:rsidP="00207996">
            <w:pPr>
              <w:pStyle w:val="List"/>
            </w:pPr>
            <w:r w:rsidRPr="00207996">
              <w:t>3.2</w:t>
            </w:r>
            <w:r w:rsidRPr="00207996">
              <w:tab/>
              <w:t>Perform pre-use and safety checks</w:t>
            </w:r>
          </w:p>
          <w:p w:rsidR="00000000" w:rsidRPr="00207996" w:rsidP="00207996">
            <w:pPr>
              <w:pStyle w:val="List"/>
            </w:pPr>
            <w:r w:rsidRPr="00207996">
              <w:t>3.3</w:t>
            </w:r>
            <w:r w:rsidRPr="00207996">
              <w:tab/>
              <w:t>Identify and report faulty or unsafe components and equipment</w:t>
            </w:r>
          </w:p>
          <w:p w:rsidR="00000000" w:rsidRPr="00207996" w:rsidP="00207996">
            <w:pPr>
              <w:pStyle w:val="List"/>
            </w:pPr>
            <w:r w:rsidRPr="00207996">
              <w:t>3.4</w:t>
            </w:r>
            <w:r w:rsidRPr="00207996">
              <w:tab/>
              <w:t>Check equipment calibration using specified standards and procedures</w:t>
            </w:r>
          </w:p>
          <w:p w:rsidR="00000000" w:rsidRPr="00207996" w:rsidP="00207996">
            <w:pPr>
              <w:pStyle w:val="List"/>
            </w:pPr>
            <w:r w:rsidRPr="00207996">
              <w:t>3.</w:t>
            </w:r>
            <w:r w:rsidRPr="00207996">
              <w:t>5</w:t>
            </w:r>
            <w:r w:rsidRPr="00207996">
              <w:tab/>
              <w:t>Quarantine out of calibration equipment and instruments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3.6</w:t>
            </w:r>
            <w:r w:rsidRPr="00207996">
              <w:tab/>
              <w:t>Ensure reagents required for the test are available and meet quality requirements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4.</w:t>
            </w:r>
            <w:r w:rsidRPr="00207996">
              <w:tab/>
              <w:t>Conduct test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4.1</w:t>
            </w:r>
            <w:r w:rsidRPr="00207996">
              <w:tab/>
              <w:t>Determine the test method to be used according to the type of seed or as requested by the p</w:t>
            </w:r>
            <w:r w:rsidRPr="00207996">
              <w:t>erson requesting the test</w:t>
            </w:r>
          </w:p>
          <w:p w:rsidR="00000000" w:rsidRPr="00207996" w:rsidP="00207996">
            <w:pPr>
              <w:pStyle w:val="List"/>
            </w:pPr>
            <w:r w:rsidRPr="00207996">
              <w:t>4.2</w:t>
            </w:r>
            <w:r w:rsidRPr="00207996">
              <w:tab/>
              <w:t>Clean equipment and maintain in a clean state</w:t>
            </w:r>
          </w:p>
          <w:p w:rsidR="00000000" w:rsidRPr="00207996" w:rsidP="00207996">
            <w:pPr>
              <w:pStyle w:val="List"/>
            </w:pPr>
            <w:r w:rsidRPr="00207996">
              <w:t>4.3</w:t>
            </w:r>
            <w:r w:rsidRPr="00207996">
              <w:tab/>
              <w:t>Prepare a working sample and replicates using mixing and dividing processes</w:t>
            </w:r>
          </w:p>
          <w:p w:rsidR="00000000" w:rsidRPr="00207996" w:rsidP="00207996">
            <w:pPr>
              <w:pStyle w:val="List"/>
            </w:pPr>
            <w:r w:rsidRPr="00207996">
              <w:t>4.4</w:t>
            </w:r>
            <w:r w:rsidRPr="00207996">
              <w:tab/>
              <w:t xml:space="preserve">Prepare, place and/or treat seed to suit test method requirements 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4.5</w:t>
            </w:r>
            <w:r w:rsidRPr="00207996">
              <w:tab/>
              <w:t>Measure or count and reco</w:t>
            </w:r>
            <w:r w:rsidRPr="00207996">
              <w:t>rd results as determined by test method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5.</w:t>
            </w:r>
            <w:r w:rsidRPr="00207996">
              <w:tab/>
              <w:t>Evaluate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5.1</w:t>
            </w:r>
            <w:r w:rsidRPr="00207996">
              <w:tab/>
              <w:t>Count the number of seeds or seedlings with required characteristics in each replicate</w:t>
            </w:r>
          </w:p>
          <w:p w:rsidR="00000000" w:rsidRPr="00207996" w:rsidP="00207996">
            <w:pPr>
              <w:pStyle w:val="List"/>
            </w:pPr>
            <w:r w:rsidRPr="00207996">
              <w:t>5.2</w:t>
            </w:r>
            <w:r w:rsidRPr="00207996">
              <w:tab/>
              <w:t>Calculate the percentage of seed or seedlings with required characteristics in each replicate a</w:t>
            </w:r>
            <w:r w:rsidRPr="00207996">
              <w:t>nd determine average percentage across all replicates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5.3</w:t>
            </w:r>
            <w:r w:rsidRPr="00207996">
              <w:tab/>
              <w:t>Report result of seed vigour test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6.</w:t>
            </w:r>
            <w:r w:rsidRPr="00207996">
              <w:tab/>
              <w:t>Process and interpret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6.1</w:t>
            </w:r>
            <w:r w:rsidRPr="00207996">
              <w:tab/>
              <w:t>Record test data noting atypical observations</w:t>
            </w:r>
          </w:p>
          <w:p w:rsidR="00000000" w:rsidRPr="00207996" w:rsidP="00207996">
            <w:pPr>
              <w:pStyle w:val="List"/>
            </w:pPr>
            <w:r w:rsidRPr="00207996">
              <w:t>6.2</w:t>
            </w:r>
            <w:r w:rsidRPr="00207996">
              <w:tab/>
              <w:t>Record and report results</w:t>
            </w:r>
          </w:p>
          <w:p w:rsidR="00000000" w:rsidRPr="00207996" w:rsidP="00207996">
            <w:pPr>
              <w:pStyle w:val="List"/>
            </w:pPr>
            <w:r w:rsidRPr="00207996">
              <w:t>6.3</w:t>
            </w:r>
            <w:r w:rsidRPr="00207996">
              <w:tab/>
            </w:r>
            <w:r w:rsidRPr="00207996">
              <w:t>Interpret trends in data or results and report out of specification or atypical results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6.4</w:t>
            </w:r>
            <w:r w:rsidRPr="00207996">
              <w:tab/>
              <w:t>Determine if obvious procedure or equipment problems have led to atypical data or results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7.</w:t>
            </w:r>
            <w:r w:rsidRPr="00207996">
              <w:tab/>
              <w:t xml:space="preserve">Maintain a safe work </w:t>
            </w:r>
            <w:r w:rsidRPr="00207996">
              <w:t>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7.1</w:t>
            </w:r>
            <w:r w:rsidRPr="00207996">
              <w:tab/>
              <w:t>Use established safe work practic</w:t>
            </w:r>
            <w:r w:rsidRPr="00207996">
              <w:t xml:space="preserve">es and personal protective </w:t>
            </w:r>
            <w:r w:rsidRPr="00207996">
              <w:t>equipment</w:t>
            </w:r>
          </w:p>
          <w:p w:rsidR="00000000" w:rsidRPr="00207996" w:rsidP="00207996">
            <w:pPr>
              <w:pStyle w:val="List"/>
            </w:pPr>
            <w:r w:rsidRPr="00207996">
              <w:t>7.2</w:t>
            </w:r>
            <w:r w:rsidRPr="00207996">
              <w:tab/>
              <w:t>Minimise the generation of wastes and environmental impacts</w:t>
            </w:r>
          </w:p>
          <w:p w:rsidR="00000000" w:rsidRPr="00207996" w:rsidP="00207996">
            <w:pPr>
              <w:pStyle w:val="List"/>
            </w:pPr>
            <w:r w:rsidRPr="00207996">
              <w:t>7.3</w:t>
            </w:r>
            <w:r w:rsidRPr="00207996">
              <w:tab/>
              <w:t>Collect laboratory and hazardous waste for subsequent disposal</w:t>
            </w:r>
          </w:p>
          <w:p w:rsidR="00000000" w:rsidP="00207996">
            <w:pPr>
              <w:pStyle w:val="List"/>
              <w:rPr>
                <w:lang w:val="en-NZ"/>
              </w:rPr>
            </w:pPr>
            <w:r w:rsidRPr="00207996">
              <w:t>7.4</w:t>
            </w:r>
            <w:r w:rsidRPr="00207996">
              <w:tab/>
              <w:t>Clean and maintain equipment and store equipment and reagents</w:t>
            </w:r>
          </w:p>
        </w:tc>
      </w:tr>
      <w:tr w:rsidTr="007C460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List"/>
              <w:rPr>
                <w:lang w:val="en-NZ"/>
              </w:rPr>
            </w:pPr>
            <w:r w:rsidRPr="00207996">
              <w:t>8.</w:t>
            </w:r>
            <w:r w:rsidRPr="00207996">
              <w:tab/>
              <w:t>Maintain laborator</w:t>
            </w:r>
            <w:r w:rsidRPr="00207996">
              <w:t>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List"/>
            </w:pPr>
            <w:r w:rsidRPr="00207996">
              <w:t>8.1</w:t>
            </w:r>
            <w:r w:rsidRPr="00207996">
              <w:tab/>
              <w:t>Enter approved data into laboratory information management system</w:t>
            </w:r>
          </w:p>
          <w:p w:rsidR="00000000" w:rsidRPr="00207996" w:rsidP="00207996">
            <w:pPr>
              <w:pStyle w:val="List"/>
            </w:pPr>
            <w:r w:rsidRPr="00207996">
              <w:t>8.2</w:t>
            </w:r>
            <w:r w:rsidRPr="00207996">
              <w:tab/>
              <w:t>Maintain confidentiality and security of enterprise information and laboratory data</w:t>
            </w:r>
          </w:p>
          <w:p w:rsidR="00000000" w:rsidRPr="00207996" w:rsidP="00207996">
            <w:pPr>
              <w:pStyle w:val="List"/>
            </w:pPr>
            <w:r w:rsidRPr="00207996">
              <w:t>8.3</w:t>
            </w:r>
            <w:r w:rsidRPr="00207996">
              <w:tab/>
              <w:t>Maintain equipment and calibration logs</w:t>
            </w:r>
          </w:p>
        </w:tc>
      </w:tr>
    </w:tbl>
    <w:p w:rsidR="00000000" w:rsidRPr="00207996" w:rsidP="00207996">
      <w:pPr>
        <w:pStyle w:val="BodyText"/>
      </w:pPr>
    </w:p>
    <w:p w:rsidR="00000000" w:rsidRPr="00207996" w:rsidP="00207996">
      <w:pPr>
        <w:pStyle w:val="AllowPageBreak"/>
      </w:pPr>
    </w:p>
    <w:p w:rsidR="00000000" w:rsidRPr="00207996" w:rsidP="00207996">
      <w:pPr>
        <w:pStyle w:val="Heading1"/>
      </w:pPr>
      <w:bookmarkStart w:id="6" w:name="O_885447"/>
      <w:bookmarkEnd w:id="6"/>
      <w:r w:rsidRPr="00207996">
        <w:t>Foundation Skills</w:t>
      </w:r>
    </w:p>
    <w:p w:rsidR="00000000" w:rsidRPr="00207996" w:rsidP="007C4601">
      <w:pPr>
        <w:pStyle w:val="BodyText"/>
      </w:pPr>
      <w:r w:rsidRPr="00207996">
        <w:t>Foundat</w:t>
      </w:r>
      <w:r w:rsidRPr="00207996">
        <w:t>ion Skills essential to performance are explicit in the performance criteria of this unit of competency.</w:t>
      </w:r>
    </w:p>
    <w:p w:rsidR="00000000" w:rsidRPr="00207996" w:rsidP="00207996">
      <w:pPr>
        <w:pStyle w:val="Heading1"/>
      </w:pPr>
      <w:bookmarkStart w:id="7" w:name="O_885448"/>
      <w:bookmarkEnd w:id="7"/>
      <w:r w:rsidRPr="00207996">
        <w:t>Range of Conditions</w:t>
      </w:r>
    </w:p>
    <w:p w:rsidR="00000000" w:rsidRPr="00207996" w:rsidP="00207996">
      <w:pPr>
        <w:pStyle w:val="Heading1"/>
      </w:pPr>
      <w:bookmarkStart w:id="8" w:name="O_885449"/>
      <w:bookmarkEnd w:id="8"/>
      <w:r w:rsidRPr="00207996">
        <w:t>Unit Mapping Information</w:t>
      </w:r>
    </w:p>
    <w:p w:rsidR="00000000" w:rsidRPr="00207996" w:rsidP="007C4601">
      <w:pPr>
        <w:pStyle w:val="BodyText"/>
      </w:pPr>
      <w:r w:rsidRPr="00207996">
        <w:t>This unit is equivalent to AHCSDT410A Perform a seed vigour test.</w:t>
      </w:r>
    </w:p>
    <w:p w:rsidR="00000000" w:rsidRPr="00207996" w:rsidP="00207996">
      <w:pPr>
        <w:pStyle w:val="Heading1"/>
      </w:pPr>
      <w:bookmarkStart w:id="9" w:name="O_885456"/>
      <w:bookmarkEnd w:id="9"/>
      <w:r w:rsidRPr="00207996">
        <w:t>Links</w:t>
      </w:r>
    </w:p>
    <w:p w:rsidR="00000000" w:rsidRPr="00207996" w:rsidP="007C4601">
      <w:pPr>
        <w:pStyle w:val="BodyText"/>
      </w:pPr>
      <w:r w:rsidRPr="00207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2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7996" w:rsidP="007C4601">
      <w:pPr>
        <w:pStyle w:val="BodyText"/>
        <w:sectPr w:rsidSect="002079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7996" w:rsidP="00207996">
      <w:pPr>
        <w:pStyle w:val="SuperHeading"/>
      </w:pPr>
      <w:r w:rsidRPr="00207996">
        <w:t>Assessment Requirements for AHCSDT410 Per</w:t>
      </w:r>
      <w:r w:rsidRPr="00207996">
        <w:t>form a seed vigour test</w:t>
      </w:r>
    </w:p>
    <w:p w:rsidR="00000000" w:rsidRPr="00207996" w:rsidP="00207996">
      <w:pPr>
        <w:pStyle w:val="Heading1"/>
      </w:pPr>
      <w:bookmarkStart w:id="10" w:name="O_885451"/>
      <w:bookmarkEnd w:id="10"/>
      <w:r w:rsidRPr="002079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0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TableHeading"/>
              <w:rPr>
                <w:lang w:val="en-NZ"/>
              </w:rPr>
            </w:pPr>
            <w:r w:rsidRPr="00207996">
              <w:t>Comment</w:t>
            </w:r>
          </w:p>
        </w:tc>
      </w:tr>
      <w:tr w:rsidTr="00207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996">
            <w:pPr>
              <w:pStyle w:val="BodyText"/>
              <w:rPr>
                <w:lang w:val="en-NZ"/>
              </w:rPr>
            </w:pPr>
            <w:r w:rsidRPr="002079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996" w:rsidP="00207996">
            <w:pPr>
              <w:pStyle w:val="BodyText"/>
            </w:pPr>
            <w:r w:rsidRPr="00207996">
              <w:t>Initial release</w:t>
            </w:r>
          </w:p>
        </w:tc>
      </w:tr>
    </w:tbl>
    <w:p w:rsidR="00000000" w:rsidRPr="00207996" w:rsidP="00207996">
      <w:pPr>
        <w:pStyle w:val="BodyText"/>
      </w:pPr>
    </w:p>
    <w:p w:rsidR="00000000" w:rsidRPr="00207996" w:rsidP="00207996">
      <w:pPr>
        <w:pStyle w:val="AllowPageBreak"/>
      </w:pPr>
    </w:p>
    <w:p w:rsidR="00000000" w:rsidRPr="00207996" w:rsidP="00207996">
      <w:pPr>
        <w:pStyle w:val="Heading1"/>
      </w:pPr>
      <w:bookmarkStart w:id="11" w:name="O_885452"/>
      <w:bookmarkEnd w:id="11"/>
      <w:r w:rsidRPr="00207996">
        <w:t>Performance Evidence</w:t>
      </w:r>
    </w:p>
    <w:p w:rsidR="00000000" w:rsidRPr="00207996" w:rsidP="007C4601">
      <w:pPr>
        <w:pStyle w:val="BodyText"/>
      </w:pPr>
      <w:r w:rsidRPr="0020799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07996" w:rsidP="007C4601">
      <w:pPr>
        <w:pStyle w:val="BodyText"/>
      </w:pPr>
      <w:r w:rsidRPr="00207996">
        <w:t>The candidate must provid</w:t>
      </w:r>
      <w:r w:rsidRPr="00207996">
        <w:t>e evidence that they can:</w:t>
      </w:r>
    </w:p>
    <w:p w:rsidR="00000000" w:rsidRPr="00207996" w:rsidP="00207996">
      <w:pPr>
        <w:pStyle w:val="ListBullet"/>
      </w:pPr>
      <w:r w:rsidRPr="00207996">
        <w:t xml:space="preserve">prepare and conduct a seed vigour test </w:t>
      </w:r>
    </w:p>
    <w:p w:rsidR="00000000" w:rsidRPr="00207996" w:rsidP="00207996">
      <w:pPr>
        <w:pStyle w:val="ListBullet"/>
      </w:pPr>
      <w:r w:rsidRPr="00207996">
        <w:t>interpret and present results</w:t>
      </w:r>
    </w:p>
    <w:p w:rsidR="00000000" w:rsidRPr="00207996" w:rsidP="00207996">
      <w:pPr>
        <w:pStyle w:val="ListBullet"/>
      </w:pPr>
      <w:r w:rsidRPr="00207996">
        <w:t xml:space="preserve">provide information about seeds’ planting value </w:t>
      </w:r>
    </w:p>
    <w:p w:rsidR="00000000" w:rsidRPr="00207996" w:rsidP="00207996">
      <w:pPr>
        <w:pStyle w:val="ListBullet"/>
      </w:pPr>
      <w:r w:rsidRPr="00207996">
        <w:t xml:space="preserve">provide information about the storage potential of seed lots </w:t>
      </w:r>
    </w:p>
    <w:p w:rsidR="00000000" w:rsidRPr="00207996" w:rsidP="00207996">
      <w:pPr>
        <w:pStyle w:val="ListBullet"/>
      </w:pPr>
      <w:r w:rsidRPr="00207996">
        <w:t>record test results</w:t>
      </w:r>
    </w:p>
    <w:p w:rsidR="00000000" w:rsidRPr="00207996" w:rsidP="00207996">
      <w:pPr>
        <w:pStyle w:val="AllowPageBreak"/>
      </w:pPr>
    </w:p>
    <w:p w:rsidR="00000000" w:rsidRPr="00207996" w:rsidP="00207996">
      <w:pPr>
        <w:pStyle w:val="Heading1"/>
      </w:pPr>
      <w:bookmarkStart w:id="12" w:name="O_885453"/>
      <w:bookmarkEnd w:id="12"/>
      <w:r w:rsidRPr="00207996">
        <w:t>Knowledge Evidence</w:t>
      </w:r>
    </w:p>
    <w:p w:rsidR="00000000" w:rsidRPr="00207996" w:rsidP="007C4601">
      <w:pPr>
        <w:pStyle w:val="BodyText"/>
      </w:pPr>
      <w:r w:rsidRPr="00207996">
        <w:t>The candidate must demonstrate knowledge of:</w:t>
      </w:r>
    </w:p>
    <w:p w:rsidR="00000000" w:rsidRPr="00207996" w:rsidP="00207996">
      <w:pPr>
        <w:pStyle w:val="ListBullet"/>
      </w:pPr>
      <w:r w:rsidRPr="00207996">
        <w:t>calculations, tolerances and rounding results</w:t>
      </w:r>
    </w:p>
    <w:p w:rsidR="00000000" w:rsidRPr="00207996" w:rsidP="00207996">
      <w:pPr>
        <w:pStyle w:val="ListBullet"/>
      </w:pPr>
      <w:r w:rsidRPr="00207996">
        <w:t>enterprise and/or legal traceability requirements</w:t>
      </w:r>
    </w:p>
    <w:p w:rsidR="00000000" w:rsidRPr="00207996" w:rsidP="00207996">
      <w:pPr>
        <w:pStyle w:val="ListBullet"/>
      </w:pPr>
      <w:r w:rsidRPr="00207996">
        <w:t>enterprise standard operating procedures (SOPs)</w:t>
      </w:r>
    </w:p>
    <w:p w:rsidR="00000000" w:rsidRPr="00207996" w:rsidP="00207996">
      <w:pPr>
        <w:pStyle w:val="ListBullet"/>
      </w:pPr>
      <w:r w:rsidRPr="00207996">
        <w:t>materials and apparatus used in seed vigour tes</w:t>
      </w:r>
      <w:r w:rsidRPr="00207996">
        <w:t>ting</w:t>
      </w:r>
    </w:p>
    <w:p w:rsidR="00000000" w:rsidRPr="00207996" w:rsidP="00207996">
      <w:pPr>
        <w:pStyle w:val="ListBullet"/>
      </w:pPr>
      <w:r w:rsidRPr="00207996">
        <w:t>range of seed vigour testing procedures</w:t>
      </w:r>
    </w:p>
    <w:p w:rsidR="00000000" w:rsidRPr="00207996" w:rsidP="00207996">
      <w:pPr>
        <w:pStyle w:val="ListBullet"/>
      </w:pPr>
      <w:r w:rsidRPr="00207996">
        <w:t>relevant health, safety and environment requirements</w:t>
      </w:r>
    </w:p>
    <w:p w:rsidR="00000000" w:rsidRPr="00207996" w:rsidP="00207996">
      <w:pPr>
        <w:pStyle w:val="ListBullet"/>
      </w:pPr>
      <w:r w:rsidRPr="00207996">
        <w:t>role of the International Seed Testing Association (ISTA) and the ISTA Rules for Seed Testing</w:t>
      </w:r>
    </w:p>
    <w:p w:rsidR="00000000" w:rsidRPr="00207996" w:rsidP="00207996">
      <w:pPr>
        <w:pStyle w:val="ListBullet"/>
      </w:pPr>
      <w:r w:rsidRPr="00207996">
        <w:t>seed biology</w:t>
      </w:r>
    </w:p>
    <w:p w:rsidR="00000000" w:rsidRPr="00207996" w:rsidP="00207996">
      <w:pPr>
        <w:pStyle w:val="ListBullet"/>
      </w:pPr>
      <w:r w:rsidRPr="00207996">
        <w:t>seed identification</w:t>
      </w:r>
    </w:p>
    <w:p w:rsidR="00000000" w:rsidRPr="00207996" w:rsidP="00207996">
      <w:pPr>
        <w:pStyle w:val="AllowPageBreak"/>
      </w:pPr>
    </w:p>
    <w:p w:rsidR="00000000" w:rsidRPr="00207996" w:rsidP="00207996">
      <w:pPr>
        <w:pStyle w:val="Heading1"/>
      </w:pPr>
      <w:bookmarkStart w:id="13" w:name="O_885454"/>
      <w:bookmarkEnd w:id="13"/>
      <w:r w:rsidRPr="00207996">
        <w:t>Assessment Con</w:t>
      </w:r>
      <w:r w:rsidRPr="00207996">
        <w:t>ditions</w:t>
      </w:r>
    </w:p>
    <w:p w:rsidR="00000000" w:rsidRPr="00207996" w:rsidP="007C4601">
      <w:pPr>
        <w:pStyle w:val="BodyText"/>
      </w:pPr>
      <w:r w:rsidRPr="00207996">
        <w:t>Assessors must satisfy current standards for RTOs.</w:t>
      </w:r>
    </w:p>
    <w:p w:rsidR="00000000" w:rsidRPr="00207996" w:rsidP="00207996">
      <w:pPr>
        <w:pStyle w:val="Heading1"/>
      </w:pPr>
      <w:bookmarkStart w:id="14" w:name="O_885457"/>
      <w:bookmarkEnd w:id="14"/>
      <w:r w:rsidRPr="00207996">
        <w:t>Links</w:t>
      </w:r>
    </w:p>
    <w:p w:rsidR="00000000" w:rsidRPr="00207996" w:rsidP="007C4601">
      <w:pPr>
        <w:pStyle w:val="BodyText"/>
      </w:pPr>
      <w:r w:rsidRPr="002079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2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07996" w:rsidP="00207996"/>
    <w:sectPr w:rsidSect="002079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 w:rsidRPr="007C4601" w:rsidP="007C46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01" w:rsidP="00207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601" w:rsidP="00207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4601" w:rsidP="002079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 w:rsidP="00207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4601">
      <w:t>Approved</w:t>
    </w:r>
    <w:r w:rsidR="007C46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46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4601">
      <w:rPr>
        <w:noProof/>
      </w:rPr>
      <w:t>4</w:t>
    </w:r>
    <w:r>
      <w:rPr>
        <w:noProof/>
      </w:rPr>
      <w:fldChar w:fldCharType="end"/>
    </w:r>
  </w:p>
  <w:p w:rsidR="00207996" w:rsidP="00207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46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4601">
      <w:t>Skills Insight</w:t>
    </w:r>
    <w:r w:rsidR="007C4601">
      <w:fldChar w:fldCharType="end"/>
    </w:r>
  </w:p>
  <w:p w:rsidR="00207996" w:rsidP="00207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996" w:rsidRPr="007C4601" w:rsidP="007C46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601" w:rsidRPr="002D2AF8" w:rsidP="00207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AHCSDT410 Perform a seed vigour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4601" w:rsidP="002079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996" w:rsidRPr="002D2AF8" w:rsidP="00207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4601">
      <w:t>AHCSDT410 Perform a seed vigour test</w:t>
    </w:r>
    <w:r w:rsidR="007C46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4601">
      <w:rPr>
        <w:noProof/>
      </w:rPr>
      <w:t>2 March 2025</w:t>
    </w:r>
    <w:r>
      <w:fldChar w:fldCharType="end"/>
    </w:r>
  </w:p>
  <w:p w:rsidR="00207996" w:rsidP="00207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ED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5A1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996"/>
  </w:style>
  <w:style w:type="character" w:customStyle="1" w:styleId="Heading1Char">
    <w:name w:val="Heading 1 Char"/>
    <w:basedOn w:val="DefaultParagraphFont"/>
    <w:link w:val="Heading1"/>
    <w:rsid w:val="00207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7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9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79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79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7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079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07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9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7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7996"/>
    <w:rPr>
      <w:b/>
      <w:spacing w:val="0"/>
    </w:rPr>
  </w:style>
  <w:style w:type="paragraph" w:customStyle="1" w:styleId="SuperTitle">
    <w:name w:val="SuperTitle"/>
    <w:basedOn w:val="Title"/>
    <w:rsid w:val="00207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9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7996"/>
    <w:rPr>
      <w:i/>
    </w:rPr>
  </w:style>
  <w:style w:type="paragraph" w:styleId="Caption">
    <w:name w:val="caption"/>
    <w:basedOn w:val="BodyText"/>
    <w:next w:val="Normal"/>
    <w:qFormat/>
    <w:rsid w:val="00207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996"/>
  </w:style>
  <w:style w:type="paragraph" w:styleId="TableofFigures">
    <w:name w:val="table of figures"/>
    <w:basedOn w:val="Normal"/>
    <w:next w:val="Normal"/>
    <w:semiHidden/>
    <w:rsid w:val="00207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9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996"/>
    <w:rPr>
      <w:rFonts w:ascii="Wingdings" w:hAnsi="Wingdings"/>
    </w:rPr>
  </w:style>
  <w:style w:type="character" w:customStyle="1" w:styleId="HotSpot">
    <w:name w:val="HotSpot"/>
    <w:rsid w:val="00207996"/>
    <w:rPr>
      <w:color w:val="0033CC"/>
      <w:u w:val="none"/>
    </w:rPr>
  </w:style>
  <w:style w:type="paragraph" w:customStyle="1" w:styleId="BodyTextRight">
    <w:name w:val="Body Text Right"/>
    <w:basedOn w:val="BodyText"/>
    <w:rsid w:val="00207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9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996"/>
    <w:rPr>
      <w:sz w:val="32"/>
    </w:rPr>
  </w:style>
  <w:style w:type="paragraph" w:customStyle="1" w:styleId="HeadingProcedure">
    <w:name w:val="Heading Procedure"/>
    <w:basedOn w:val="HeadingBase"/>
    <w:next w:val="Normal"/>
    <w:rsid w:val="00207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996"/>
    <w:pPr>
      <w:spacing w:before="60" w:after="60"/>
    </w:pPr>
  </w:style>
  <w:style w:type="paragraph" w:styleId="ListContinue">
    <w:name w:val="List Continue"/>
    <w:basedOn w:val="List"/>
    <w:rsid w:val="00207996"/>
    <w:pPr>
      <w:ind w:firstLine="0"/>
    </w:pPr>
  </w:style>
  <w:style w:type="paragraph" w:customStyle="1" w:styleId="ListNote">
    <w:name w:val="List Note"/>
    <w:basedOn w:val="List"/>
    <w:rsid w:val="00207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996"/>
    <w:rPr>
      <w:rFonts w:ascii="Courier New" w:hAnsi="Courier New"/>
    </w:rPr>
  </w:style>
  <w:style w:type="paragraph" w:customStyle="1" w:styleId="NoteBullet">
    <w:name w:val="Note Bullet"/>
    <w:basedOn w:val="Note"/>
    <w:rsid w:val="00207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9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996"/>
    <w:rPr>
      <w:b/>
      <w:smallCaps/>
    </w:rPr>
  </w:style>
  <w:style w:type="paragraph" w:customStyle="1" w:styleId="TableListNumber">
    <w:name w:val="Table List Number"/>
    <w:basedOn w:val="ListNumber"/>
    <w:rsid w:val="00207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996"/>
    <w:pPr>
      <w:numPr>
        <w:numId w:val="8"/>
      </w:numPr>
    </w:pPr>
  </w:style>
  <w:style w:type="paragraph" w:customStyle="1" w:styleId="ListAlpha2">
    <w:name w:val="List Alpha 2"/>
    <w:basedOn w:val="List2"/>
    <w:rsid w:val="00207996"/>
    <w:pPr>
      <w:numPr>
        <w:numId w:val="7"/>
      </w:numPr>
    </w:pPr>
  </w:style>
  <w:style w:type="paragraph" w:styleId="List2">
    <w:name w:val="List 2"/>
    <w:basedOn w:val="BodyText"/>
    <w:rsid w:val="00207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9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9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996"/>
    <w:pPr>
      <w:numPr>
        <w:numId w:val="3"/>
      </w:numPr>
    </w:pPr>
  </w:style>
  <w:style w:type="paragraph" w:styleId="ListContinue2">
    <w:name w:val="List Continue 2"/>
    <w:basedOn w:val="List2"/>
    <w:rsid w:val="00207996"/>
    <w:pPr>
      <w:ind w:firstLine="0"/>
    </w:pPr>
  </w:style>
  <w:style w:type="paragraph" w:styleId="ListContinue3">
    <w:name w:val="List Continue 3"/>
    <w:basedOn w:val="List3"/>
    <w:rsid w:val="00207996"/>
    <w:pPr>
      <w:ind w:left="1021" w:firstLine="0"/>
    </w:pPr>
  </w:style>
  <w:style w:type="paragraph" w:styleId="ListContinue4">
    <w:name w:val="List Continue 4"/>
    <w:basedOn w:val="List4"/>
    <w:rsid w:val="00207996"/>
    <w:pPr>
      <w:ind w:firstLine="0"/>
    </w:pPr>
  </w:style>
  <w:style w:type="paragraph" w:styleId="ListContinue5">
    <w:name w:val="List Continue 5"/>
    <w:basedOn w:val="List5"/>
    <w:rsid w:val="00207996"/>
    <w:pPr>
      <w:ind w:firstLine="0"/>
    </w:pPr>
  </w:style>
  <w:style w:type="paragraph" w:styleId="ListNumber3">
    <w:name w:val="List Number 3"/>
    <w:basedOn w:val="List3"/>
    <w:rsid w:val="00207996"/>
    <w:pPr>
      <w:numPr>
        <w:numId w:val="4"/>
      </w:numPr>
    </w:pPr>
  </w:style>
  <w:style w:type="paragraph" w:styleId="ListNumber4">
    <w:name w:val="List Number 4"/>
    <w:basedOn w:val="List4"/>
    <w:rsid w:val="00207996"/>
    <w:pPr>
      <w:numPr>
        <w:numId w:val="5"/>
      </w:numPr>
    </w:pPr>
  </w:style>
  <w:style w:type="paragraph" w:styleId="ListNumber5">
    <w:name w:val="List Number 5"/>
    <w:basedOn w:val="List5"/>
    <w:rsid w:val="00207996"/>
    <w:pPr>
      <w:numPr>
        <w:numId w:val="6"/>
      </w:numPr>
    </w:pPr>
  </w:style>
  <w:style w:type="paragraph" w:styleId="BlockText">
    <w:name w:val="Block Text"/>
    <w:basedOn w:val="Normal"/>
    <w:rsid w:val="00207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996"/>
    <w:rPr>
      <w:sz w:val="16"/>
      <w:vertAlign w:val="superscript"/>
    </w:rPr>
  </w:style>
  <w:style w:type="character" w:customStyle="1" w:styleId="Symbols">
    <w:name w:val="Symbols"/>
    <w:basedOn w:val="DefaultParagraphFont"/>
    <w:rsid w:val="00207996"/>
    <w:rPr>
      <w:rFonts w:ascii="Symbol" w:hAnsi="Symbol"/>
    </w:rPr>
  </w:style>
  <w:style w:type="character" w:customStyle="1" w:styleId="MenuOptions">
    <w:name w:val="Menu Options"/>
    <w:basedOn w:val="DefaultParagraphFont"/>
    <w:rsid w:val="00207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996"/>
    <w:rPr>
      <w:b/>
    </w:rPr>
  </w:style>
  <w:style w:type="character" w:customStyle="1" w:styleId="Underlined">
    <w:name w:val="Underlined"/>
    <w:basedOn w:val="DefaultParagraphFont"/>
    <w:rsid w:val="00207996"/>
    <w:rPr>
      <w:u w:val="single"/>
    </w:rPr>
  </w:style>
  <w:style w:type="paragraph" w:customStyle="1" w:styleId="TableBodyTextRight">
    <w:name w:val="Table Body Text Right"/>
    <w:basedOn w:val="TableBodyText"/>
    <w:rsid w:val="00207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996"/>
    <w:rPr>
      <w:sz w:val="18"/>
    </w:rPr>
  </w:style>
  <w:style w:type="paragraph" w:customStyle="1" w:styleId="BodySmallRight">
    <w:name w:val="Body Small Right"/>
    <w:basedOn w:val="BodyTextRight"/>
    <w:rsid w:val="00207996"/>
    <w:rPr>
      <w:sz w:val="18"/>
      <w:szCs w:val="18"/>
    </w:rPr>
  </w:style>
  <w:style w:type="paragraph" w:customStyle="1" w:styleId="MarginEdition">
    <w:name w:val="Margin Edition"/>
    <w:basedOn w:val="MarginNote"/>
    <w:rsid w:val="00207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996"/>
    <w:rPr>
      <w:sz w:val="2"/>
      <w:szCs w:val="2"/>
    </w:rPr>
  </w:style>
  <w:style w:type="character" w:customStyle="1" w:styleId="Small">
    <w:name w:val="Small"/>
    <w:basedOn w:val="DefaultParagraphFont"/>
    <w:rsid w:val="00207996"/>
    <w:rPr>
      <w:sz w:val="16"/>
    </w:rPr>
  </w:style>
  <w:style w:type="paragraph" w:customStyle="1" w:styleId="WideTable">
    <w:name w:val="Wide Table"/>
    <w:basedOn w:val="Normal"/>
    <w:rsid w:val="00207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996"/>
  </w:style>
  <w:style w:type="paragraph" w:styleId="Quote">
    <w:name w:val="Quote"/>
    <w:basedOn w:val="Heading1"/>
    <w:link w:val="QuoteChar"/>
    <w:qFormat/>
    <w:rsid w:val="00207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996"/>
    <w:pPr>
      <w:pageBreakBefore/>
    </w:pPr>
  </w:style>
  <w:style w:type="paragraph" w:customStyle="1" w:styleId="Border">
    <w:name w:val="Border"/>
    <w:basedOn w:val="Normal"/>
    <w:qFormat/>
    <w:rsid w:val="00207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996"/>
    <w:rPr>
      <w:u w:val="single"/>
    </w:rPr>
  </w:style>
  <w:style w:type="character" w:customStyle="1" w:styleId="BoldandItalics">
    <w:name w:val="Bold and Italics"/>
    <w:qFormat/>
    <w:rsid w:val="00207996"/>
    <w:rPr>
      <w:b/>
      <w:i/>
      <w:u w:val="none"/>
    </w:rPr>
  </w:style>
  <w:style w:type="paragraph" w:styleId="BalloonText">
    <w:name w:val="Balloon Text"/>
    <w:basedOn w:val="Normal"/>
    <w:link w:val="BalloonTextChar"/>
    <w:rsid w:val="00207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996"/>
    <w:pPr>
      <w:spacing w:before="0" w:after="0"/>
    </w:pPr>
  </w:style>
  <w:style w:type="paragraph" w:customStyle="1" w:styleId="BodyTextBold">
    <w:name w:val="Body Text Bold"/>
    <w:basedOn w:val="BodyText"/>
    <w:qFormat/>
    <w:rsid w:val="00207996"/>
    <w:rPr>
      <w:b/>
    </w:rPr>
  </w:style>
  <w:style w:type="character" w:styleId="Hyperlink">
    <w:name w:val="Hyperlink"/>
    <w:basedOn w:val="DefaultParagraphFont"/>
    <w:uiPriority w:val="99"/>
    <w:unhideWhenUsed/>
    <w:rsid w:val="007C46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4949</Characters>
  <Application>Microsoft Office Word</Application>
  <DocSecurity>0</DocSecurity>
  <Lines>170</Lines>
  <Paragraphs>122</Paragraphs>
  <ScaleCrop>false</ScaleCrop>
  <Company>Author-it Software Corporation Ltd.</Company>
  <LinksUpToDate>false</LinksUpToDate>
  <CharactersWithSpaces>5647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AHCSDT410 Perform a seed vigour test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