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502" w:rsidP="00613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AHCSDT407 Perform an endophytic seed test</w:t>
      </w:r>
      <w:r>
        <w:fldChar w:fldCharType="end"/>
      </w:r>
    </w:p>
    <w:p w:rsidR="00613502" w:rsidP="00613502">
      <w:pPr>
        <w:pStyle w:val="Version"/>
        <w:sectPr w:rsidSect="00B27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13E" w:rsidP="00B2713E">
      <w:pPr>
        <w:pStyle w:val="SuperHeading"/>
      </w:pPr>
      <w:r w:rsidRPr="00B2713E">
        <w:t>AHCSDT407 Perform an endophytic seed test</w:t>
      </w:r>
    </w:p>
    <w:p w:rsidR="00000000" w:rsidRPr="00B2713E" w:rsidP="00B2713E">
      <w:pPr>
        <w:pStyle w:val="Heading1"/>
      </w:pPr>
      <w:bookmarkStart w:id="1" w:name="O_885080"/>
      <w:bookmarkEnd w:id="1"/>
      <w:r w:rsidRPr="00B271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TableHeading"/>
              <w:rPr>
                <w:lang w:val="en-NZ"/>
              </w:rPr>
            </w:pPr>
            <w:r w:rsidRPr="00B271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TableHeading"/>
              <w:rPr>
                <w:lang w:val="en-NZ"/>
              </w:rPr>
            </w:pPr>
            <w:r w:rsidRPr="00B271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TableHeading"/>
              <w:rPr>
                <w:lang w:val="en-NZ"/>
              </w:rPr>
            </w:pPr>
            <w:r w:rsidRPr="00B2713E">
              <w:t>Comment</w:t>
            </w:r>
          </w:p>
        </w:tc>
      </w:tr>
      <w:tr w:rsidTr="00B27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BodyText"/>
              <w:rPr>
                <w:lang w:val="en-NZ"/>
              </w:rPr>
            </w:pPr>
            <w:r w:rsidRPr="00B271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BodyText"/>
              <w:rPr>
                <w:lang w:val="en-NZ"/>
              </w:rPr>
            </w:pPr>
            <w:r w:rsidRPr="00B271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3E" w:rsidP="00B2713E">
            <w:pPr>
              <w:pStyle w:val="BodyText"/>
            </w:pPr>
            <w:r w:rsidRPr="00B2713E">
              <w:t>Initial release</w:t>
            </w:r>
          </w:p>
        </w:tc>
      </w:tr>
    </w:tbl>
    <w:p w:rsidR="00000000" w:rsidRPr="00B2713E" w:rsidP="00B2713E">
      <w:pPr>
        <w:pStyle w:val="BodyText"/>
      </w:pPr>
    </w:p>
    <w:p w:rsidR="00000000" w:rsidRPr="00B2713E" w:rsidP="00B2713E">
      <w:pPr>
        <w:pStyle w:val="AllowPageBreak"/>
      </w:pPr>
    </w:p>
    <w:p w:rsidR="00000000" w:rsidRPr="00B2713E" w:rsidP="00B2713E">
      <w:pPr>
        <w:pStyle w:val="Heading1"/>
      </w:pPr>
      <w:bookmarkStart w:id="2" w:name="O_885081"/>
      <w:bookmarkEnd w:id="2"/>
      <w:r w:rsidRPr="00B2713E">
        <w:t>Application</w:t>
      </w:r>
    </w:p>
    <w:p w:rsidR="00000000" w:rsidRPr="00B2713E" w:rsidP="00613502">
      <w:pPr>
        <w:pStyle w:val="BodyText"/>
      </w:pPr>
      <w:r w:rsidRPr="00B2713E">
        <w:t>This unit of competency describes the skills and knowledge required to determine of the presence of fungal endophyte in certain grasses.</w:t>
      </w:r>
    </w:p>
    <w:p w:rsidR="00000000" w:rsidRPr="00B2713E" w:rsidP="00613502">
      <w:pPr>
        <w:pStyle w:val="BodyText"/>
      </w:pPr>
      <w:r w:rsidRPr="00B2713E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B2713E">
        <w:t>esign and communicate solutions to a range of complex problems. All work is carried out to comply with workplace procedures.</w:t>
      </w:r>
    </w:p>
    <w:p w:rsidR="00000000" w:rsidRPr="00B2713E" w:rsidP="00613502">
      <w:pPr>
        <w:pStyle w:val="BodyText"/>
      </w:pPr>
      <w:r w:rsidRPr="00B2713E">
        <w:t>No occupational licensing, legislative or certification requirements are known to apply to this unit at the time of publication.</w:t>
      </w:r>
    </w:p>
    <w:p w:rsidR="00000000" w:rsidRPr="00B2713E" w:rsidP="00B2713E">
      <w:pPr>
        <w:pStyle w:val="Heading1"/>
      </w:pPr>
      <w:bookmarkStart w:id="3" w:name="O_885082"/>
      <w:bookmarkEnd w:id="3"/>
      <w:r w:rsidRPr="00B2713E">
        <w:t>Pre-requisite Unit</w:t>
      </w:r>
    </w:p>
    <w:p w:rsidR="00000000" w:rsidRPr="00B2713E" w:rsidP="00613502">
      <w:pPr>
        <w:pStyle w:val="BodyText"/>
      </w:pPr>
      <w:r w:rsidRPr="00B2713E">
        <w:t>Nil.</w:t>
      </w:r>
    </w:p>
    <w:p w:rsidR="00000000" w:rsidRPr="00B2713E" w:rsidP="00B2713E">
      <w:pPr>
        <w:pStyle w:val="Heading1"/>
      </w:pPr>
      <w:bookmarkStart w:id="4" w:name="O_885084"/>
      <w:bookmarkEnd w:id="4"/>
      <w:r w:rsidRPr="00B2713E">
        <w:t>Unit Sector</w:t>
      </w:r>
    </w:p>
    <w:p w:rsidR="00000000" w:rsidRPr="00B2713E" w:rsidP="00613502">
      <w:pPr>
        <w:pStyle w:val="BodyText"/>
      </w:pPr>
      <w:r w:rsidRPr="00B2713E">
        <w:t>Seed testing (SDT)</w:t>
      </w:r>
    </w:p>
    <w:p w:rsidR="00000000" w:rsidRPr="00B2713E" w:rsidP="00B2713E">
      <w:pPr>
        <w:pStyle w:val="Heading1"/>
      </w:pPr>
      <w:bookmarkStart w:id="5" w:name="O_885085"/>
      <w:bookmarkEnd w:id="5"/>
      <w:r w:rsidRPr="00B2713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TableHeading"/>
              <w:rPr>
                <w:lang w:val="en-NZ"/>
              </w:rPr>
            </w:pPr>
            <w:r w:rsidRPr="00B2713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TableHeading"/>
              <w:rPr>
                <w:lang w:val="en-NZ"/>
              </w:rPr>
            </w:pPr>
            <w:r w:rsidRPr="00B2713E">
              <w:t>Performance criteria</w:t>
            </w:r>
          </w:p>
        </w:tc>
      </w:tr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BodyText"/>
              <w:rPr>
                <w:lang w:val="en-NZ"/>
              </w:rPr>
            </w:pPr>
            <w:r w:rsidRPr="00B2713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BodyText"/>
              <w:rPr>
                <w:lang w:val="en-NZ"/>
              </w:rPr>
            </w:pPr>
            <w:r w:rsidRPr="00B2713E">
              <w:t>Performance criteria describe the performance needed to demonstrate achievement of the element.</w:t>
            </w:r>
          </w:p>
        </w:tc>
      </w:tr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List"/>
              <w:rPr>
                <w:lang w:val="en-NZ"/>
              </w:rPr>
            </w:pPr>
            <w:r w:rsidRPr="00B2713E">
              <w:t>1.</w:t>
            </w:r>
            <w:r w:rsidRPr="00B2713E">
              <w:tab/>
              <w:t>Prepare for endophyte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3E" w:rsidP="00B2713E">
            <w:pPr>
              <w:pStyle w:val="List"/>
            </w:pPr>
            <w:r w:rsidRPr="00B2713E">
              <w:t>1.1</w:t>
            </w:r>
            <w:r w:rsidRPr="00B2713E">
              <w:tab/>
              <w:t>Review test request to identify samples to be tested, test methods and equipment</w:t>
            </w:r>
          </w:p>
          <w:p w:rsidR="00000000" w:rsidRPr="00B2713E" w:rsidP="00B2713E">
            <w:pPr>
              <w:pStyle w:val="List"/>
            </w:pPr>
            <w:r w:rsidRPr="00B2713E">
              <w:t>1.2</w:t>
            </w:r>
            <w:r w:rsidRPr="00B2713E">
              <w:tab/>
              <w:t>Clean and prepare equipment and worki</w:t>
            </w:r>
            <w:r w:rsidRPr="00B2713E">
              <w:t>ng space</w:t>
            </w:r>
          </w:p>
          <w:p w:rsidR="00000000" w:rsidRPr="00B2713E" w:rsidP="00B2713E">
            <w:pPr>
              <w:pStyle w:val="List"/>
            </w:pPr>
            <w:r w:rsidRPr="00B2713E">
              <w:t>1.3</w:t>
            </w:r>
            <w:r w:rsidRPr="00B2713E">
              <w:tab/>
              <w:t>Prepare endophyte staining solution and alkaline or acid solution depending on method to be used</w:t>
            </w:r>
          </w:p>
          <w:p w:rsidR="00000000" w:rsidP="00B2713E">
            <w:pPr>
              <w:pStyle w:val="List"/>
              <w:rPr>
                <w:lang w:val="en-NZ"/>
              </w:rPr>
            </w:pPr>
            <w:r w:rsidRPr="00B2713E">
              <w:t>1.4</w:t>
            </w:r>
            <w:r w:rsidRPr="00B2713E">
              <w:tab/>
              <w:t>Prepare working sample from Pure Seed</w:t>
            </w:r>
          </w:p>
        </w:tc>
      </w:tr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List"/>
              <w:rPr>
                <w:lang w:val="en-NZ"/>
              </w:rPr>
            </w:pPr>
            <w:r w:rsidRPr="00B2713E">
              <w:t>2.</w:t>
            </w:r>
            <w:r w:rsidRPr="00B2713E">
              <w:tab/>
              <w:t>Test seed for endophyte presence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3E" w:rsidP="00B2713E">
            <w:pPr>
              <w:pStyle w:val="List"/>
            </w:pPr>
            <w:r w:rsidRPr="00B2713E">
              <w:t>2.1</w:t>
            </w:r>
            <w:r w:rsidRPr="00B2713E">
              <w:tab/>
              <w:t>Soften seed for recommended time in the prepared solution at th</w:t>
            </w:r>
            <w:r w:rsidRPr="00B2713E">
              <w:t>e prescribed temperature</w:t>
            </w:r>
          </w:p>
          <w:p w:rsidR="00000000" w:rsidRPr="00B2713E" w:rsidP="00B2713E">
            <w:pPr>
              <w:pStyle w:val="List"/>
            </w:pPr>
            <w:r w:rsidRPr="00B2713E">
              <w:t>2.2</w:t>
            </w:r>
            <w:r w:rsidRPr="00B2713E">
              <w:tab/>
              <w:t>Rinse seed thoroughly in running tap water</w:t>
            </w:r>
          </w:p>
          <w:p w:rsidR="00000000" w:rsidRPr="00B2713E" w:rsidP="00B2713E">
            <w:pPr>
              <w:pStyle w:val="List"/>
            </w:pPr>
            <w:r w:rsidRPr="00B2713E">
              <w:t>2.3</w:t>
            </w:r>
            <w:r w:rsidRPr="00B2713E">
              <w:tab/>
              <w:t>Remove lemma, palea and endosperm from seed and place the remaining tissue on a microscope slide in a drop of endophyte staining solution crushing if necessary</w:t>
            </w:r>
          </w:p>
          <w:p w:rsidR="00000000" w:rsidRPr="00B2713E" w:rsidP="00B2713E">
            <w:pPr>
              <w:pStyle w:val="List"/>
            </w:pPr>
            <w:r w:rsidRPr="00B2713E">
              <w:t>2.4</w:t>
            </w:r>
            <w:r w:rsidRPr="00B2713E">
              <w:tab/>
              <w:t>Place cover glas</w:t>
            </w:r>
            <w:r w:rsidRPr="00B2713E">
              <w:t>s on seed, applying gentle pressure and blot up excess stain</w:t>
            </w:r>
          </w:p>
          <w:p w:rsidR="00000000" w:rsidP="00B2713E">
            <w:pPr>
              <w:pStyle w:val="List"/>
              <w:rPr>
                <w:lang w:val="en-NZ"/>
              </w:rPr>
            </w:pPr>
            <w:r w:rsidRPr="00B2713E">
              <w:t>2.5</w:t>
            </w:r>
            <w:r w:rsidRPr="00B2713E">
              <w:tab/>
              <w:t>Examine seed with compound microscope and score as positive if endophytic hyphae are present, or negative if absent</w:t>
            </w:r>
          </w:p>
        </w:tc>
      </w:tr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List"/>
              <w:rPr>
                <w:lang w:val="en-NZ"/>
              </w:rPr>
            </w:pPr>
            <w:r w:rsidRPr="00B2713E">
              <w:t>3.</w:t>
            </w:r>
            <w:r w:rsidRPr="00B2713E">
              <w:tab/>
              <w:t>Test seedlings for endophyte presence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3E" w:rsidP="00B2713E">
            <w:pPr>
              <w:pStyle w:val="List"/>
            </w:pPr>
            <w:r w:rsidRPr="00B2713E">
              <w:t>3.1</w:t>
            </w:r>
            <w:r w:rsidRPr="00B2713E">
              <w:tab/>
            </w:r>
            <w:r w:rsidRPr="00B2713E">
              <w:t>Take 200-250 seeds from working sample at random</w:t>
            </w:r>
          </w:p>
          <w:p w:rsidR="00000000" w:rsidRPr="00B2713E" w:rsidP="00B2713E">
            <w:pPr>
              <w:pStyle w:val="List"/>
            </w:pPr>
            <w:r w:rsidRPr="00B2713E">
              <w:t>3.2</w:t>
            </w:r>
            <w:r w:rsidRPr="00B2713E">
              <w:tab/>
              <w:t xml:space="preserve">Sow seeds in good quality commercial potting mix at low density to allow for good growth </w:t>
            </w:r>
          </w:p>
          <w:p w:rsidR="00000000" w:rsidRPr="00B2713E" w:rsidP="00B2713E">
            <w:pPr>
              <w:pStyle w:val="List"/>
            </w:pPr>
            <w:r w:rsidRPr="00B2713E">
              <w:t>3.3</w:t>
            </w:r>
            <w:r w:rsidRPr="00B2713E">
              <w:tab/>
              <w:t>Examine well-developed seedlings from the germinated sample after growing for a minimum of 42 days</w:t>
            </w:r>
          </w:p>
          <w:p w:rsidR="00000000" w:rsidRPr="00B2713E" w:rsidP="00B2713E">
            <w:pPr>
              <w:pStyle w:val="List"/>
            </w:pPr>
            <w:r w:rsidRPr="00B2713E">
              <w:t>3.4</w:t>
            </w:r>
            <w:r w:rsidRPr="00B2713E">
              <w:tab/>
              <w:t>Cut se</w:t>
            </w:r>
            <w:r w:rsidRPr="00B2713E">
              <w:t>edling away from remnant seed and remove outermost sheath from the base of the seedling</w:t>
            </w:r>
          </w:p>
          <w:p w:rsidR="00000000" w:rsidRPr="00B2713E" w:rsidP="00B2713E">
            <w:pPr>
              <w:pStyle w:val="List"/>
            </w:pPr>
            <w:r w:rsidRPr="00B2713E">
              <w:t>3.5</w:t>
            </w:r>
            <w:r w:rsidRPr="00B2713E">
              <w:tab/>
              <w:t xml:space="preserve">Discard sheaths which are discoloured or have developed chlorophyll </w:t>
            </w:r>
          </w:p>
          <w:p w:rsidR="00000000" w:rsidRPr="00B2713E" w:rsidP="00B2713E">
            <w:pPr>
              <w:pStyle w:val="List"/>
            </w:pPr>
            <w:r w:rsidRPr="00B2713E">
              <w:t>3.6</w:t>
            </w:r>
            <w:r w:rsidRPr="00B2713E">
              <w:tab/>
              <w:t xml:space="preserve">Isolate a 3-5 mm wide longitudinal section of the sheath and place section on a microscope </w:t>
            </w:r>
            <w:r w:rsidRPr="00B2713E">
              <w:t>slide with the epidermis side down</w:t>
            </w:r>
          </w:p>
          <w:p w:rsidR="00000000" w:rsidRPr="00B2713E" w:rsidP="00B2713E">
            <w:pPr>
              <w:pStyle w:val="List"/>
            </w:pPr>
            <w:r w:rsidRPr="00B2713E">
              <w:t>3.7</w:t>
            </w:r>
            <w:r w:rsidRPr="00B2713E">
              <w:tab/>
              <w:t>Stain section immediately with the endophyte staining solution for prescribed time period</w:t>
            </w:r>
          </w:p>
          <w:p w:rsidR="00000000" w:rsidRPr="00B2713E" w:rsidP="00B2713E">
            <w:pPr>
              <w:pStyle w:val="List"/>
            </w:pPr>
            <w:r w:rsidRPr="00B2713E">
              <w:t>3.8</w:t>
            </w:r>
            <w:r w:rsidRPr="00B2713E">
              <w:tab/>
              <w:t xml:space="preserve">Place cover glass over the stained sheath section, press gently and blot of any excess staining solution </w:t>
            </w:r>
          </w:p>
          <w:p w:rsidR="00000000" w:rsidP="00B2713E">
            <w:pPr>
              <w:pStyle w:val="List"/>
              <w:rPr>
                <w:lang w:val="en-NZ"/>
              </w:rPr>
            </w:pPr>
            <w:r w:rsidRPr="00B2713E">
              <w:t>3.9</w:t>
            </w:r>
            <w:r w:rsidRPr="00B2713E">
              <w:tab/>
              <w:t>Examine the s</w:t>
            </w:r>
            <w:r w:rsidRPr="00B2713E">
              <w:t>ection with compound microscope and score as positive or negative if endophytic hyphae are present or absent</w:t>
            </w:r>
          </w:p>
        </w:tc>
      </w:tr>
      <w:tr w:rsidTr="00613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13E">
            <w:pPr>
              <w:pStyle w:val="List"/>
              <w:rPr>
                <w:lang w:val="en-NZ"/>
              </w:rPr>
            </w:pPr>
            <w:r w:rsidRPr="00B2713E">
              <w:t>4.</w:t>
            </w:r>
            <w:r w:rsidRPr="00B2713E">
              <w:tab/>
              <w:t>Record and report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13E" w:rsidP="00B2713E">
            <w:pPr>
              <w:pStyle w:val="List"/>
            </w:pPr>
            <w:r w:rsidRPr="00B2713E">
              <w:t>4.1</w:t>
            </w:r>
            <w:r w:rsidRPr="00B2713E">
              <w:tab/>
              <w:t>Enter results under ‘other determinations’</w:t>
            </w:r>
          </w:p>
          <w:p w:rsidR="00000000" w:rsidRPr="00B2713E" w:rsidP="00B2713E">
            <w:pPr>
              <w:pStyle w:val="List"/>
            </w:pPr>
            <w:r w:rsidRPr="00B2713E">
              <w:t>4.2</w:t>
            </w:r>
            <w:r w:rsidRPr="00B2713E">
              <w:tab/>
              <w:t>Record sample size used for testing and whether seeds or seed</w:t>
            </w:r>
            <w:r w:rsidRPr="00B2713E">
              <w:t>lings were tested</w:t>
            </w:r>
          </w:p>
          <w:p w:rsidR="00000000" w:rsidRPr="00B2713E" w:rsidP="00B2713E">
            <w:pPr>
              <w:pStyle w:val="List"/>
            </w:pPr>
            <w:r w:rsidRPr="00B2713E">
              <w:t>4.3</w:t>
            </w:r>
            <w:r w:rsidRPr="00B2713E">
              <w:tab/>
              <w:t>Report results in terms of the percentage of seeds or seedlings in which endophyte was detected</w:t>
            </w:r>
          </w:p>
        </w:tc>
      </w:tr>
    </w:tbl>
    <w:p w:rsidR="00000000" w:rsidRPr="00B2713E" w:rsidP="00B2713E">
      <w:pPr>
        <w:pStyle w:val="BodyText"/>
      </w:pPr>
    </w:p>
    <w:p w:rsidR="00000000" w:rsidRPr="00B2713E" w:rsidP="00B2713E">
      <w:pPr>
        <w:pStyle w:val="AllowPageBreak"/>
      </w:pPr>
    </w:p>
    <w:p w:rsidR="00000000" w:rsidRPr="00B2713E" w:rsidP="00B2713E">
      <w:pPr>
        <w:pStyle w:val="Heading1"/>
      </w:pPr>
      <w:bookmarkStart w:id="6" w:name="O_885086"/>
      <w:bookmarkEnd w:id="6"/>
      <w:r w:rsidRPr="00B2713E">
        <w:t>Foundation Skills</w:t>
      </w:r>
    </w:p>
    <w:p w:rsidR="00000000" w:rsidRPr="00B2713E" w:rsidP="00613502">
      <w:pPr>
        <w:pStyle w:val="BodyText"/>
      </w:pPr>
      <w:r w:rsidRPr="00B2713E">
        <w:t>Foundation Skills essential to performance are explicit in the performance criteria of this unit of c</w:t>
      </w:r>
      <w:r w:rsidRPr="00B2713E">
        <w:t>ompetency.</w:t>
      </w:r>
    </w:p>
    <w:p w:rsidR="00000000" w:rsidRPr="00B2713E" w:rsidP="00B2713E">
      <w:pPr>
        <w:pStyle w:val="Heading1"/>
      </w:pPr>
      <w:bookmarkStart w:id="7" w:name="O_885087"/>
      <w:bookmarkEnd w:id="7"/>
      <w:r w:rsidRPr="00B2713E">
        <w:t>Range of Conditions</w:t>
      </w:r>
    </w:p>
    <w:p w:rsidR="00000000" w:rsidRPr="00B2713E" w:rsidP="00B2713E">
      <w:pPr>
        <w:pStyle w:val="Heading1"/>
      </w:pPr>
      <w:bookmarkStart w:id="8" w:name="O_885088"/>
      <w:bookmarkEnd w:id="8"/>
      <w:r w:rsidRPr="00B2713E">
        <w:t>Unit Mapping Information</w:t>
      </w:r>
    </w:p>
    <w:p w:rsidR="00000000" w:rsidRPr="00B2713E" w:rsidP="00613502">
      <w:pPr>
        <w:pStyle w:val="BodyText"/>
      </w:pPr>
      <w:r w:rsidRPr="00B2713E">
        <w:t>This unit is equivalent to AHCSDT407A Perform an endophytic seed test.</w:t>
      </w:r>
    </w:p>
    <w:p w:rsidR="00000000" w:rsidRPr="00B2713E" w:rsidP="00B2713E">
      <w:pPr>
        <w:pStyle w:val="Heading1"/>
      </w:pPr>
      <w:bookmarkStart w:id="9" w:name="O_885095"/>
      <w:bookmarkEnd w:id="9"/>
      <w:r w:rsidRPr="00B2713E">
        <w:t>Links</w:t>
      </w:r>
    </w:p>
    <w:p w:rsidR="00000000" w:rsidRPr="00B2713E" w:rsidP="00613502">
      <w:pPr>
        <w:pStyle w:val="BodyText"/>
      </w:pPr>
      <w:r w:rsidRPr="00B271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717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13E" w:rsidP="00B2713E"/>
    <w:sectPr w:rsidSect="00B27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E" w:rsidRPr="00613502" w:rsidP="00613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02" w:rsidP="00B27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502" w:rsidP="00B27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3502" w:rsidP="00B27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13E" w:rsidRPr="00613502" w:rsidP="00613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502" w:rsidRPr="002D2AF8" w:rsidP="00B27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AHCSDT407 Perform an endophytic seed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13502" w:rsidP="00B27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13E"/>
  </w:style>
  <w:style w:type="character" w:customStyle="1" w:styleId="Heading1Char">
    <w:name w:val="Heading 1 Char"/>
    <w:basedOn w:val="DefaultParagraphFont"/>
    <w:link w:val="Heading1"/>
    <w:rsid w:val="00B27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1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1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713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7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71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7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1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71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7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13E"/>
    <w:rPr>
      <w:b/>
      <w:spacing w:val="0"/>
    </w:rPr>
  </w:style>
  <w:style w:type="paragraph" w:customStyle="1" w:styleId="SuperTitle">
    <w:name w:val="SuperTitle"/>
    <w:basedOn w:val="Title"/>
    <w:rsid w:val="00B27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1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13E"/>
    <w:rPr>
      <w:i/>
    </w:rPr>
  </w:style>
  <w:style w:type="paragraph" w:styleId="Caption">
    <w:name w:val="caption"/>
    <w:basedOn w:val="BodyText"/>
    <w:next w:val="Normal"/>
    <w:qFormat/>
    <w:rsid w:val="00B27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13E"/>
  </w:style>
  <w:style w:type="paragraph" w:styleId="TableofFigures">
    <w:name w:val="table of figures"/>
    <w:basedOn w:val="Normal"/>
    <w:next w:val="Normal"/>
    <w:semiHidden/>
    <w:rsid w:val="00B27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1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713E"/>
    <w:rPr>
      <w:rFonts w:ascii="Wingdings" w:hAnsi="Wingdings"/>
    </w:rPr>
  </w:style>
  <w:style w:type="character" w:customStyle="1" w:styleId="HotSpot">
    <w:name w:val="HotSpot"/>
    <w:rsid w:val="00B2713E"/>
    <w:rPr>
      <w:color w:val="0033CC"/>
      <w:u w:val="none"/>
    </w:rPr>
  </w:style>
  <w:style w:type="paragraph" w:customStyle="1" w:styleId="BodyTextRight">
    <w:name w:val="Body Text Right"/>
    <w:basedOn w:val="BodyText"/>
    <w:rsid w:val="00B27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1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13E"/>
    <w:rPr>
      <w:sz w:val="32"/>
    </w:rPr>
  </w:style>
  <w:style w:type="paragraph" w:customStyle="1" w:styleId="HeadingProcedure">
    <w:name w:val="Heading Procedure"/>
    <w:basedOn w:val="HeadingBase"/>
    <w:next w:val="Normal"/>
    <w:rsid w:val="00B27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13E"/>
    <w:pPr>
      <w:spacing w:before="60" w:after="60"/>
    </w:pPr>
  </w:style>
  <w:style w:type="paragraph" w:styleId="ListContinue">
    <w:name w:val="List Continue"/>
    <w:basedOn w:val="List"/>
    <w:rsid w:val="00B2713E"/>
    <w:pPr>
      <w:ind w:firstLine="0"/>
    </w:pPr>
  </w:style>
  <w:style w:type="paragraph" w:customStyle="1" w:styleId="ListNote">
    <w:name w:val="List Note"/>
    <w:basedOn w:val="List"/>
    <w:rsid w:val="00B27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13E"/>
    <w:rPr>
      <w:rFonts w:ascii="Courier New" w:hAnsi="Courier New"/>
    </w:rPr>
  </w:style>
  <w:style w:type="paragraph" w:customStyle="1" w:styleId="NoteBullet">
    <w:name w:val="Note Bullet"/>
    <w:basedOn w:val="Note"/>
    <w:rsid w:val="00B27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1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7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13E"/>
    <w:rPr>
      <w:b/>
      <w:smallCaps/>
    </w:rPr>
  </w:style>
  <w:style w:type="paragraph" w:customStyle="1" w:styleId="TableListNumber">
    <w:name w:val="Table List Number"/>
    <w:basedOn w:val="ListNumber"/>
    <w:rsid w:val="00B27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13E"/>
    <w:pPr>
      <w:numPr>
        <w:numId w:val="7"/>
      </w:numPr>
    </w:pPr>
  </w:style>
  <w:style w:type="paragraph" w:customStyle="1" w:styleId="ListAlpha2">
    <w:name w:val="List Alpha 2"/>
    <w:basedOn w:val="List2"/>
    <w:rsid w:val="00B2713E"/>
    <w:pPr>
      <w:numPr>
        <w:numId w:val="6"/>
      </w:numPr>
    </w:pPr>
  </w:style>
  <w:style w:type="paragraph" w:styleId="List2">
    <w:name w:val="List 2"/>
    <w:basedOn w:val="BodyText"/>
    <w:rsid w:val="00B27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1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1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713E"/>
    <w:pPr>
      <w:numPr>
        <w:numId w:val="2"/>
      </w:numPr>
    </w:pPr>
  </w:style>
  <w:style w:type="paragraph" w:styleId="ListContinue2">
    <w:name w:val="List Continue 2"/>
    <w:basedOn w:val="List2"/>
    <w:rsid w:val="00B2713E"/>
    <w:pPr>
      <w:ind w:firstLine="0"/>
    </w:pPr>
  </w:style>
  <w:style w:type="paragraph" w:styleId="ListContinue3">
    <w:name w:val="List Continue 3"/>
    <w:basedOn w:val="List3"/>
    <w:rsid w:val="00B2713E"/>
    <w:pPr>
      <w:ind w:left="1021" w:firstLine="0"/>
    </w:pPr>
  </w:style>
  <w:style w:type="paragraph" w:styleId="ListContinue4">
    <w:name w:val="List Continue 4"/>
    <w:basedOn w:val="List4"/>
    <w:rsid w:val="00B2713E"/>
    <w:pPr>
      <w:ind w:firstLine="0"/>
    </w:pPr>
  </w:style>
  <w:style w:type="paragraph" w:styleId="ListContinue5">
    <w:name w:val="List Continue 5"/>
    <w:basedOn w:val="List5"/>
    <w:rsid w:val="00B2713E"/>
    <w:pPr>
      <w:ind w:firstLine="0"/>
    </w:pPr>
  </w:style>
  <w:style w:type="paragraph" w:styleId="ListNumber3">
    <w:name w:val="List Number 3"/>
    <w:basedOn w:val="List3"/>
    <w:rsid w:val="00B2713E"/>
    <w:pPr>
      <w:numPr>
        <w:numId w:val="3"/>
      </w:numPr>
    </w:pPr>
  </w:style>
  <w:style w:type="paragraph" w:styleId="ListNumber4">
    <w:name w:val="List Number 4"/>
    <w:basedOn w:val="List4"/>
    <w:rsid w:val="00B2713E"/>
    <w:pPr>
      <w:numPr>
        <w:numId w:val="4"/>
      </w:numPr>
    </w:pPr>
  </w:style>
  <w:style w:type="paragraph" w:styleId="ListNumber5">
    <w:name w:val="List Number 5"/>
    <w:basedOn w:val="List5"/>
    <w:rsid w:val="00B2713E"/>
    <w:pPr>
      <w:numPr>
        <w:numId w:val="5"/>
      </w:numPr>
    </w:pPr>
  </w:style>
  <w:style w:type="paragraph" w:styleId="BlockText">
    <w:name w:val="Block Text"/>
    <w:basedOn w:val="Normal"/>
    <w:rsid w:val="00B27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13E"/>
    <w:rPr>
      <w:sz w:val="16"/>
      <w:vertAlign w:val="superscript"/>
    </w:rPr>
  </w:style>
  <w:style w:type="character" w:customStyle="1" w:styleId="Symbols">
    <w:name w:val="Symbols"/>
    <w:basedOn w:val="DefaultParagraphFont"/>
    <w:rsid w:val="00B2713E"/>
    <w:rPr>
      <w:rFonts w:ascii="Symbol" w:hAnsi="Symbol"/>
    </w:rPr>
  </w:style>
  <w:style w:type="character" w:customStyle="1" w:styleId="MenuOptions">
    <w:name w:val="Menu Options"/>
    <w:basedOn w:val="DefaultParagraphFont"/>
    <w:rsid w:val="00B27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13E"/>
    <w:rPr>
      <w:b/>
    </w:rPr>
  </w:style>
  <w:style w:type="character" w:customStyle="1" w:styleId="Underlined">
    <w:name w:val="Underlined"/>
    <w:basedOn w:val="DefaultParagraphFont"/>
    <w:rsid w:val="00B2713E"/>
    <w:rPr>
      <w:u w:val="single"/>
    </w:rPr>
  </w:style>
  <w:style w:type="paragraph" w:customStyle="1" w:styleId="TableBodyTextRight">
    <w:name w:val="Table Body Text Right"/>
    <w:basedOn w:val="TableBodyText"/>
    <w:rsid w:val="00B27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13E"/>
    <w:rPr>
      <w:sz w:val="18"/>
    </w:rPr>
  </w:style>
  <w:style w:type="paragraph" w:customStyle="1" w:styleId="BodySmallRight">
    <w:name w:val="Body Small Right"/>
    <w:basedOn w:val="BodyTextRight"/>
    <w:rsid w:val="00B2713E"/>
    <w:rPr>
      <w:sz w:val="18"/>
      <w:szCs w:val="18"/>
    </w:rPr>
  </w:style>
  <w:style w:type="paragraph" w:customStyle="1" w:styleId="MarginEdition">
    <w:name w:val="Margin Edition"/>
    <w:basedOn w:val="MarginNote"/>
    <w:rsid w:val="00B27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13E"/>
    <w:rPr>
      <w:sz w:val="2"/>
      <w:szCs w:val="2"/>
    </w:rPr>
  </w:style>
  <w:style w:type="character" w:customStyle="1" w:styleId="Small">
    <w:name w:val="Small"/>
    <w:basedOn w:val="DefaultParagraphFont"/>
    <w:rsid w:val="00B2713E"/>
    <w:rPr>
      <w:sz w:val="16"/>
    </w:rPr>
  </w:style>
  <w:style w:type="paragraph" w:customStyle="1" w:styleId="WideTable">
    <w:name w:val="Wide Table"/>
    <w:basedOn w:val="Normal"/>
    <w:rsid w:val="00B27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13E"/>
  </w:style>
  <w:style w:type="paragraph" w:styleId="Quote">
    <w:name w:val="Quote"/>
    <w:basedOn w:val="Heading1"/>
    <w:link w:val="QuoteChar"/>
    <w:qFormat/>
    <w:rsid w:val="00B27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13E"/>
    <w:pPr>
      <w:pageBreakBefore/>
    </w:pPr>
  </w:style>
  <w:style w:type="paragraph" w:customStyle="1" w:styleId="Border">
    <w:name w:val="Border"/>
    <w:basedOn w:val="Normal"/>
    <w:qFormat/>
    <w:rsid w:val="00B27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13E"/>
    <w:rPr>
      <w:u w:val="single"/>
    </w:rPr>
  </w:style>
  <w:style w:type="character" w:customStyle="1" w:styleId="BoldandItalics">
    <w:name w:val="Bold and Italics"/>
    <w:qFormat/>
    <w:rsid w:val="00B2713E"/>
    <w:rPr>
      <w:b/>
      <w:i/>
      <w:u w:val="none"/>
    </w:rPr>
  </w:style>
  <w:style w:type="paragraph" w:styleId="BalloonText">
    <w:name w:val="Balloon Text"/>
    <w:basedOn w:val="Normal"/>
    <w:link w:val="BalloonTextChar"/>
    <w:rsid w:val="00B27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1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1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13E"/>
    <w:pPr>
      <w:spacing w:before="0" w:after="0"/>
    </w:pPr>
  </w:style>
  <w:style w:type="paragraph" w:customStyle="1" w:styleId="BodyTextBold">
    <w:name w:val="Body Text Bold"/>
    <w:basedOn w:val="BodyText"/>
    <w:qFormat/>
    <w:rsid w:val="00B2713E"/>
    <w:rPr>
      <w:b/>
    </w:rPr>
  </w:style>
  <w:style w:type="character" w:styleId="Hyperlink">
    <w:name w:val="Hyperlink"/>
    <w:basedOn w:val="DefaultParagraphFont"/>
    <w:uiPriority w:val="99"/>
    <w:unhideWhenUsed/>
    <w:rsid w:val="00613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3142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AHCSDT407 Perform an endophytic seed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2021-03-30T01:56:00Z</dcterms:created>
  <dcterms:modified xsi:type="dcterms:W3CDTF">2021-03-30T01:56:00Z</dcterms:modified>
</cp:coreProperties>
</file>