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36F" w:rsidP="00FD2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AHCSDT402 Prepare and maintain a seed reference collection</w:t>
      </w:r>
      <w:r>
        <w:fldChar w:fldCharType="end"/>
      </w:r>
    </w:p>
    <w:p w:rsidR="00FD236F" w:rsidP="00FD236F">
      <w:pPr>
        <w:pStyle w:val="Version"/>
        <w:sectPr w:rsidSect="00137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3AE" w:rsidP="001373AE">
      <w:pPr>
        <w:pStyle w:val="SuperHeading"/>
      </w:pPr>
      <w:r w:rsidRPr="001373AE">
        <w:t>AHCSDT402 Prepare and maintain a seed reference collection</w:t>
      </w:r>
    </w:p>
    <w:p w:rsidR="00000000" w:rsidRPr="001373AE" w:rsidP="001373AE">
      <w:pPr>
        <w:pStyle w:val="Heading1"/>
      </w:pPr>
      <w:bookmarkStart w:id="1" w:name="O_882399"/>
      <w:bookmarkEnd w:id="1"/>
      <w:r w:rsidRPr="001373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7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TableHeading"/>
              <w:rPr>
                <w:lang w:val="en-NZ"/>
              </w:rPr>
            </w:pPr>
            <w:r w:rsidRPr="001373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TableHeading"/>
              <w:rPr>
                <w:lang w:val="en-NZ"/>
              </w:rPr>
            </w:pPr>
            <w:r w:rsidRPr="001373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TableHeading"/>
              <w:rPr>
                <w:lang w:val="en-NZ"/>
              </w:rPr>
            </w:pPr>
            <w:r w:rsidRPr="001373AE">
              <w:t>Comment</w:t>
            </w:r>
          </w:p>
        </w:tc>
      </w:tr>
      <w:tr w:rsidTr="00137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BodyText"/>
              <w:rPr>
                <w:lang w:val="en-NZ"/>
              </w:rPr>
            </w:pPr>
            <w:r w:rsidRPr="001373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BodyText"/>
              <w:rPr>
                <w:lang w:val="en-NZ"/>
              </w:rPr>
            </w:pPr>
            <w:r w:rsidRPr="001373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AE" w:rsidP="001373AE">
            <w:pPr>
              <w:pStyle w:val="BodyText"/>
            </w:pPr>
            <w:r w:rsidRPr="001373AE">
              <w:t>Initial release</w:t>
            </w:r>
          </w:p>
        </w:tc>
      </w:tr>
    </w:tbl>
    <w:p w:rsidR="00000000" w:rsidRPr="001373AE" w:rsidP="001373AE">
      <w:pPr>
        <w:pStyle w:val="BodyText"/>
      </w:pPr>
    </w:p>
    <w:p w:rsidR="00000000" w:rsidRPr="001373AE" w:rsidP="001373AE">
      <w:pPr>
        <w:pStyle w:val="AllowPageBreak"/>
      </w:pPr>
    </w:p>
    <w:p w:rsidR="00000000" w:rsidRPr="001373AE" w:rsidP="001373AE">
      <w:pPr>
        <w:pStyle w:val="Heading1"/>
      </w:pPr>
      <w:bookmarkStart w:id="2" w:name="O_882400"/>
      <w:bookmarkEnd w:id="2"/>
      <w:r w:rsidRPr="001373AE">
        <w:t>Application</w:t>
      </w:r>
    </w:p>
    <w:p w:rsidR="00000000" w:rsidRPr="001373AE" w:rsidP="00FD236F">
      <w:pPr>
        <w:pStyle w:val="BodyText"/>
      </w:pPr>
      <w:r w:rsidRPr="001373AE">
        <w:t>This unit of competency describes the skills and knowledge required to prepare and maintain a seed reference collection that can be used in the identification of seeds and which enables the quality control of laboratory procedures. This unit does not inclu</w:t>
      </w:r>
      <w:r w:rsidRPr="001373AE">
        <w:t>de the identification of seeds.</w:t>
      </w:r>
    </w:p>
    <w:p w:rsidR="00000000" w:rsidRPr="001373AE" w:rsidP="00FD236F">
      <w:pPr>
        <w:pStyle w:val="BodyText"/>
      </w:pPr>
      <w:r w:rsidRPr="001373AE">
        <w:t xml:space="preserve">It applies to senior seed analysts who analyse information and exercise judgement to complete a range of advanced skilled activities and demonstrate deep knowledge in a specific technical area. They have accountability for </w:t>
      </w:r>
      <w:r w:rsidRPr="001373AE">
        <w:t>the work of others and analyse, design and communicate solutions to a range of complex problems. All work is carried out to comply with workplace procedures.</w:t>
      </w:r>
    </w:p>
    <w:p w:rsidR="00000000" w:rsidRPr="001373AE" w:rsidP="00FD236F">
      <w:pPr>
        <w:pStyle w:val="BodyText"/>
      </w:pPr>
      <w:r w:rsidRPr="001373AE">
        <w:t>No occupational licensing, legislative or certification requirements are known to apply to this u</w:t>
      </w:r>
      <w:r w:rsidRPr="001373AE">
        <w:t>nit at the time of publication.</w:t>
      </w:r>
    </w:p>
    <w:p w:rsidR="00000000" w:rsidRPr="001373AE" w:rsidP="001373AE">
      <w:pPr>
        <w:pStyle w:val="Heading1"/>
      </w:pPr>
      <w:bookmarkStart w:id="3" w:name="O_882401"/>
      <w:bookmarkEnd w:id="3"/>
      <w:r w:rsidRPr="001373AE">
        <w:t>Pre-requisite Unit</w:t>
      </w:r>
    </w:p>
    <w:p w:rsidR="00000000" w:rsidRPr="001373AE" w:rsidP="00FD236F">
      <w:pPr>
        <w:pStyle w:val="BodyText"/>
      </w:pPr>
      <w:r w:rsidRPr="001373AE">
        <w:t>Nil.</w:t>
      </w:r>
    </w:p>
    <w:p w:rsidR="00000000" w:rsidRPr="001373AE" w:rsidP="001373AE">
      <w:pPr>
        <w:pStyle w:val="Heading1"/>
      </w:pPr>
      <w:bookmarkStart w:id="4" w:name="O_882403"/>
      <w:bookmarkEnd w:id="4"/>
      <w:r w:rsidRPr="001373AE">
        <w:t>Unit Sector</w:t>
      </w:r>
    </w:p>
    <w:p w:rsidR="00000000" w:rsidRPr="001373AE" w:rsidP="00FD236F">
      <w:pPr>
        <w:pStyle w:val="BodyText"/>
      </w:pPr>
      <w:r w:rsidRPr="001373AE">
        <w:t>Seed testing (SDT)</w:t>
      </w:r>
    </w:p>
    <w:p w:rsidR="00000000" w:rsidRPr="001373AE" w:rsidP="001373AE">
      <w:pPr>
        <w:pStyle w:val="Heading1"/>
      </w:pPr>
      <w:bookmarkStart w:id="5" w:name="O_882404"/>
      <w:bookmarkEnd w:id="5"/>
      <w:r w:rsidRPr="001373A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TableHeading"/>
              <w:rPr>
                <w:lang w:val="en-NZ"/>
              </w:rPr>
            </w:pPr>
            <w:r w:rsidRPr="001373A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TableHeading"/>
              <w:rPr>
                <w:lang w:val="en-NZ"/>
              </w:rPr>
            </w:pPr>
            <w:r w:rsidRPr="001373AE">
              <w:t>Performance criteria</w:t>
            </w:r>
          </w:p>
        </w:tc>
      </w:tr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BodyText"/>
              <w:rPr>
                <w:lang w:val="en-NZ"/>
              </w:rPr>
            </w:pPr>
            <w:r w:rsidRPr="001373A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BodyText"/>
              <w:rPr>
                <w:lang w:val="en-NZ"/>
              </w:rPr>
            </w:pPr>
            <w:r w:rsidRPr="001373AE">
              <w:t>Performance criteria describe the performance needed to demonstrate achievement of the element.</w:t>
            </w:r>
          </w:p>
        </w:tc>
      </w:tr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List"/>
              <w:rPr>
                <w:lang w:val="en-NZ"/>
              </w:rPr>
            </w:pPr>
            <w:r w:rsidRPr="001373AE">
              <w:t>1.</w:t>
            </w:r>
            <w:r w:rsidRPr="001373AE">
              <w:tab/>
              <w:t xml:space="preserve">Acquire responsibility </w:t>
            </w:r>
            <w:r w:rsidRPr="001373AE">
              <w:t>for a seed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AE" w:rsidP="001373AE">
            <w:pPr>
              <w:pStyle w:val="List"/>
            </w:pPr>
            <w:r w:rsidRPr="001373AE">
              <w:t>1.1</w:t>
            </w:r>
            <w:r w:rsidRPr="001373AE">
              <w:tab/>
              <w:t xml:space="preserve">Review standard operating procedures for maintaining a seed </w:t>
            </w:r>
            <w:r w:rsidRPr="001373AE">
              <w:t>reference collection</w:t>
            </w:r>
          </w:p>
          <w:p w:rsidR="00000000" w:rsidRPr="001373AE" w:rsidP="001373AE">
            <w:pPr>
              <w:pStyle w:val="List"/>
            </w:pPr>
            <w:r w:rsidRPr="001373AE">
              <w:t>1.2</w:t>
            </w:r>
            <w:r w:rsidRPr="001373AE">
              <w:tab/>
              <w:t>Check existi</w:t>
            </w:r>
            <w:r w:rsidRPr="001373AE">
              <w:t>ng seed reference materials to ensure labels and records are up to date</w:t>
            </w:r>
          </w:p>
          <w:p w:rsidR="00000000" w:rsidRPr="001373AE" w:rsidP="001373AE">
            <w:pPr>
              <w:pStyle w:val="List"/>
            </w:pPr>
            <w:r w:rsidRPr="001373AE">
              <w:t>1.3</w:t>
            </w:r>
            <w:r w:rsidRPr="001373AE">
              <w:tab/>
              <w:t>Confirm procedures for introducing new seeds to the collection</w:t>
            </w:r>
          </w:p>
          <w:p w:rsidR="00000000" w:rsidP="001373AE">
            <w:pPr>
              <w:pStyle w:val="List"/>
              <w:rPr>
                <w:lang w:val="en-NZ"/>
              </w:rPr>
            </w:pPr>
            <w:r w:rsidRPr="001373AE">
              <w:t>1.4</w:t>
            </w:r>
            <w:r w:rsidRPr="001373AE">
              <w:tab/>
              <w:t>Establish record keeping and staff access arrangements</w:t>
            </w:r>
          </w:p>
        </w:tc>
      </w:tr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List"/>
              <w:rPr>
                <w:lang w:val="en-NZ"/>
              </w:rPr>
            </w:pPr>
            <w:r w:rsidRPr="001373AE">
              <w:t>2.</w:t>
            </w:r>
            <w:r w:rsidRPr="001373AE">
              <w:tab/>
              <w:t>Maintain a seed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AE" w:rsidP="001373AE">
            <w:pPr>
              <w:pStyle w:val="List"/>
            </w:pPr>
            <w:r w:rsidRPr="001373AE">
              <w:t>2.1</w:t>
            </w:r>
            <w:r w:rsidRPr="001373AE">
              <w:tab/>
              <w:t>Review storag</w:t>
            </w:r>
            <w:r w:rsidRPr="001373AE">
              <w:t>e conditions to ensure that they comply with SOPs</w:t>
            </w:r>
          </w:p>
          <w:p w:rsidR="00000000" w:rsidRPr="001373AE" w:rsidP="001373AE">
            <w:pPr>
              <w:pStyle w:val="List"/>
            </w:pPr>
            <w:r w:rsidRPr="001373AE">
              <w:t>2.2</w:t>
            </w:r>
            <w:r w:rsidRPr="001373AE">
              <w:tab/>
              <w:t>Monitor storage conditions to ensure specimens remain in good condition</w:t>
            </w:r>
          </w:p>
          <w:p w:rsidR="00000000" w:rsidRPr="001373AE" w:rsidP="001373AE">
            <w:pPr>
              <w:pStyle w:val="List"/>
            </w:pPr>
            <w:r w:rsidRPr="001373AE">
              <w:t>2.3</w:t>
            </w:r>
            <w:r w:rsidRPr="001373AE">
              <w:tab/>
              <w:t>Update collection and records as new seeds are added</w:t>
            </w:r>
          </w:p>
          <w:p w:rsidR="00000000" w:rsidP="001373AE">
            <w:pPr>
              <w:pStyle w:val="List"/>
              <w:rPr>
                <w:lang w:val="en-NZ"/>
              </w:rPr>
            </w:pPr>
            <w:r w:rsidRPr="001373AE">
              <w:t>2.4</w:t>
            </w:r>
            <w:r w:rsidRPr="001373AE">
              <w:tab/>
              <w:t>Advise management of indicators of deterioration of seeds in collecti</w:t>
            </w:r>
            <w:r w:rsidRPr="001373AE">
              <w:t>on</w:t>
            </w:r>
          </w:p>
        </w:tc>
      </w:tr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List"/>
              <w:rPr>
                <w:lang w:val="en-NZ"/>
              </w:rPr>
            </w:pPr>
            <w:r w:rsidRPr="001373AE">
              <w:t>3.</w:t>
            </w:r>
            <w:r w:rsidRPr="001373AE">
              <w:tab/>
              <w:t>Update the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AE" w:rsidP="001373AE">
            <w:pPr>
              <w:pStyle w:val="List"/>
            </w:pPr>
            <w:r w:rsidRPr="001373AE">
              <w:t>3.1</w:t>
            </w:r>
            <w:r w:rsidRPr="001373AE">
              <w:tab/>
              <w:t>Update reference collection as new seeds are identified and identification has been appropriately verified</w:t>
            </w:r>
          </w:p>
          <w:p w:rsidR="00000000" w:rsidRPr="001373AE" w:rsidP="001373AE">
            <w:pPr>
              <w:pStyle w:val="List"/>
            </w:pPr>
            <w:r w:rsidRPr="001373AE">
              <w:t>3.2</w:t>
            </w:r>
            <w:r w:rsidRPr="001373AE">
              <w:tab/>
              <w:t>Document information about seed specimen and add to the reference collection</w:t>
            </w:r>
          </w:p>
          <w:p w:rsidR="00000000" w:rsidP="001373AE">
            <w:pPr>
              <w:pStyle w:val="List"/>
              <w:rPr>
                <w:lang w:val="en-NZ"/>
              </w:rPr>
            </w:pPr>
            <w:r w:rsidRPr="001373AE">
              <w:t>3.3</w:t>
            </w:r>
            <w:r w:rsidRPr="001373AE">
              <w:tab/>
            </w:r>
            <w:r w:rsidRPr="001373AE">
              <w:t>Source new verified specimens as required to maintain currency and relevance of the collection</w:t>
            </w:r>
          </w:p>
        </w:tc>
      </w:tr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List"/>
              <w:rPr>
                <w:lang w:val="en-NZ"/>
              </w:rPr>
            </w:pPr>
            <w:r w:rsidRPr="001373AE">
              <w:t>4.</w:t>
            </w:r>
            <w:r w:rsidRPr="001373AE">
              <w:tab/>
              <w:t>Provide seed reference materials on request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AE" w:rsidP="001373AE">
            <w:pPr>
              <w:pStyle w:val="List"/>
            </w:pPr>
            <w:r w:rsidRPr="001373AE">
              <w:t>4.1</w:t>
            </w:r>
            <w:r w:rsidRPr="001373AE">
              <w:tab/>
              <w:t>Provide seed reference material with action taken to prevent contamination</w:t>
            </w:r>
          </w:p>
          <w:p w:rsidR="00000000" w:rsidRPr="001373AE" w:rsidP="001373AE">
            <w:pPr>
              <w:pStyle w:val="List"/>
            </w:pPr>
            <w:r w:rsidRPr="001373AE">
              <w:t>4.2</w:t>
            </w:r>
            <w:r w:rsidRPr="001373AE">
              <w:tab/>
              <w:t>Verify external requests for a</w:t>
            </w:r>
            <w:r w:rsidRPr="001373AE">
              <w:t>ccess to the seed reference collection and seek approval before being processed</w:t>
            </w:r>
          </w:p>
          <w:p w:rsidR="00000000" w:rsidP="001373AE">
            <w:pPr>
              <w:pStyle w:val="List"/>
              <w:rPr>
                <w:lang w:val="en-NZ"/>
              </w:rPr>
            </w:pPr>
            <w:r w:rsidRPr="001373AE">
              <w:t>4.3</w:t>
            </w:r>
            <w:r w:rsidRPr="001373AE">
              <w:tab/>
              <w:t>Maintain records of access to collection and removal of seeds from collection</w:t>
            </w:r>
          </w:p>
        </w:tc>
      </w:tr>
      <w:tr w:rsidTr="00FD23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3AE">
            <w:pPr>
              <w:pStyle w:val="List"/>
              <w:rPr>
                <w:lang w:val="en-NZ"/>
              </w:rPr>
            </w:pPr>
            <w:r w:rsidRPr="001373AE">
              <w:t>5.</w:t>
            </w:r>
            <w:r w:rsidRPr="001373AE">
              <w:tab/>
              <w:t>Maintain a safe work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3AE" w:rsidP="001373AE">
            <w:pPr>
              <w:pStyle w:val="List"/>
            </w:pPr>
            <w:r w:rsidRPr="001373AE">
              <w:t>5.1</w:t>
            </w:r>
            <w:r w:rsidRPr="001373AE">
              <w:tab/>
              <w:t>Observe safety and biosecurity protocols when handlin</w:t>
            </w:r>
            <w:r w:rsidRPr="001373AE">
              <w:t>g and processing seed reference materials</w:t>
            </w:r>
          </w:p>
          <w:p w:rsidR="00000000" w:rsidRPr="001373AE" w:rsidP="001373AE">
            <w:pPr>
              <w:pStyle w:val="List"/>
            </w:pPr>
            <w:r w:rsidRPr="001373AE">
              <w:t>5.2</w:t>
            </w:r>
            <w:r w:rsidRPr="001373AE">
              <w:tab/>
              <w:t>Dispose of redundant, diseased and outdated seed safely and appropriately</w:t>
            </w:r>
          </w:p>
        </w:tc>
      </w:tr>
    </w:tbl>
    <w:p w:rsidR="00000000" w:rsidRPr="001373AE" w:rsidP="001373AE">
      <w:pPr>
        <w:pStyle w:val="BodyText"/>
      </w:pPr>
    </w:p>
    <w:p w:rsidR="00000000" w:rsidRPr="001373AE" w:rsidP="001373AE">
      <w:pPr>
        <w:pStyle w:val="AllowPageBreak"/>
      </w:pPr>
    </w:p>
    <w:p w:rsidR="00000000" w:rsidRPr="001373AE" w:rsidP="001373AE">
      <w:pPr>
        <w:pStyle w:val="Heading1"/>
      </w:pPr>
      <w:bookmarkStart w:id="6" w:name="O_882405"/>
      <w:bookmarkEnd w:id="6"/>
      <w:r w:rsidRPr="001373AE">
        <w:t>Foundation Skills</w:t>
      </w:r>
    </w:p>
    <w:p w:rsidR="00000000" w:rsidRPr="001373AE" w:rsidP="00FD236F">
      <w:pPr>
        <w:pStyle w:val="BodyText"/>
      </w:pPr>
      <w:r w:rsidRPr="001373AE">
        <w:t>Foundation Skills essential to performance are explicit in the performance criteria of this unit of</w:t>
      </w:r>
      <w:r w:rsidRPr="001373AE">
        <w:t xml:space="preserve"> competency.</w:t>
      </w:r>
    </w:p>
    <w:p w:rsidR="00000000" w:rsidRPr="001373AE" w:rsidP="001373AE">
      <w:pPr>
        <w:pStyle w:val="Heading1"/>
      </w:pPr>
      <w:bookmarkStart w:id="7" w:name="O_882406"/>
      <w:bookmarkEnd w:id="7"/>
      <w:r w:rsidRPr="001373AE">
        <w:t>Range of Conditions</w:t>
      </w:r>
    </w:p>
    <w:p w:rsidR="00000000" w:rsidRPr="001373AE" w:rsidP="001373AE">
      <w:pPr>
        <w:pStyle w:val="Heading1"/>
      </w:pPr>
      <w:bookmarkStart w:id="8" w:name="O_882407"/>
      <w:bookmarkEnd w:id="8"/>
      <w:r w:rsidRPr="001373AE">
        <w:t>Unit Mapping Information</w:t>
      </w:r>
    </w:p>
    <w:p w:rsidR="00000000" w:rsidRPr="001373AE" w:rsidP="00FD236F">
      <w:pPr>
        <w:pStyle w:val="BodyText"/>
      </w:pPr>
      <w:r w:rsidRPr="001373AE">
        <w:t>This unit is equivalent to AHCSDT402A Prepare and maintain a seed reference collection.</w:t>
      </w:r>
    </w:p>
    <w:p w:rsidR="00000000" w:rsidRPr="001373AE" w:rsidP="001373AE">
      <w:pPr>
        <w:pStyle w:val="Heading1"/>
      </w:pPr>
      <w:bookmarkStart w:id="9" w:name="O_882414"/>
      <w:bookmarkEnd w:id="9"/>
      <w:r w:rsidRPr="001373AE">
        <w:t>Links</w:t>
      </w:r>
    </w:p>
    <w:p w:rsidR="00000000" w:rsidRPr="001373AE" w:rsidP="00FD236F">
      <w:pPr>
        <w:pStyle w:val="BodyText"/>
      </w:pPr>
      <w:r w:rsidRPr="00137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4CF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73AE" w:rsidP="001373AE"/>
    <w:sectPr w:rsidSect="001373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AE" w:rsidRPr="00FD236F" w:rsidP="00FD2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6F" w:rsidP="00137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36F" w:rsidP="00137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236F" w:rsidP="00137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3AE" w:rsidRPr="00FD236F" w:rsidP="00FD2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6F" w:rsidRPr="002D2AF8" w:rsidP="00137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AHCSDT402 Prepare and maintain a seed reference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D236F" w:rsidP="00137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3AE"/>
  </w:style>
  <w:style w:type="character" w:customStyle="1" w:styleId="Heading1Char">
    <w:name w:val="Heading 1 Char"/>
    <w:basedOn w:val="DefaultParagraphFont"/>
    <w:link w:val="Heading1"/>
    <w:rsid w:val="00137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3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3A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37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73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7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3A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373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7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3AE"/>
    <w:rPr>
      <w:b/>
      <w:spacing w:val="0"/>
    </w:rPr>
  </w:style>
  <w:style w:type="paragraph" w:customStyle="1" w:styleId="SuperTitle">
    <w:name w:val="SuperTitle"/>
    <w:basedOn w:val="Title"/>
    <w:rsid w:val="00137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3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3AE"/>
    <w:rPr>
      <w:i/>
    </w:rPr>
  </w:style>
  <w:style w:type="paragraph" w:styleId="Caption">
    <w:name w:val="caption"/>
    <w:basedOn w:val="BodyText"/>
    <w:next w:val="Normal"/>
    <w:qFormat/>
    <w:rsid w:val="00137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3AE"/>
  </w:style>
  <w:style w:type="paragraph" w:styleId="TableofFigures">
    <w:name w:val="table of figures"/>
    <w:basedOn w:val="Normal"/>
    <w:next w:val="Normal"/>
    <w:semiHidden/>
    <w:rsid w:val="00137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3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73AE"/>
    <w:rPr>
      <w:rFonts w:ascii="Wingdings" w:hAnsi="Wingdings"/>
    </w:rPr>
  </w:style>
  <w:style w:type="character" w:customStyle="1" w:styleId="HotSpot">
    <w:name w:val="HotSpot"/>
    <w:rsid w:val="001373AE"/>
    <w:rPr>
      <w:color w:val="0033CC"/>
      <w:u w:val="none"/>
    </w:rPr>
  </w:style>
  <w:style w:type="paragraph" w:customStyle="1" w:styleId="BodyTextRight">
    <w:name w:val="Body Text Right"/>
    <w:basedOn w:val="BodyText"/>
    <w:rsid w:val="00137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3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3AE"/>
    <w:rPr>
      <w:sz w:val="32"/>
    </w:rPr>
  </w:style>
  <w:style w:type="paragraph" w:customStyle="1" w:styleId="HeadingProcedure">
    <w:name w:val="Heading Procedure"/>
    <w:basedOn w:val="HeadingBase"/>
    <w:next w:val="Normal"/>
    <w:rsid w:val="00137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3AE"/>
    <w:pPr>
      <w:spacing w:before="60" w:after="60"/>
    </w:pPr>
  </w:style>
  <w:style w:type="paragraph" w:styleId="ListContinue">
    <w:name w:val="List Continue"/>
    <w:basedOn w:val="List"/>
    <w:rsid w:val="001373AE"/>
    <w:pPr>
      <w:ind w:firstLine="0"/>
    </w:pPr>
  </w:style>
  <w:style w:type="paragraph" w:customStyle="1" w:styleId="ListNote">
    <w:name w:val="List Note"/>
    <w:basedOn w:val="List"/>
    <w:rsid w:val="00137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3AE"/>
    <w:rPr>
      <w:rFonts w:ascii="Courier New" w:hAnsi="Courier New"/>
    </w:rPr>
  </w:style>
  <w:style w:type="paragraph" w:customStyle="1" w:styleId="NoteBullet">
    <w:name w:val="Note Bullet"/>
    <w:basedOn w:val="Note"/>
    <w:rsid w:val="00137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3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7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3AE"/>
    <w:rPr>
      <w:b/>
      <w:smallCaps/>
    </w:rPr>
  </w:style>
  <w:style w:type="paragraph" w:customStyle="1" w:styleId="TableListNumber">
    <w:name w:val="Table List Number"/>
    <w:basedOn w:val="ListNumber"/>
    <w:rsid w:val="00137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3AE"/>
    <w:pPr>
      <w:numPr>
        <w:numId w:val="7"/>
      </w:numPr>
    </w:pPr>
  </w:style>
  <w:style w:type="paragraph" w:customStyle="1" w:styleId="ListAlpha2">
    <w:name w:val="List Alpha 2"/>
    <w:basedOn w:val="List2"/>
    <w:rsid w:val="001373AE"/>
    <w:pPr>
      <w:numPr>
        <w:numId w:val="6"/>
      </w:numPr>
    </w:pPr>
  </w:style>
  <w:style w:type="paragraph" w:styleId="List2">
    <w:name w:val="List 2"/>
    <w:basedOn w:val="BodyText"/>
    <w:rsid w:val="00137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3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3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73AE"/>
    <w:pPr>
      <w:numPr>
        <w:numId w:val="2"/>
      </w:numPr>
    </w:pPr>
  </w:style>
  <w:style w:type="paragraph" w:styleId="ListContinue2">
    <w:name w:val="List Continue 2"/>
    <w:basedOn w:val="List2"/>
    <w:rsid w:val="001373AE"/>
    <w:pPr>
      <w:ind w:firstLine="0"/>
    </w:pPr>
  </w:style>
  <w:style w:type="paragraph" w:styleId="ListContinue3">
    <w:name w:val="List Continue 3"/>
    <w:basedOn w:val="List3"/>
    <w:rsid w:val="001373AE"/>
    <w:pPr>
      <w:ind w:left="1021" w:firstLine="0"/>
    </w:pPr>
  </w:style>
  <w:style w:type="paragraph" w:styleId="ListContinue4">
    <w:name w:val="List Continue 4"/>
    <w:basedOn w:val="List4"/>
    <w:rsid w:val="001373AE"/>
    <w:pPr>
      <w:ind w:firstLine="0"/>
    </w:pPr>
  </w:style>
  <w:style w:type="paragraph" w:styleId="ListContinue5">
    <w:name w:val="List Continue 5"/>
    <w:basedOn w:val="List5"/>
    <w:rsid w:val="001373AE"/>
    <w:pPr>
      <w:ind w:firstLine="0"/>
    </w:pPr>
  </w:style>
  <w:style w:type="paragraph" w:styleId="ListNumber3">
    <w:name w:val="List Number 3"/>
    <w:basedOn w:val="List3"/>
    <w:rsid w:val="001373AE"/>
    <w:pPr>
      <w:numPr>
        <w:numId w:val="3"/>
      </w:numPr>
    </w:pPr>
  </w:style>
  <w:style w:type="paragraph" w:styleId="ListNumber4">
    <w:name w:val="List Number 4"/>
    <w:basedOn w:val="List4"/>
    <w:rsid w:val="001373AE"/>
    <w:pPr>
      <w:numPr>
        <w:numId w:val="4"/>
      </w:numPr>
    </w:pPr>
  </w:style>
  <w:style w:type="paragraph" w:styleId="ListNumber5">
    <w:name w:val="List Number 5"/>
    <w:basedOn w:val="List5"/>
    <w:rsid w:val="001373AE"/>
    <w:pPr>
      <w:numPr>
        <w:numId w:val="5"/>
      </w:numPr>
    </w:pPr>
  </w:style>
  <w:style w:type="paragraph" w:styleId="BlockText">
    <w:name w:val="Block Text"/>
    <w:basedOn w:val="Normal"/>
    <w:rsid w:val="00137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3AE"/>
    <w:rPr>
      <w:sz w:val="16"/>
      <w:vertAlign w:val="superscript"/>
    </w:rPr>
  </w:style>
  <w:style w:type="character" w:customStyle="1" w:styleId="Symbols">
    <w:name w:val="Symbols"/>
    <w:basedOn w:val="DefaultParagraphFont"/>
    <w:rsid w:val="001373AE"/>
    <w:rPr>
      <w:rFonts w:ascii="Symbol" w:hAnsi="Symbol"/>
    </w:rPr>
  </w:style>
  <w:style w:type="character" w:customStyle="1" w:styleId="MenuOptions">
    <w:name w:val="Menu Options"/>
    <w:basedOn w:val="DefaultParagraphFont"/>
    <w:rsid w:val="00137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3AE"/>
    <w:rPr>
      <w:b/>
    </w:rPr>
  </w:style>
  <w:style w:type="character" w:customStyle="1" w:styleId="Underlined">
    <w:name w:val="Underlined"/>
    <w:basedOn w:val="DefaultParagraphFont"/>
    <w:rsid w:val="001373AE"/>
    <w:rPr>
      <w:u w:val="single"/>
    </w:rPr>
  </w:style>
  <w:style w:type="paragraph" w:customStyle="1" w:styleId="TableBodyTextRight">
    <w:name w:val="Table Body Text Right"/>
    <w:basedOn w:val="TableBodyText"/>
    <w:rsid w:val="00137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3AE"/>
    <w:rPr>
      <w:sz w:val="18"/>
    </w:rPr>
  </w:style>
  <w:style w:type="paragraph" w:customStyle="1" w:styleId="BodySmallRight">
    <w:name w:val="Body Small Right"/>
    <w:basedOn w:val="BodyTextRight"/>
    <w:rsid w:val="001373AE"/>
    <w:rPr>
      <w:sz w:val="18"/>
      <w:szCs w:val="18"/>
    </w:rPr>
  </w:style>
  <w:style w:type="paragraph" w:customStyle="1" w:styleId="MarginEdition">
    <w:name w:val="Margin Edition"/>
    <w:basedOn w:val="MarginNote"/>
    <w:rsid w:val="00137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3AE"/>
    <w:rPr>
      <w:sz w:val="2"/>
      <w:szCs w:val="2"/>
    </w:rPr>
  </w:style>
  <w:style w:type="character" w:customStyle="1" w:styleId="Small">
    <w:name w:val="Small"/>
    <w:basedOn w:val="DefaultParagraphFont"/>
    <w:rsid w:val="001373AE"/>
    <w:rPr>
      <w:sz w:val="16"/>
    </w:rPr>
  </w:style>
  <w:style w:type="paragraph" w:customStyle="1" w:styleId="WideTable">
    <w:name w:val="Wide Table"/>
    <w:basedOn w:val="Normal"/>
    <w:rsid w:val="00137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3AE"/>
  </w:style>
  <w:style w:type="paragraph" w:styleId="Quote">
    <w:name w:val="Quote"/>
    <w:basedOn w:val="Heading1"/>
    <w:link w:val="QuoteChar"/>
    <w:qFormat/>
    <w:rsid w:val="00137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3AE"/>
    <w:pPr>
      <w:pageBreakBefore/>
    </w:pPr>
  </w:style>
  <w:style w:type="paragraph" w:customStyle="1" w:styleId="Border">
    <w:name w:val="Border"/>
    <w:basedOn w:val="Normal"/>
    <w:qFormat/>
    <w:rsid w:val="00137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3AE"/>
    <w:rPr>
      <w:u w:val="single"/>
    </w:rPr>
  </w:style>
  <w:style w:type="character" w:customStyle="1" w:styleId="BoldandItalics">
    <w:name w:val="Bold and Italics"/>
    <w:qFormat/>
    <w:rsid w:val="001373AE"/>
    <w:rPr>
      <w:b/>
      <w:i/>
      <w:u w:val="none"/>
    </w:rPr>
  </w:style>
  <w:style w:type="paragraph" w:styleId="BalloonText">
    <w:name w:val="Balloon Text"/>
    <w:basedOn w:val="Normal"/>
    <w:link w:val="BalloonTextChar"/>
    <w:rsid w:val="00137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3AE"/>
    <w:pPr>
      <w:spacing w:before="0" w:after="0"/>
    </w:pPr>
  </w:style>
  <w:style w:type="paragraph" w:customStyle="1" w:styleId="BodyTextBold">
    <w:name w:val="Body Text Bold"/>
    <w:basedOn w:val="BodyText"/>
    <w:qFormat/>
    <w:rsid w:val="001373AE"/>
    <w:rPr>
      <w:b/>
    </w:rPr>
  </w:style>
  <w:style w:type="character" w:styleId="Hyperlink">
    <w:name w:val="Hyperlink"/>
    <w:basedOn w:val="DefaultParagraphFont"/>
    <w:uiPriority w:val="99"/>
    <w:unhideWhenUsed/>
    <w:rsid w:val="00FD2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2918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AHCSDT402 Prepare and maintain a seed reference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2021-03-30T00:29:00Z</dcterms:created>
  <dcterms:modified xsi:type="dcterms:W3CDTF">2021-03-30T00:29:00Z</dcterms:modified>
</cp:coreProperties>
</file>