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254" w:rsidP="000A0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AHCSDT308 Perform tests for quality on seeds</w:t>
      </w:r>
      <w:r>
        <w:fldChar w:fldCharType="end"/>
      </w:r>
    </w:p>
    <w:p w:rsidR="000A0254" w:rsidP="000A0254">
      <w:pPr>
        <w:pStyle w:val="Version"/>
        <w:sectPr w:rsidSect="003C7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A9E" w:rsidP="003C7A9E">
      <w:pPr>
        <w:pStyle w:val="SuperHeading"/>
      </w:pPr>
      <w:r w:rsidRPr="003C7A9E">
        <w:t>AHCSDT308 Perform tests for quality on seeds</w:t>
      </w:r>
    </w:p>
    <w:p w:rsidR="00000000" w:rsidRPr="003C7A9E" w:rsidP="003C7A9E">
      <w:pPr>
        <w:pStyle w:val="Heading1"/>
      </w:pPr>
      <w:bookmarkStart w:id="1" w:name="O_1214183"/>
      <w:bookmarkEnd w:id="1"/>
      <w:r w:rsidRPr="003C7A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Comments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This version released with AHC Agriculture, Horticulture and Conservation and Land Management Training Package Version 7.0.</w:t>
            </w:r>
          </w:p>
        </w:tc>
      </w:tr>
    </w:tbl>
    <w:p w:rsidR="00000000" w:rsidRPr="003C7A9E" w:rsidP="003C7A9E">
      <w:pPr>
        <w:pStyle w:val="BodyText"/>
      </w:pPr>
    </w:p>
    <w:p w:rsidR="00000000" w:rsidRPr="003C7A9E" w:rsidP="003C7A9E">
      <w:pPr>
        <w:pStyle w:val="AllowPageBreak"/>
      </w:pPr>
    </w:p>
    <w:p w:rsidR="00000000" w:rsidRPr="003C7A9E" w:rsidP="003C7A9E">
      <w:pPr>
        <w:pStyle w:val="Heading1"/>
      </w:pPr>
      <w:bookmarkStart w:id="2" w:name="O_1214184"/>
      <w:bookmarkEnd w:id="2"/>
      <w:r w:rsidRPr="003C7A9E">
        <w:t>Application</w:t>
      </w:r>
    </w:p>
    <w:p w:rsidR="00000000" w:rsidRPr="003C7A9E" w:rsidP="000A0254">
      <w:pPr>
        <w:pStyle w:val="BodyText"/>
      </w:pPr>
      <w:r w:rsidRPr="003C7A9E">
        <w:t>This unit of competency describes the ski</w:t>
      </w:r>
      <w:r w:rsidRPr="003C7A9E">
        <w:t>lls and knowledge required to perform tests on seeds and grain to determine quality. Tests are performed under laboratory conditions in accordance with industry standards.</w:t>
      </w:r>
    </w:p>
    <w:p w:rsidR="00000000" w:rsidRPr="003C7A9E" w:rsidP="000A0254">
      <w:pPr>
        <w:pStyle w:val="BodyText"/>
      </w:pPr>
      <w:r w:rsidRPr="003C7A9E">
        <w:t>The unit applies to individuals who take responsibility for their own work and for t</w:t>
      </w:r>
      <w:r w:rsidRPr="003C7A9E">
        <w:t>he quality of the work of others. They use discretion and judgement in the selection, allocation and use of available resources. All work is carried out to comply with workplace procedures.</w:t>
      </w:r>
    </w:p>
    <w:p w:rsidR="00000000" w:rsidRPr="003C7A9E" w:rsidP="000A0254">
      <w:pPr>
        <w:pStyle w:val="BodyText"/>
      </w:pPr>
      <w:r w:rsidRPr="003C7A9E">
        <w:t>Seed to be processed for Certification must be sampled by an Autho</w:t>
      </w:r>
      <w:r w:rsidRPr="003C7A9E">
        <w:t>rised Sampler in accordance with International, Federal and State seed certification regulations.</w:t>
      </w:r>
    </w:p>
    <w:p w:rsidR="00000000" w:rsidRPr="003C7A9E" w:rsidP="003C7A9E">
      <w:pPr>
        <w:pStyle w:val="Heading1"/>
      </w:pPr>
      <w:bookmarkStart w:id="3" w:name="O_1214185"/>
      <w:bookmarkEnd w:id="3"/>
      <w:r w:rsidRPr="003C7A9E">
        <w:t>Pre-requisite Unit</w:t>
      </w:r>
    </w:p>
    <w:p w:rsidR="00000000" w:rsidRPr="003C7A9E" w:rsidP="000A0254">
      <w:pPr>
        <w:pStyle w:val="BodyText"/>
      </w:pPr>
      <w:r w:rsidRPr="003C7A9E">
        <w:t>Nil</w:t>
      </w:r>
    </w:p>
    <w:p w:rsidR="00000000" w:rsidRPr="003C7A9E" w:rsidP="003C7A9E">
      <w:pPr>
        <w:pStyle w:val="Heading1"/>
      </w:pPr>
      <w:bookmarkStart w:id="4" w:name="O_1214187"/>
      <w:bookmarkEnd w:id="4"/>
      <w:r w:rsidRPr="003C7A9E">
        <w:t>Unit Sector</w:t>
      </w:r>
    </w:p>
    <w:p w:rsidR="00000000" w:rsidRPr="003C7A9E" w:rsidP="000A0254">
      <w:pPr>
        <w:pStyle w:val="BodyText"/>
      </w:pPr>
      <w:r w:rsidRPr="003C7A9E">
        <w:t>Seed Testing (SDT)</w:t>
      </w:r>
    </w:p>
    <w:p w:rsidR="00000000" w:rsidRPr="003C7A9E" w:rsidP="003C7A9E">
      <w:pPr>
        <w:pStyle w:val="Heading1"/>
      </w:pPr>
      <w:bookmarkStart w:id="5" w:name="O_1214188"/>
      <w:bookmarkEnd w:id="5"/>
      <w:r w:rsidRPr="003C7A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Performance Criteria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1. Prepare seed for testing and maintain condition and purity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1.1 Identify purpose of seed test</w:t>
            </w:r>
            <w:r w:rsidRPr="003C7A9E">
              <w:t>s from work instructions</w:t>
            </w:r>
          </w:p>
          <w:p w:rsidR="00000000" w:rsidRPr="003C7A9E" w:rsidP="003C7A9E">
            <w:pPr>
              <w:pStyle w:val="BodyText"/>
            </w:pPr>
            <w:r w:rsidRPr="003C7A9E">
              <w:t>1.2 Verify authenticity of seed from submitted sample documentation</w:t>
            </w:r>
          </w:p>
          <w:p w:rsidR="00000000" w:rsidRPr="003C7A9E" w:rsidP="003C7A9E">
            <w:pPr>
              <w:pStyle w:val="BodyText"/>
            </w:pPr>
            <w:r w:rsidRPr="003C7A9E">
              <w:t xml:space="preserve">1.3 Verify submitted seed sample complies with condition specified for seed test and report inconsistences to supervisor </w:t>
            </w:r>
          </w:p>
          <w:p w:rsidR="00000000" w:rsidRPr="003C7A9E" w:rsidP="003C7A9E">
            <w:pPr>
              <w:pStyle w:val="BodyText"/>
            </w:pPr>
            <w:r w:rsidRPr="003C7A9E">
              <w:t>1.4 Prepare working test sample/s from su</w:t>
            </w:r>
            <w:r w:rsidRPr="003C7A9E">
              <w:t xml:space="preserve">bmitted seed sample </w:t>
            </w:r>
            <w:r w:rsidRPr="003C7A9E">
              <w:t>according to workplace and laboratory procedures</w:t>
            </w:r>
          </w:p>
          <w:p w:rsidR="00000000" w:rsidRPr="003C7A9E" w:rsidP="003C7A9E">
            <w:pPr>
              <w:pStyle w:val="BodyText"/>
            </w:pPr>
            <w:r w:rsidRPr="003C7A9E">
              <w:t>1.5 Store and maintain condition and quality of seed samples for testing according to seed species, workplace procedures and industry standards</w:t>
            </w:r>
          </w:p>
          <w:p w:rsidR="00000000" w:rsidRPr="003C7A9E" w:rsidP="003C7A9E">
            <w:pPr>
              <w:pStyle w:val="BodyText"/>
            </w:pPr>
            <w:r w:rsidRPr="003C7A9E">
              <w:t>1.6 Implement procedures to prevent contamination of submitted sample and working samples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1.7 Label and record working samples according to workplace and industry standards for traceability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2. Prepare equipment for seed 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2.1 Select number of replicat</w:t>
            </w:r>
            <w:r w:rsidRPr="003C7A9E">
              <w:t>es for seed test according to specified test procedure and work instructions</w:t>
            </w:r>
          </w:p>
          <w:p w:rsidR="00000000" w:rsidRPr="003C7A9E" w:rsidP="003C7A9E">
            <w:pPr>
              <w:pStyle w:val="BodyText"/>
            </w:pPr>
            <w:r w:rsidRPr="003C7A9E">
              <w:t>2.2 Prepare the required number of replicates according to specific test procedures and industry standards</w:t>
            </w:r>
          </w:p>
          <w:p w:rsidR="00000000" w:rsidRPr="003C7A9E" w:rsidP="003C7A9E">
            <w:pPr>
              <w:pStyle w:val="BodyText"/>
            </w:pPr>
            <w:r w:rsidRPr="003C7A9E">
              <w:t>2.3 Label and store replicates according to workplace procedures and ind</w:t>
            </w:r>
            <w:r w:rsidRPr="003C7A9E">
              <w:t>ustry standards</w:t>
            </w:r>
          </w:p>
          <w:p w:rsidR="00000000" w:rsidRPr="003C7A9E" w:rsidP="003C7A9E">
            <w:pPr>
              <w:pStyle w:val="BodyText"/>
            </w:pPr>
            <w:r w:rsidRPr="003C7A9E">
              <w:t>2.4 Compile and prepare materials required according to specified seed test procedures</w:t>
            </w:r>
          </w:p>
          <w:p w:rsidR="00000000" w:rsidRPr="003C7A9E" w:rsidP="003C7A9E">
            <w:pPr>
              <w:pStyle w:val="BodyText"/>
            </w:pPr>
            <w:r w:rsidRPr="003C7A9E">
              <w:t>2.5 Select, clean, check and calibrate test equipment according to manufacturer instructions and seed test specifications</w:t>
            </w:r>
          </w:p>
          <w:p w:rsidR="00000000" w:rsidRPr="003C7A9E" w:rsidP="003C7A9E">
            <w:pPr>
              <w:pStyle w:val="BodyText"/>
            </w:pPr>
            <w:r w:rsidRPr="003C7A9E">
              <w:t>2.6 Report and record faults, r</w:t>
            </w:r>
            <w:r w:rsidRPr="003C7A9E">
              <w:t>epairs and calibration of equipment according to workplace procedures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2.7 Identify health and safety hazards, assess risk and implement controls according to workplace procedures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3. Conduct seed tests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3.1 Measure quantities of seed required for each test</w:t>
            </w:r>
            <w:r w:rsidRPr="003C7A9E">
              <w:t xml:space="preserve"> replicate according to test procedures</w:t>
            </w:r>
          </w:p>
          <w:p w:rsidR="00000000" w:rsidRPr="003C7A9E" w:rsidP="003C7A9E">
            <w:pPr>
              <w:pStyle w:val="BodyText"/>
            </w:pPr>
            <w:r w:rsidRPr="003C7A9E">
              <w:t>3.2 Pre-treat or condition seed replicates ready for testing according to test procedures</w:t>
            </w:r>
          </w:p>
          <w:p w:rsidR="00000000" w:rsidRPr="003C7A9E" w:rsidP="003C7A9E">
            <w:pPr>
              <w:pStyle w:val="BodyText"/>
            </w:pPr>
            <w:r w:rsidRPr="003C7A9E">
              <w:t>3.3 Conduct seed test according to seed test procedures and industry standards</w:t>
            </w:r>
          </w:p>
          <w:p w:rsidR="00000000" w:rsidRPr="003C7A9E" w:rsidP="003C7A9E">
            <w:pPr>
              <w:pStyle w:val="BodyText"/>
            </w:pPr>
            <w:r w:rsidRPr="003C7A9E">
              <w:t>3.4 Maintain conditions to maintain quality and</w:t>
            </w:r>
            <w:r w:rsidRPr="003C7A9E">
              <w:t xml:space="preserve"> prevent contamination of replicates during testing process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3.5 Update labelling of replicates and records according to workplace and industry standards for traceability 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4. Examine and assess tested seed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4.1 Identify endpoint of test and prepare replica</w:t>
            </w:r>
            <w:r w:rsidRPr="003C7A9E">
              <w:t>tes for assessment according to testing procedures</w:t>
            </w:r>
          </w:p>
          <w:p w:rsidR="00000000" w:rsidRPr="003C7A9E" w:rsidP="003C7A9E">
            <w:pPr>
              <w:pStyle w:val="BodyText"/>
            </w:pPr>
            <w:r w:rsidRPr="003C7A9E">
              <w:t xml:space="preserve">4.2 Examine each replicate and record observations </w:t>
            </w:r>
          </w:p>
          <w:p w:rsidR="00000000" w:rsidRPr="003C7A9E" w:rsidP="003C7A9E">
            <w:pPr>
              <w:pStyle w:val="BodyText"/>
            </w:pPr>
            <w:r w:rsidRPr="003C7A9E">
              <w:t>4.3 Assess observations against standards specified in workplace and industry procedures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4.4 Record observations and test results according to workplace and industry procedures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5. Prepare and report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5.1 Calculate test results according to workplace procedures and industry standards</w:t>
            </w:r>
          </w:p>
          <w:p w:rsidR="00000000" w:rsidRPr="003C7A9E" w:rsidP="003C7A9E">
            <w:pPr>
              <w:pStyle w:val="BodyText"/>
            </w:pPr>
            <w:r w:rsidRPr="003C7A9E">
              <w:t>5.2 Compile and document test results</w:t>
            </w:r>
          </w:p>
          <w:p w:rsidR="00000000" w:rsidRPr="003C7A9E" w:rsidP="003C7A9E">
            <w:pPr>
              <w:pStyle w:val="BodyText"/>
            </w:pPr>
            <w:r w:rsidRPr="003C7A9E">
              <w:t>5.3 Assess</w:t>
            </w:r>
            <w:r w:rsidRPr="003C7A9E">
              <w:t xml:space="preserve"> test results against standards and report results according to workplace procedures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5.4 Update records according to workplace and industry standards for traceability</w:t>
            </w:r>
          </w:p>
        </w:tc>
      </w:tr>
      <w:tr w:rsidTr="000A0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6. Finalise testing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6.1 Dispose of replicates and waste according to testing</w:t>
            </w:r>
            <w:r w:rsidRPr="003C7A9E">
              <w:t xml:space="preserve"> protocols and workplace waste and biosecurity procedures</w:t>
            </w:r>
          </w:p>
          <w:p w:rsidR="00000000" w:rsidRPr="003C7A9E" w:rsidP="003C7A9E">
            <w:pPr>
              <w:pStyle w:val="BodyText"/>
            </w:pPr>
            <w:r w:rsidRPr="003C7A9E">
              <w:t>6.2 Clean and store test equipment according to workplace procedures</w:t>
            </w:r>
          </w:p>
        </w:tc>
      </w:tr>
    </w:tbl>
    <w:p w:rsidR="00000000" w:rsidRPr="003C7A9E" w:rsidP="003C7A9E">
      <w:pPr>
        <w:pStyle w:val="BodyText"/>
      </w:pPr>
    </w:p>
    <w:p w:rsidR="00000000" w:rsidRPr="003C7A9E" w:rsidP="003C7A9E">
      <w:pPr>
        <w:pStyle w:val="AllowPageBreak"/>
      </w:pPr>
    </w:p>
    <w:p w:rsidR="00000000" w:rsidRPr="003C7A9E" w:rsidP="003C7A9E">
      <w:pPr>
        <w:pStyle w:val="Heading1"/>
      </w:pPr>
      <w:bookmarkStart w:id="6" w:name="O_1214189"/>
      <w:bookmarkEnd w:id="6"/>
      <w:r w:rsidRPr="003C7A9E">
        <w:t>Foundation Skills</w:t>
      </w:r>
    </w:p>
    <w:p w:rsidR="00000000" w:rsidRPr="000A0254" w:rsidP="000A0254">
      <w:pPr>
        <w:pStyle w:val="BodyText"/>
        <w:rPr>
          <w:i/>
        </w:rPr>
      </w:pPr>
      <w:r w:rsidRPr="000A0254">
        <w:rPr>
          <w:rStyle w:val="Emphasis"/>
        </w:rPr>
        <w:t>This section describes those language, literacy, numeracy and employment skills that are e</w:t>
      </w:r>
      <w:r w:rsidRPr="000A0254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Description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ListBullet"/>
              <w:rPr>
                <w:lang w:val="en-NZ"/>
              </w:rPr>
            </w:pPr>
            <w:r w:rsidRPr="003C7A9E">
              <w:t>Interpret seed testing procedures and industry standards to ensure accuracy of tests performed and integrity of test results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ListBullet"/>
              <w:rPr>
                <w:lang w:val="en-NZ"/>
              </w:rPr>
            </w:pPr>
            <w:r w:rsidRPr="003C7A9E">
              <w:t>Document test results accurately using industry recognised language and formatting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ListBullet"/>
            </w:pPr>
            <w:r w:rsidRPr="003C7A9E">
              <w:t>Perform calculations accurately and according to industry standards for seed testing</w:t>
            </w:r>
          </w:p>
        </w:tc>
      </w:tr>
    </w:tbl>
    <w:p w:rsidR="00000000" w:rsidRPr="003C7A9E" w:rsidP="003C7A9E">
      <w:pPr>
        <w:pStyle w:val="BodyText"/>
      </w:pPr>
    </w:p>
    <w:p w:rsidR="00000000" w:rsidRPr="003C7A9E" w:rsidP="003C7A9E">
      <w:pPr>
        <w:pStyle w:val="AllowPageBreak"/>
      </w:pPr>
    </w:p>
    <w:p w:rsidR="00000000" w:rsidRPr="003C7A9E" w:rsidP="003C7A9E">
      <w:pPr>
        <w:pStyle w:val="Heading1"/>
      </w:pPr>
      <w:bookmarkStart w:id="7" w:name="O_1214191"/>
      <w:bookmarkEnd w:id="7"/>
      <w:r w:rsidRPr="003C7A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Bold"/>
              <w:rPr>
                <w:lang w:val="en-NZ"/>
              </w:rPr>
            </w:pPr>
            <w:r w:rsidRPr="003C7A9E">
              <w:t>Equivalence status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AHCSDT303 Perform a fluorescence test on seeds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This unit supersedes the following units: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AHCSDT303 Perform a fluorescence test on seeds, AHCSDT304 Perform a seed purity analysis, AHCSDT305 Perform a seed moisture test, AHCSDT306 Perform a seed germination test, AHCSDT307 Perform a </w:t>
            </w:r>
            <w:r>
              <w:t>‘</w:t>
            </w:r>
            <w:r w:rsidRPr="003C7A9E">
              <w:t>Determination of Other Seeds by Number</w:t>
            </w:r>
            <w:r>
              <w:t>’</w:t>
            </w:r>
            <w:r w:rsidRPr="003C7A9E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Not equivalent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</w:t>
            </w:r>
            <w:r w:rsidRPr="003C7A9E">
              <w:t>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AHCSDT304 Perform a seed purity analysis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This unit supersedes the following units: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AHCSDT303 Perform a fluorescence test on seeds, AHCSDT304 Perform a seed purity analysis, AHCSDT305 Perform a seed moisture test,</w:t>
            </w:r>
            <w:r w:rsidRPr="003C7A9E">
              <w:t xml:space="preserve"> AHCSDT306 Perform a seed germination test, AHCSDT307 Perform a </w:t>
            </w:r>
            <w:r>
              <w:t>‘</w:t>
            </w:r>
            <w:r w:rsidRPr="003C7A9E">
              <w:t>Determination of Other Seeds by Number</w:t>
            </w:r>
            <w:r>
              <w:t>’</w:t>
            </w:r>
            <w:r w:rsidRPr="003C7A9E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Not equivalent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 AHCSDT305 Perform a seed moisture test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This unit supersedes the following units: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</w:t>
            </w:r>
            <w:r w:rsidRPr="003C7A9E">
              <w:t xml:space="preserve">SDT303 Perform a fluorescence test on seeds, AHCSDT304 Perform a seed purity analysis, AHCSDT305 Perform a seed moisture test, AHCSDT306 Perform a seed germination test, AHCSDT307 Perform a </w:t>
            </w:r>
            <w:r>
              <w:t>‘</w:t>
            </w:r>
            <w:r w:rsidRPr="003C7A9E">
              <w:t>Determination of Other Seeds by Number</w:t>
            </w:r>
            <w:r>
              <w:t>’</w:t>
            </w:r>
            <w:r w:rsidRPr="003C7A9E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Not equivalent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</w:t>
            </w:r>
            <w:r w:rsidRPr="003C7A9E">
              <w:t>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AHCSDT306 Perform a seed germination test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This unit supersedes the following units: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AHCSDT303 Perform a fluorescence test on seeds, AHCSDT304 Perform a seed purity analysis, AHCSDT305 Perform a seed moisture test, A</w:t>
            </w:r>
            <w:r w:rsidRPr="003C7A9E">
              <w:t xml:space="preserve">HCSDT306 Perform a seed germination test, AHCSDT307 Perform a </w:t>
            </w:r>
            <w:r>
              <w:t>‘</w:t>
            </w:r>
            <w:r w:rsidRPr="003C7A9E">
              <w:t>Determination of Other Seeds by Number</w:t>
            </w:r>
            <w:r>
              <w:t>’</w:t>
            </w:r>
            <w:r w:rsidRPr="003C7A9E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Not equivalent</w:t>
            </w:r>
          </w:p>
        </w:tc>
      </w:tr>
      <w:tr w:rsidTr="003C7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>AHCSDT308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AHCSDT307 Perform a </w:t>
            </w:r>
            <w:r>
              <w:t>‘</w:t>
            </w:r>
            <w:r w:rsidRPr="003C7A9E">
              <w:t>Determination of Other Seeds by Number</w:t>
            </w:r>
            <w:r>
              <w:t>’</w:t>
            </w:r>
            <w:r w:rsidRPr="003C7A9E">
              <w:t xml:space="preserve"> test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This unit supersedes the following units:</w:t>
            </w:r>
          </w:p>
          <w:p w:rsidR="00000000" w:rsidP="003C7A9E">
            <w:pPr>
              <w:pStyle w:val="BodyText"/>
              <w:rPr>
                <w:lang w:val="en-NZ"/>
              </w:rPr>
            </w:pPr>
            <w:r w:rsidRPr="003C7A9E">
              <w:t xml:space="preserve">AHCSDT303 Perform a fluorescence test on seeds, AHCSDT304 Perform a seed purity analysis, AHCSDT305 Perform a seed moisture test, AHCSDT306 Perform a seed germination test, AHCSDT307 Perform a </w:t>
            </w:r>
            <w:r>
              <w:t>‘</w:t>
            </w:r>
            <w:r w:rsidRPr="003C7A9E">
              <w:t>Determination of Oth</w:t>
            </w:r>
            <w:r w:rsidRPr="003C7A9E">
              <w:t>er Seeds by Number</w:t>
            </w:r>
            <w:r>
              <w:t>’</w:t>
            </w:r>
            <w:r w:rsidRPr="003C7A9E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E" w:rsidP="003C7A9E">
            <w:pPr>
              <w:pStyle w:val="BodyText"/>
            </w:pPr>
            <w:r w:rsidRPr="003C7A9E">
              <w:t>Not equivalent</w:t>
            </w:r>
          </w:p>
        </w:tc>
      </w:tr>
    </w:tbl>
    <w:p w:rsidR="00000000" w:rsidRPr="003C7A9E" w:rsidP="003C7A9E">
      <w:pPr>
        <w:pStyle w:val="BodyText"/>
      </w:pPr>
    </w:p>
    <w:p w:rsidR="00000000" w:rsidRPr="003C7A9E" w:rsidP="003C7A9E">
      <w:pPr>
        <w:pStyle w:val="AllowPageBreak"/>
      </w:pPr>
    </w:p>
    <w:p w:rsidR="00000000" w:rsidRPr="003C7A9E" w:rsidP="003C7A9E">
      <w:pPr>
        <w:pStyle w:val="Heading1"/>
      </w:pPr>
      <w:bookmarkStart w:id="8" w:name="O_1214198"/>
      <w:bookmarkEnd w:id="8"/>
      <w:r w:rsidRPr="003C7A9E">
        <w:t>Links</w:t>
      </w:r>
    </w:p>
    <w:p w:rsidR="00000000" w:rsidRPr="003C7A9E" w:rsidP="000A0254">
      <w:pPr>
        <w:pStyle w:val="BodyText"/>
      </w:pPr>
      <w:r w:rsidRPr="003C7A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73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7A9E" w:rsidP="003C7A9E"/>
    <w:sectPr w:rsidSect="003C7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E" w:rsidRPr="000A0254" w:rsidP="000A0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54" w:rsidP="003C7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254" w:rsidP="003C7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0254" w:rsidP="003C7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A9E" w:rsidRPr="000A0254" w:rsidP="000A0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54" w:rsidRPr="002D2AF8" w:rsidP="003C7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AHCSDT308 Perform tests for quality on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0254" w:rsidP="003C7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60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A2A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A9E"/>
  </w:style>
  <w:style w:type="character" w:customStyle="1" w:styleId="Heading1Char">
    <w:name w:val="Heading 1 Char"/>
    <w:basedOn w:val="DefaultParagraphFont"/>
    <w:link w:val="Heading1"/>
    <w:rsid w:val="003C7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A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7A9E"/>
    <w:rPr>
      <w:i/>
    </w:rPr>
  </w:style>
  <w:style w:type="paragraph" w:customStyle="1" w:styleId="SuperHeading">
    <w:name w:val="SuperHeading"/>
    <w:basedOn w:val="Normal"/>
    <w:rsid w:val="003C7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7A9E"/>
    <w:rPr>
      <w:b/>
    </w:rPr>
  </w:style>
  <w:style w:type="character" w:customStyle="1" w:styleId="Heading2Char">
    <w:name w:val="Heading 2 Char"/>
    <w:basedOn w:val="DefaultParagraphFont"/>
    <w:link w:val="Heading2"/>
    <w:rsid w:val="003C7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A9E"/>
    <w:rPr>
      <w:b/>
      <w:spacing w:val="0"/>
    </w:rPr>
  </w:style>
  <w:style w:type="paragraph" w:customStyle="1" w:styleId="SuperTitle">
    <w:name w:val="SuperTitle"/>
    <w:basedOn w:val="Title"/>
    <w:rsid w:val="003C7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A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A9E"/>
  </w:style>
  <w:style w:type="paragraph" w:styleId="TableofFigures">
    <w:name w:val="table of figures"/>
    <w:basedOn w:val="Normal"/>
    <w:next w:val="Normal"/>
    <w:semiHidden/>
    <w:rsid w:val="003C7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A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A9E"/>
    <w:rPr>
      <w:rFonts w:ascii="Wingdings" w:hAnsi="Wingdings"/>
    </w:rPr>
  </w:style>
  <w:style w:type="paragraph" w:customStyle="1" w:styleId="TableHeading">
    <w:name w:val="Table Heading"/>
    <w:basedOn w:val="HeadingBase"/>
    <w:rsid w:val="003C7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A9E"/>
    <w:rPr>
      <w:color w:val="0033CC"/>
      <w:u w:val="none"/>
    </w:rPr>
  </w:style>
  <w:style w:type="paragraph" w:customStyle="1" w:styleId="BodyTextRight">
    <w:name w:val="Body Text Right"/>
    <w:basedOn w:val="BodyText"/>
    <w:rsid w:val="003C7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A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A9E"/>
    <w:rPr>
      <w:sz w:val="32"/>
    </w:rPr>
  </w:style>
  <w:style w:type="paragraph" w:customStyle="1" w:styleId="HeadingProcedure">
    <w:name w:val="Heading Procedure"/>
    <w:basedOn w:val="HeadingBase"/>
    <w:next w:val="Normal"/>
    <w:rsid w:val="003C7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A9E"/>
    <w:pPr>
      <w:spacing w:before="60" w:after="60"/>
    </w:pPr>
  </w:style>
  <w:style w:type="paragraph" w:styleId="ListContinue">
    <w:name w:val="List Continue"/>
    <w:basedOn w:val="List"/>
    <w:rsid w:val="003C7A9E"/>
    <w:pPr>
      <w:ind w:firstLine="0"/>
    </w:pPr>
  </w:style>
  <w:style w:type="paragraph" w:customStyle="1" w:styleId="ListNote">
    <w:name w:val="List Note"/>
    <w:basedOn w:val="List"/>
    <w:rsid w:val="003C7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A9E"/>
    <w:rPr>
      <w:rFonts w:ascii="Courier New" w:hAnsi="Courier New"/>
    </w:rPr>
  </w:style>
  <w:style w:type="paragraph" w:customStyle="1" w:styleId="NoteBullet">
    <w:name w:val="Note Bullet"/>
    <w:basedOn w:val="Note"/>
    <w:rsid w:val="003C7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A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A9E"/>
    <w:rPr>
      <w:b/>
      <w:smallCaps/>
    </w:rPr>
  </w:style>
  <w:style w:type="paragraph" w:customStyle="1" w:styleId="TableListNumber">
    <w:name w:val="Table List Number"/>
    <w:basedOn w:val="ListNumber"/>
    <w:rsid w:val="003C7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A9E"/>
    <w:pPr>
      <w:numPr>
        <w:numId w:val="8"/>
      </w:numPr>
    </w:pPr>
  </w:style>
  <w:style w:type="paragraph" w:customStyle="1" w:styleId="ListAlpha2">
    <w:name w:val="List Alpha 2"/>
    <w:basedOn w:val="List2"/>
    <w:rsid w:val="003C7A9E"/>
    <w:pPr>
      <w:numPr>
        <w:numId w:val="7"/>
      </w:numPr>
    </w:pPr>
  </w:style>
  <w:style w:type="paragraph" w:styleId="List2">
    <w:name w:val="List 2"/>
    <w:basedOn w:val="BodyText"/>
    <w:rsid w:val="003C7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A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A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A9E"/>
    <w:pPr>
      <w:numPr>
        <w:numId w:val="3"/>
      </w:numPr>
    </w:pPr>
  </w:style>
  <w:style w:type="paragraph" w:styleId="ListContinue2">
    <w:name w:val="List Continue 2"/>
    <w:basedOn w:val="List2"/>
    <w:rsid w:val="003C7A9E"/>
    <w:pPr>
      <w:ind w:firstLine="0"/>
    </w:pPr>
  </w:style>
  <w:style w:type="paragraph" w:styleId="ListContinue3">
    <w:name w:val="List Continue 3"/>
    <w:basedOn w:val="List3"/>
    <w:rsid w:val="003C7A9E"/>
    <w:pPr>
      <w:ind w:left="1021" w:firstLine="0"/>
    </w:pPr>
  </w:style>
  <w:style w:type="paragraph" w:styleId="ListContinue4">
    <w:name w:val="List Continue 4"/>
    <w:basedOn w:val="List4"/>
    <w:rsid w:val="003C7A9E"/>
    <w:pPr>
      <w:ind w:firstLine="0"/>
    </w:pPr>
  </w:style>
  <w:style w:type="paragraph" w:styleId="ListContinue5">
    <w:name w:val="List Continue 5"/>
    <w:basedOn w:val="List5"/>
    <w:rsid w:val="003C7A9E"/>
    <w:pPr>
      <w:ind w:firstLine="0"/>
    </w:pPr>
  </w:style>
  <w:style w:type="paragraph" w:styleId="ListNumber3">
    <w:name w:val="List Number 3"/>
    <w:basedOn w:val="List3"/>
    <w:rsid w:val="003C7A9E"/>
    <w:pPr>
      <w:numPr>
        <w:numId w:val="4"/>
      </w:numPr>
    </w:pPr>
  </w:style>
  <w:style w:type="paragraph" w:styleId="ListNumber4">
    <w:name w:val="List Number 4"/>
    <w:basedOn w:val="List4"/>
    <w:rsid w:val="003C7A9E"/>
    <w:pPr>
      <w:numPr>
        <w:numId w:val="5"/>
      </w:numPr>
    </w:pPr>
  </w:style>
  <w:style w:type="paragraph" w:styleId="ListNumber5">
    <w:name w:val="List Number 5"/>
    <w:basedOn w:val="List5"/>
    <w:rsid w:val="003C7A9E"/>
    <w:pPr>
      <w:numPr>
        <w:numId w:val="6"/>
      </w:numPr>
    </w:pPr>
  </w:style>
  <w:style w:type="paragraph" w:styleId="BlockText">
    <w:name w:val="Block Text"/>
    <w:basedOn w:val="Normal"/>
    <w:rsid w:val="003C7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A9E"/>
    <w:rPr>
      <w:sz w:val="16"/>
      <w:vertAlign w:val="superscript"/>
    </w:rPr>
  </w:style>
  <w:style w:type="character" w:customStyle="1" w:styleId="Symbols">
    <w:name w:val="Symbols"/>
    <w:basedOn w:val="DefaultParagraphFont"/>
    <w:rsid w:val="003C7A9E"/>
    <w:rPr>
      <w:rFonts w:ascii="Symbol" w:hAnsi="Symbol"/>
    </w:rPr>
  </w:style>
  <w:style w:type="character" w:customStyle="1" w:styleId="MenuOptions">
    <w:name w:val="Menu Options"/>
    <w:basedOn w:val="DefaultParagraphFont"/>
    <w:rsid w:val="003C7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A9E"/>
    <w:rPr>
      <w:b/>
    </w:rPr>
  </w:style>
  <w:style w:type="character" w:customStyle="1" w:styleId="Underlined">
    <w:name w:val="Underlined"/>
    <w:basedOn w:val="DefaultParagraphFont"/>
    <w:rsid w:val="003C7A9E"/>
    <w:rPr>
      <w:u w:val="single"/>
    </w:rPr>
  </w:style>
  <w:style w:type="paragraph" w:customStyle="1" w:styleId="TableBodyTextRight">
    <w:name w:val="Table Body Text Right"/>
    <w:basedOn w:val="TableBodyText"/>
    <w:rsid w:val="003C7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A9E"/>
    <w:rPr>
      <w:sz w:val="18"/>
    </w:rPr>
  </w:style>
  <w:style w:type="paragraph" w:customStyle="1" w:styleId="BodySmallRight">
    <w:name w:val="Body Small Right"/>
    <w:basedOn w:val="BodyTextRight"/>
    <w:rsid w:val="003C7A9E"/>
    <w:rPr>
      <w:sz w:val="18"/>
      <w:szCs w:val="18"/>
    </w:rPr>
  </w:style>
  <w:style w:type="paragraph" w:customStyle="1" w:styleId="MarginEdition">
    <w:name w:val="Margin Edition"/>
    <w:basedOn w:val="MarginNote"/>
    <w:rsid w:val="003C7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A9E"/>
    <w:rPr>
      <w:sz w:val="2"/>
      <w:szCs w:val="2"/>
    </w:rPr>
  </w:style>
  <w:style w:type="character" w:customStyle="1" w:styleId="Small">
    <w:name w:val="Small"/>
    <w:basedOn w:val="DefaultParagraphFont"/>
    <w:rsid w:val="003C7A9E"/>
    <w:rPr>
      <w:sz w:val="16"/>
    </w:rPr>
  </w:style>
  <w:style w:type="paragraph" w:customStyle="1" w:styleId="WideTable">
    <w:name w:val="Wide Table"/>
    <w:basedOn w:val="Normal"/>
    <w:rsid w:val="003C7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A9E"/>
  </w:style>
  <w:style w:type="paragraph" w:styleId="Quote">
    <w:name w:val="Quote"/>
    <w:basedOn w:val="Heading1"/>
    <w:link w:val="QuoteChar"/>
    <w:qFormat/>
    <w:rsid w:val="003C7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A9E"/>
    <w:pPr>
      <w:pageBreakBefore/>
    </w:pPr>
  </w:style>
  <w:style w:type="paragraph" w:customStyle="1" w:styleId="Border">
    <w:name w:val="Border"/>
    <w:basedOn w:val="Normal"/>
    <w:qFormat/>
    <w:rsid w:val="003C7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A9E"/>
    <w:rPr>
      <w:u w:val="single"/>
    </w:rPr>
  </w:style>
  <w:style w:type="character" w:customStyle="1" w:styleId="BoldandItalics">
    <w:name w:val="Bold and Italics"/>
    <w:qFormat/>
    <w:rsid w:val="003C7A9E"/>
    <w:rPr>
      <w:b/>
      <w:i/>
      <w:u w:val="none"/>
    </w:rPr>
  </w:style>
  <w:style w:type="paragraph" w:styleId="BalloonText">
    <w:name w:val="Balloon Text"/>
    <w:basedOn w:val="Normal"/>
    <w:link w:val="BalloonTextChar"/>
    <w:rsid w:val="003C7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A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0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6093</Characters>
  <Application>Microsoft Office Word</Application>
  <DocSecurity>0</DocSecurity>
  <Lines>243</Lines>
  <Paragraphs>116</Paragraphs>
  <ScaleCrop>false</ScaleCrop>
  <Company>Author-it Software Corporation Ltd.</Company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AHCSDT308 Perform tests for quality on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